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3"/>
        <w:gridCol w:w="9767"/>
      </w:tblGrid>
      <w:tr w:rsidR="00BE7EFB" w:rsidRPr="00932A9A" w:rsidTr="009E6274">
        <w:trPr>
          <w:tblCellSpacing w:w="15" w:type="dxa"/>
        </w:trPr>
        <w:tc>
          <w:tcPr>
            <w:tcW w:w="474" w:type="pct"/>
            <w:shd w:val="clear" w:color="auto" w:fill="A41E1C"/>
            <w:vAlign w:val="center"/>
          </w:tcPr>
          <w:p w:rsidR="00BE7EFB" w:rsidRDefault="00BE7EFB" w:rsidP="009E6274">
            <w:pPr>
              <w:pStyle w:val="NASLOVZLATO"/>
            </w:pPr>
            <w:bookmarkStart w:id="0" w:name="_GoBack"/>
            <w:r>
              <w:rPr>
                <w:lang w:val="en-US" w:eastAsia="en-US"/>
              </w:rPr>
              <w:drawing>
                <wp:inline distT="0" distB="0" distL="0" distR="0" wp14:anchorId="364A0448" wp14:editId="50931406">
                  <wp:extent cx="523875" cy="561975"/>
                  <wp:effectExtent l="0" t="0" r="9525" b="9525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pct"/>
            <w:shd w:val="clear" w:color="auto" w:fill="A41E1C"/>
            <w:vAlign w:val="center"/>
            <w:hideMark/>
          </w:tcPr>
          <w:p w:rsidR="00BE7EFB" w:rsidRDefault="00BE7EFB" w:rsidP="009E6274">
            <w:pPr>
              <w:pStyle w:val="NASLOVZLATO"/>
            </w:pPr>
            <w:r>
              <w:t>УРЕДБА</w:t>
            </w:r>
          </w:p>
          <w:p w:rsidR="00BE7EFB" w:rsidRPr="00BE7EFB" w:rsidRDefault="00BE7EFB" w:rsidP="00BE7EFB">
            <w:pPr>
              <w:jc w:val="center"/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</w:pP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BE7EF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УТВРЂИВАЊУ</w:t>
            </w:r>
            <w:r w:rsidRPr="00BE7EF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ПРОГРАМА</w:t>
            </w:r>
            <w:r w:rsidRPr="00BE7EF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ИМПЛЕМЕНТАЦИЈЕ</w:t>
            </w:r>
            <w:r w:rsidRPr="00BE7EF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РЕГИОНАЛНОГ</w:t>
            </w:r>
            <w:r w:rsidRPr="00BE7EF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ПРОСТОРНОГ</w:t>
            </w:r>
            <w:r w:rsidRPr="00BE7EF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ПЛАНА</w:t>
            </w:r>
            <w:r w:rsidRPr="00BE7EF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ЗА</w:t>
            </w:r>
            <w:r w:rsidRPr="00BE7EF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ПОДРУЧЈЕ</w:t>
            </w:r>
            <w:r w:rsidRPr="00BE7EF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НИШАВСКОГ</w:t>
            </w:r>
            <w:r w:rsidRPr="00BE7EF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,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ТОПЛИЧКОГ</w:t>
            </w:r>
            <w:r w:rsidRPr="00BE7EF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BE7EF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ПИРОТСКОГ</w:t>
            </w:r>
            <w:r w:rsidRPr="00BE7EF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УПРАВНОГ</w:t>
            </w:r>
            <w:r w:rsidRPr="00BE7EF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ОКРУГА</w:t>
            </w:r>
            <w:r w:rsidRPr="00BE7EF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ЗА</w:t>
            </w:r>
            <w:r w:rsidRPr="00BE7EF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ПЕРИОД</w:t>
            </w:r>
            <w:r w:rsidRPr="00BE7EF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ОД</w:t>
            </w:r>
            <w:r w:rsidRPr="00BE7EF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2015.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ДО</w:t>
            </w:r>
            <w:r w:rsidRPr="00BE7EF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2020.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ГОДИНЕ</w:t>
            </w:r>
          </w:p>
          <w:p w:rsidR="00BE7EFB" w:rsidRPr="00215591" w:rsidRDefault="00BE7EFB" w:rsidP="00BE7EFB">
            <w:pPr>
              <w:pStyle w:val="podnaslovpropisa"/>
              <w:rPr>
                <w:lang w:val="en-US"/>
              </w:rPr>
            </w:pPr>
            <w:r w:rsidRPr="00BE7EFB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("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Сл</w:t>
            </w:r>
            <w:r w:rsidRPr="00BE7EFB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 xml:space="preserve">. 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гласник</w:t>
            </w:r>
            <w:r w:rsidRPr="00BE7EFB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 xml:space="preserve"> 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РС</w:t>
            </w:r>
            <w:r w:rsidRPr="00BE7EFB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 xml:space="preserve">", 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бр</w:t>
            </w:r>
            <w:r w:rsidRPr="00BE7EFB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. 89/2015)</w:t>
            </w:r>
          </w:p>
        </w:tc>
      </w:tr>
    </w:tbl>
    <w:p w:rsidR="00F01ECD" w:rsidRDefault="00F01ECD" w:rsidP="00BE7EFB"/>
    <w:p w:rsidR="00BE7EFB" w:rsidRDefault="00BE7EFB" w:rsidP="00BE7EFB">
      <w:r>
        <w:rPr>
          <w:noProof/>
        </w:rPr>
        <w:drawing>
          <wp:inline distT="0" distB="0" distL="0" distR="0" wp14:anchorId="357415A1" wp14:editId="416E8719">
            <wp:extent cx="6985000" cy="170497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Untitled-1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5000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0"/>
    <w:p w:rsidR="00F01ECD" w:rsidRDefault="00F01ECD" w:rsidP="00BE7EFB"/>
    <w:p w:rsidR="00F01ECD" w:rsidRDefault="00F01ECD" w:rsidP="00BE7EFB"/>
    <w:p w:rsidR="00BE7EFB" w:rsidRDefault="00BE7EFB">
      <w:pPr>
        <w:rPr>
          <w:sz w:val="20"/>
        </w:rPr>
        <w:sectPr w:rsidR="00BE7EFB" w:rsidSect="00BE7EFB">
          <w:type w:val="continuous"/>
          <w:pgSz w:w="12480" w:h="14960"/>
          <w:pgMar w:top="60" w:right="1020" w:bottom="280" w:left="740" w:header="720" w:footer="720" w:gutter="0"/>
          <w:cols w:space="132"/>
        </w:sectPr>
      </w:pPr>
    </w:p>
    <w:p w:rsidR="00BE7EFB" w:rsidRDefault="00BE7EFB">
      <w:pPr>
        <w:rPr>
          <w:sz w:val="20"/>
          <w:szCs w:val="18"/>
        </w:rPr>
      </w:pPr>
      <w:r>
        <w:rPr>
          <w:sz w:val="20"/>
        </w:rPr>
        <w:br w:type="page"/>
      </w:r>
    </w:p>
    <w:p w:rsidR="00144982" w:rsidRDefault="00144982">
      <w:pPr>
        <w:pStyle w:val="BodyText"/>
        <w:ind w:left="0"/>
        <w:rPr>
          <w:sz w:val="20"/>
        </w:rPr>
      </w:pPr>
    </w:p>
    <w:p w:rsidR="00144982" w:rsidRDefault="00144982">
      <w:pPr>
        <w:pStyle w:val="BodyText"/>
        <w:ind w:left="0"/>
        <w:rPr>
          <w:sz w:val="20"/>
        </w:rPr>
      </w:pPr>
    </w:p>
    <w:p w:rsidR="00144982" w:rsidRDefault="00144982">
      <w:pPr>
        <w:pStyle w:val="BodyText"/>
        <w:ind w:left="0"/>
        <w:rPr>
          <w:sz w:val="20"/>
        </w:rPr>
      </w:pPr>
    </w:p>
    <w:p w:rsidR="00144982" w:rsidRDefault="00144982">
      <w:pPr>
        <w:pStyle w:val="BodyText"/>
        <w:ind w:left="0"/>
        <w:rPr>
          <w:sz w:val="20"/>
        </w:rPr>
      </w:pPr>
    </w:p>
    <w:p w:rsidR="00144982" w:rsidRDefault="00144982">
      <w:pPr>
        <w:pStyle w:val="BodyText"/>
        <w:ind w:left="0"/>
        <w:rPr>
          <w:sz w:val="20"/>
        </w:rPr>
      </w:pPr>
    </w:p>
    <w:p w:rsidR="00144982" w:rsidRDefault="00144982">
      <w:pPr>
        <w:pStyle w:val="BodyText"/>
        <w:ind w:left="0"/>
        <w:rPr>
          <w:sz w:val="20"/>
        </w:rPr>
      </w:pPr>
    </w:p>
    <w:p w:rsidR="00144982" w:rsidRDefault="00144982">
      <w:pPr>
        <w:pStyle w:val="BodyText"/>
        <w:ind w:left="0"/>
        <w:rPr>
          <w:sz w:val="20"/>
        </w:rPr>
      </w:pPr>
    </w:p>
    <w:p w:rsidR="00144982" w:rsidRDefault="00144982">
      <w:pPr>
        <w:pStyle w:val="BodyText"/>
        <w:ind w:left="0"/>
        <w:rPr>
          <w:sz w:val="20"/>
        </w:rPr>
      </w:pPr>
    </w:p>
    <w:p w:rsidR="00144982" w:rsidRDefault="00144982">
      <w:pPr>
        <w:pStyle w:val="BodyText"/>
        <w:ind w:left="0"/>
        <w:rPr>
          <w:sz w:val="20"/>
        </w:rPr>
      </w:pPr>
    </w:p>
    <w:p w:rsidR="00144982" w:rsidRDefault="00144982">
      <w:pPr>
        <w:pStyle w:val="BodyText"/>
        <w:ind w:left="0"/>
        <w:rPr>
          <w:sz w:val="20"/>
        </w:rPr>
      </w:pPr>
    </w:p>
    <w:p w:rsidR="00144982" w:rsidRDefault="00144982">
      <w:pPr>
        <w:pStyle w:val="BodyText"/>
        <w:ind w:left="0"/>
        <w:rPr>
          <w:sz w:val="20"/>
        </w:rPr>
      </w:pPr>
    </w:p>
    <w:p w:rsidR="00144982" w:rsidRDefault="00144982">
      <w:pPr>
        <w:pStyle w:val="BodyText"/>
        <w:ind w:left="0"/>
        <w:rPr>
          <w:sz w:val="20"/>
        </w:rPr>
      </w:pPr>
    </w:p>
    <w:p w:rsidR="00144982" w:rsidRDefault="00144982">
      <w:pPr>
        <w:pStyle w:val="BodyText"/>
        <w:ind w:left="0"/>
        <w:rPr>
          <w:sz w:val="20"/>
        </w:rPr>
      </w:pPr>
    </w:p>
    <w:p w:rsidR="00144982" w:rsidRDefault="00144982">
      <w:pPr>
        <w:pStyle w:val="BodyText"/>
        <w:ind w:left="0"/>
        <w:rPr>
          <w:sz w:val="20"/>
        </w:rPr>
      </w:pPr>
    </w:p>
    <w:p w:rsidR="00144982" w:rsidRDefault="00144982">
      <w:pPr>
        <w:pStyle w:val="BodyText"/>
        <w:ind w:left="0"/>
        <w:rPr>
          <w:sz w:val="20"/>
        </w:rPr>
      </w:pPr>
    </w:p>
    <w:p w:rsidR="00144982" w:rsidRDefault="00144982">
      <w:pPr>
        <w:pStyle w:val="BodyText"/>
        <w:ind w:left="0"/>
        <w:rPr>
          <w:sz w:val="20"/>
        </w:rPr>
      </w:pPr>
    </w:p>
    <w:p w:rsidR="00144982" w:rsidRDefault="00144982">
      <w:pPr>
        <w:pStyle w:val="BodyText"/>
        <w:ind w:left="0"/>
        <w:rPr>
          <w:sz w:val="20"/>
        </w:rPr>
      </w:pPr>
    </w:p>
    <w:p w:rsidR="00144982" w:rsidRDefault="00144982">
      <w:pPr>
        <w:pStyle w:val="BodyText"/>
        <w:ind w:left="0"/>
        <w:rPr>
          <w:sz w:val="20"/>
        </w:rPr>
      </w:pPr>
    </w:p>
    <w:p w:rsidR="00144982" w:rsidRDefault="00144982">
      <w:pPr>
        <w:pStyle w:val="BodyText"/>
        <w:ind w:left="0"/>
        <w:rPr>
          <w:sz w:val="20"/>
        </w:rPr>
      </w:pPr>
    </w:p>
    <w:p w:rsidR="00144982" w:rsidRDefault="00144982">
      <w:pPr>
        <w:pStyle w:val="BodyText"/>
        <w:ind w:left="0"/>
        <w:rPr>
          <w:sz w:val="20"/>
        </w:rPr>
      </w:pPr>
    </w:p>
    <w:p w:rsidR="00144982" w:rsidRDefault="00144982">
      <w:pPr>
        <w:pStyle w:val="BodyText"/>
        <w:ind w:left="0"/>
        <w:rPr>
          <w:sz w:val="20"/>
        </w:rPr>
      </w:pPr>
    </w:p>
    <w:p w:rsidR="00144982" w:rsidRDefault="00144982">
      <w:pPr>
        <w:pStyle w:val="BodyText"/>
        <w:ind w:left="0"/>
        <w:rPr>
          <w:sz w:val="20"/>
        </w:rPr>
      </w:pPr>
    </w:p>
    <w:p w:rsidR="00144982" w:rsidRDefault="00144982">
      <w:pPr>
        <w:pStyle w:val="BodyText"/>
        <w:ind w:left="0"/>
        <w:rPr>
          <w:sz w:val="20"/>
        </w:rPr>
      </w:pPr>
    </w:p>
    <w:p w:rsidR="00144982" w:rsidRDefault="00144982">
      <w:pPr>
        <w:pStyle w:val="BodyText"/>
        <w:ind w:left="0"/>
        <w:rPr>
          <w:sz w:val="20"/>
        </w:rPr>
      </w:pPr>
    </w:p>
    <w:p w:rsidR="00144982" w:rsidRDefault="00144982">
      <w:pPr>
        <w:pStyle w:val="BodyText"/>
        <w:ind w:left="0"/>
        <w:rPr>
          <w:sz w:val="20"/>
        </w:rPr>
      </w:pPr>
    </w:p>
    <w:p w:rsidR="00144982" w:rsidRDefault="00144982">
      <w:pPr>
        <w:pStyle w:val="BodyText"/>
        <w:ind w:left="0"/>
        <w:rPr>
          <w:sz w:val="20"/>
        </w:rPr>
      </w:pPr>
    </w:p>
    <w:p w:rsidR="00144982" w:rsidRDefault="00144982">
      <w:pPr>
        <w:pStyle w:val="BodyText"/>
        <w:ind w:left="0"/>
        <w:rPr>
          <w:sz w:val="20"/>
        </w:rPr>
      </w:pPr>
    </w:p>
    <w:p w:rsidR="00144982" w:rsidRDefault="00144982">
      <w:pPr>
        <w:pStyle w:val="BodyText"/>
        <w:ind w:left="0"/>
        <w:rPr>
          <w:sz w:val="20"/>
        </w:rPr>
      </w:pPr>
    </w:p>
    <w:p w:rsidR="00144982" w:rsidRDefault="00144982">
      <w:pPr>
        <w:pStyle w:val="BodyText"/>
        <w:ind w:left="0"/>
        <w:rPr>
          <w:sz w:val="20"/>
        </w:rPr>
      </w:pPr>
    </w:p>
    <w:p w:rsidR="00144982" w:rsidRDefault="00144982">
      <w:pPr>
        <w:pStyle w:val="BodyText"/>
        <w:spacing w:before="1"/>
        <w:ind w:left="0"/>
        <w:rPr>
          <w:sz w:val="21"/>
        </w:rPr>
      </w:pPr>
    </w:p>
    <w:p w:rsidR="00144982" w:rsidRDefault="00F01ECD">
      <w:pPr>
        <w:pStyle w:val="Heading1"/>
        <w:spacing w:line="230" w:lineRule="auto"/>
        <w:ind w:left="361" w:right="291" w:hanging="1"/>
        <w:jc w:val="center"/>
      </w:pPr>
      <w:r>
        <w:rPr>
          <w:color w:val="231F20"/>
          <w:spacing w:val="-4"/>
        </w:rPr>
        <w:t xml:space="preserve">ПРОГРАМ </w:t>
      </w:r>
      <w:r>
        <w:rPr>
          <w:color w:val="231F20"/>
        </w:rPr>
        <w:t>ИМПЛЕМЕНТАЦИЈЕ РЕГИОНАЛНОГ ПРОСТОРНОГ ПЛАНА ЗА ПОДРУЧЈЕ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3"/>
        </w:rPr>
        <w:t xml:space="preserve">НИШАВСКОГ, </w:t>
      </w:r>
      <w:r>
        <w:rPr>
          <w:color w:val="231F20"/>
        </w:rPr>
        <w:t xml:space="preserve">ТОПЛИЧКОГ И ПИРОТСКОГ </w:t>
      </w:r>
      <w:r>
        <w:rPr>
          <w:color w:val="231F20"/>
          <w:spacing w:val="-4"/>
        </w:rPr>
        <w:t xml:space="preserve">УПРАВНОГ </w:t>
      </w:r>
      <w:r>
        <w:rPr>
          <w:color w:val="231F20"/>
          <w:spacing w:val="-5"/>
        </w:rPr>
        <w:t xml:space="preserve">ОКРУГА </w:t>
      </w:r>
      <w:r>
        <w:rPr>
          <w:color w:val="231F20"/>
        </w:rPr>
        <w:t xml:space="preserve">ЗА ПЕРИОД </w:t>
      </w:r>
      <w:r>
        <w:rPr>
          <w:color w:val="231F20"/>
          <w:spacing w:val="-5"/>
        </w:rPr>
        <w:t xml:space="preserve">ОД </w:t>
      </w:r>
      <w:r>
        <w:rPr>
          <w:color w:val="231F20"/>
        </w:rPr>
        <w:t>2015. ДО 2020.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ГОДИНЕ</w:t>
      </w:r>
    </w:p>
    <w:p w:rsidR="00144982" w:rsidRDefault="00F01ECD">
      <w:pPr>
        <w:spacing w:before="160"/>
        <w:ind w:left="2383" w:right="2315"/>
        <w:jc w:val="center"/>
        <w:rPr>
          <w:b/>
          <w:sz w:val="18"/>
        </w:rPr>
      </w:pPr>
      <w:r>
        <w:rPr>
          <w:b/>
          <w:color w:val="231F20"/>
          <w:sz w:val="18"/>
        </w:rPr>
        <w:t>УВОД</w:t>
      </w:r>
    </w:p>
    <w:p w:rsidR="00144982" w:rsidRDefault="00144982">
      <w:pPr>
        <w:pStyle w:val="BodyText"/>
        <w:ind w:left="0"/>
        <w:rPr>
          <w:b/>
          <w:sz w:val="17"/>
        </w:rPr>
      </w:pPr>
    </w:p>
    <w:p w:rsidR="00144982" w:rsidRDefault="00F01ECD">
      <w:pPr>
        <w:pStyle w:val="BodyText"/>
        <w:spacing w:before="1" w:line="230" w:lineRule="auto"/>
        <w:ind w:right="39" w:firstLine="396"/>
        <w:jc w:val="both"/>
      </w:pPr>
      <w:r>
        <w:rPr>
          <w:color w:val="231F20"/>
          <w:spacing w:val="-3"/>
        </w:rPr>
        <w:t xml:space="preserve">Влада </w:t>
      </w:r>
      <w:r>
        <w:rPr>
          <w:color w:val="231F20"/>
        </w:rPr>
        <w:t xml:space="preserve">је 29. </w:t>
      </w:r>
      <w:r>
        <w:rPr>
          <w:color w:val="231F20"/>
          <w:spacing w:val="-3"/>
        </w:rPr>
        <w:t xml:space="preserve">децембра 2012. </w:t>
      </w:r>
      <w:r>
        <w:rPr>
          <w:color w:val="231F20"/>
          <w:spacing w:val="-5"/>
        </w:rPr>
        <w:t xml:space="preserve">године </w:t>
      </w:r>
      <w:r>
        <w:rPr>
          <w:color w:val="231F20"/>
          <w:spacing w:val="-3"/>
        </w:rPr>
        <w:t xml:space="preserve">донела </w:t>
      </w:r>
      <w:r>
        <w:rPr>
          <w:color w:val="231F20"/>
          <w:spacing w:val="-7"/>
        </w:rPr>
        <w:t xml:space="preserve">Уредбу </w:t>
      </w:r>
      <w:r>
        <w:rPr>
          <w:color w:val="231F20"/>
        </w:rPr>
        <w:t xml:space="preserve">о </w:t>
      </w:r>
      <w:r>
        <w:rPr>
          <w:color w:val="231F20"/>
          <w:spacing w:val="-3"/>
        </w:rPr>
        <w:t xml:space="preserve">утврђива- </w:t>
      </w:r>
      <w:r>
        <w:rPr>
          <w:color w:val="231F20"/>
        </w:rPr>
        <w:t xml:space="preserve">њу </w:t>
      </w:r>
      <w:r>
        <w:rPr>
          <w:color w:val="231F20"/>
          <w:spacing w:val="-3"/>
        </w:rPr>
        <w:t xml:space="preserve">Регионалног просторног плана </w:t>
      </w:r>
      <w:r>
        <w:rPr>
          <w:color w:val="231F20"/>
        </w:rPr>
        <w:t xml:space="preserve">за </w:t>
      </w:r>
      <w:r>
        <w:rPr>
          <w:color w:val="231F20"/>
          <w:spacing w:val="-4"/>
        </w:rPr>
        <w:t xml:space="preserve">подручје </w:t>
      </w:r>
      <w:r>
        <w:rPr>
          <w:color w:val="231F20"/>
          <w:spacing w:val="-6"/>
        </w:rPr>
        <w:t xml:space="preserve">Нишавског, </w:t>
      </w:r>
      <w:r>
        <w:rPr>
          <w:color w:val="231F20"/>
          <w:spacing w:val="-5"/>
        </w:rPr>
        <w:t>Топлич- ког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Пиротског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управног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округа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(„Службени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гласник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РС”,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број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 xml:space="preserve">1/13, </w:t>
      </w:r>
      <w:r>
        <w:rPr>
          <w:color w:val="231F20"/>
        </w:rPr>
        <w:t xml:space="preserve">у </w:t>
      </w:r>
      <w:r>
        <w:rPr>
          <w:color w:val="231F20"/>
          <w:spacing w:val="-3"/>
        </w:rPr>
        <w:t xml:space="preserve">даљем </w:t>
      </w:r>
      <w:r>
        <w:rPr>
          <w:color w:val="231F20"/>
          <w:spacing w:val="-4"/>
        </w:rPr>
        <w:t xml:space="preserve">тексту </w:t>
      </w:r>
      <w:r>
        <w:rPr>
          <w:color w:val="231F20"/>
          <w:spacing w:val="-3"/>
        </w:rPr>
        <w:t xml:space="preserve">РППНТП). Овим стратешким планским </w:t>
      </w:r>
      <w:r>
        <w:rPr>
          <w:color w:val="231F20"/>
          <w:spacing w:val="-4"/>
        </w:rPr>
        <w:t xml:space="preserve">докумен- </w:t>
      </w:r>
      <w:r>
        <w:rPr>
          <w:color w:val="231F20"/>
          <w:spacing w:val="-5"/>
        </w:rPr>
        <w:t xml:space="preserve">том </w:t>
      </w:r>
      <w:r>
        <w:rPr>
          <w:color w:val="231F20"/>
          <w:spacing w:val="-3"/>
        </w:rPr>
        <w:t xml:space="preserve">утврђени су циљеви, опште </w:t>
      </w:r>
      <w:r>
        <w:rPr>
          <w:color w:val="231F20"/>
          <w:spacing w:val="-4"/>
        </w:rPr>
        <w:t xml:space="preserve">планске </w:t>
      </w:r>
      <w:r>
        <w:rPr>
          <w:color w:val="231F20"/>
          <w:spacing w:val="-3"/>
        </w:rPr>
        <w:t xml:space="preserve">поставке, планска решења 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смернице </w:t>
      </w:r>
      <w:r>
        <w:rPr>
          <w:color w:val="231F20"/>
        </w:rPr>
        <w:t xml:space="preserve">за </w:t>
      </w:r>
      <w:r>
        <w:rPr>
          <w:color w:val="231F20"/>
          <w:spacing w:val="-5"/>
        </w:rPr>
        <w:t xml:space="preserve">његову </w:t>
      </w:r>
      <w:r>
        <w:rPr>
          <w:color w:val="231F20"/>
          <w:spacing w:val="-3"/>
        </w:rPr>
        <w:t xml:space="preserve">имплементацију/остваривање </w:t>
      </w:r>
      <w:r>
        <w:rPr>
          <w:color w:val="231F20"/>
        </w:rPr>
        <w:t xml:space="preserve">са </w:t>
      </w:r>
      <w:r>
        <w:rPr>
          <w:color w:val="231F20"/>
          <w:spacing w:val="-3"/>
        </w:rPr>
        <w:t xml:space="preserve">стратешким приоритетима просторног развоја територије </w:t>
      </w:r>
      <w:r>
        <w:rPr>
          <w:color w:val="231F20"/>
        </w:rPr>
        <w:t xml:space="preserve">у </w:t>
      </w:r>
      <w:r>
        <w:rPr>
          <w:color w:val="231F20"/>
          <w:spacing w:val="-5"/>
        </w:rPr>
        <w:t>обухвату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3"/>
        </w:rPr>
        <w:t>РППНТП.</w:t>
      </w:r>
    </w:p>
    <w:p w:rsidR="00144982" w:rsidRDefault="00F01ECD">
      <w:pPr>
        <w:pStyle w:val="BodyText"/>
        <w:spacing w:line="230" w:lineRule="auto"/>
        <w:ind w:right="39" w:firstLine="397"/>
        <w:jc w:val="both"/>
      </w:pPr>
      <w:r>
        <w:rPr>
          <w:color w:val="231F20"/>
        </w:rPr>
        <w:t>У складу са одредбама чл. 12. и 58. Закона о планирању и изградњи („Службени гласник РС”, бр. 72/09, 81/0 9 – исправка, 64/10 – УС, 24</w:t>
      </w:r>
      <w:r>
        <w:rPr>
          <w:color w:val="231F20"/>
        </w:rPr>
        <w:t>/11, 121/12, 42/13 – УС и 50/13 – УС, 98/13 – УС,</w:t>
      </w:r>
    </w:p>
    <w:p w:rsidR="00144982" w:rsidRDefault="00F01ECD">
      <w:pPr>
        <w:pStyle w:val="BodyText"/>
        <w:spacing w:line="230" w:lineRule="auto"/>
        <w:ind w:right="38" w:hanging="1"/>
        <w:jc w:val="both"/>
      </w:pPr>
      <w:r>
        <w:rPr>
          <w:color w:val="231F20"/>
        </w:rPr>
        <w:t xml:space="preserve">132/14 и 145/14 – у даљем тексту: Закон) приступило се припреми Програма имплементације Регионалног просторног плана за под- ручје </w:t>
      </w:r>
      <w:r>
        <w:rPr>
          <w:color w:val="231F20"/>
          <w:spacing w:val="-4"/>
        </w:rPr>
        <w:t xml:space="preserve">Нишавског, Топличког </w:t>
      </w:r>
      <w:r>
        <w:rPr>
          <w:color w:val="231F20"/>
        </w:rPr>
        <w:t xml:space="preserve">и Пиротског управног округа за пери- </w:t>
      </w:r>
      <w:r>
        <w:rPr>
          <w:color w:val="231F20"/>
          <w:spacing w:val="-3"/>
        </w:rPr>
        <w:t xml:space="preserve">од од </w:t>
      </w:r>
      <w:r>
        <w:rPr>
          <w:color w:val="231F20"/>
        </w:rPr>
        <w:t>2015. до 20</w:t>
      </w:r>
      <w:r>
        <w:rPr>
          <w:color w:val="231F20"/>
        </w:rPr>
        <w:t xml:space="preserve">20. године (у даљем тексту: Програм имплемен- тације РППНТП). Садржина овог програма утврђена је Законом,  а основни методолошки оквир за </w:t>
      </w:r>
      <w:r>
        <w:rPr>
          <w:color w:val="231F20"/>
          <w:spacing w:val="-3"/>
        </w:rPr>
        <w:t xml:space="preserve">његову </w:t>
      </w:r>
      <w:r>
        <w:rPr>
          <w:color w:val="231F20"/>
        </w:rPr>
        <w:t>израду постављен је у Програму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плана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Републике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Србије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>2010.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2020.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године,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пе</w:t>
      </w:r>
      <w:r>
        <w:rPr>
          <w:color w:val="231F20"/>
        </w:rPr>
        <w:t>риод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2011.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2015.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(„Службени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 xml:space="preserve">гла- </w:t>
      </w:r>
      <w:r>
        <w:rPr>
          <w:color w:val="231F20"/>
        </w:rPr>
        <w:t xml:space="preserve">сник РС”, број 102/11 – у даљем тексту: Програм имплементације ППРС). Носилац и </w:t>
      </w:r>
      <w:r>
        <w:rPr>
          <w:color w:val="231F20"/>
          <w:spacing w:val="-3"/>
        </w:rPr>
        <w:t xml:space="preserve">координатор </w:t>
      </w:r>
      <w:r>
        <w:rPr>
          <w:color w:val="231F20"/>
        </w:rPr>
        <w:t>припреме РППНТП и овог про- грама је Министарство грађевинарства, саобраћаја и инфраструк- туре – Републичка агенција за прос</w:t>
      </w:r>
      <w:r>
        <w:rPr>
          <w:color w:val="231F20"/>
        </w:rPr>
        <w:t xml:space="preserve">торно планирање (до њеног постојања)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су послове на изради Програма имплементације РППНТП поверили ЈП Завод за урбанизам Ниш и Институту за архитектуру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урбанизам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Србије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својству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обрађивача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РППНТП.</w:t>
      </w:r>
    </w:p>
    <w:p w:rsidR="00144982" w:rsidRDefault="00F01ECD">
      <w:pPr>
        <w:pStyle w:val="BodyText"/>
        <w:spacing w:line="230" w:lineRule="auto"/>
        <w:ind w:left="112" w:right="38" w:firstLine="396"/>
        <w:jc w:val="both"/>
      </w:pPr>
      <w:r>
        <w:rPr>
          <w:color w:val="231F20"/>
        </w:rPr>
        <w:t>У Програму имплементације РППНТП разрађени су страт</w:t>
      </w:r>
      <w:r>
        <w:rPr>
          <w:color w:val="231F20"/>
        </w:rPr>
        <w:t xml:space="preserve">е- шки приоритети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 xml:space="preserve">се реализују или њихова реализација запо- чиње до 2020. </w:t>
      </w:r>
      <w:r>
        <w:rPr>
          <w:color w:val="231F20"/>
          <w:spacing w:val="-3"/>
        </w:rPr>
        <w:t xml:space="preserve">године </w:t>
      </w:r>
      <w:r>
        <w:rPr>
          <w:color w:val="231F20"/>
        </w:rPr>
        <w:t xml:space="preserve">и утврђени су стратешки приоритети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 xml:space="preserve">се, из различитих разлога, не разрађују у овом </w:t>
      </w:r>
      <w:r>
        <w:rPr>
          <w:color w:val="231F20"/>
          <w:spacing w:val="-3"/>
        </w:rPr>
        <w:t xml:space="preserve">програму. </w:t>
      </w:r>
      <w:r>
        <w:rPr>
          <w:color w:val="231F20"/>
        </w:rPr>
        <w:t>Дати су графички прикази детаљно разрађених стратешких приоритета.</w:t>
      </w:r>
    </w:p>
    <w:p w:rsidR="00144982" w:rsidRDefault="00F01ECD">
      <w:pPr>
        <w:pStyle w:val="BodyText"/>
        <w:spacing w:before="71" w:line="228" w:lineRule="auto"/>
        <w:ind w:left="111" w:right="109" w:hanging="1"/>
        <w:jc w:val="both"/>
      </w:pPr>
      <w:r>
        <w:br w:type="column"/>
      </w:r>
      <w:r>
        <w:rPr>
          <w:color w:val="231F20"/>
        </w:rPr>
        <w:t>Програмом имплеменатције РППНТП утврђени су показатељи просторног развоја који ће бити основа за израду годишњих изве- штаја о остваривању овог регионалног просторног плана.</w:t>
      </w:r>
    </w:p>
    <w:p w:rsidR="00144982" w:rsidRDefault="00F01ECD">
      <w:pPr>
        <w:pStyle w:val="BodyText"/>
        <w:spacing w:before="1" w:line="228" w:lineRule="auto"/>
        <w:ind w:right="109" w:firstLine="397"/>
        <w:jc w:val="both"/>
      </w:pPr>
      <w:r>
        <w:rPr>
          <w:color w:val="231F20"/>
        </w:rPr>
        <w:t xml:space="preserve">Утврђивање РППНТП, Програма имплементације РППНТП и годишње извештавање о њиховом </w:t>
      </w:r>
      <w:r>
        <w:rPr>
          <w:color w:val="231F20"/>
        </w:rPr>
        <w:t>остваривању представљају део континуираног процеса просторног планирања и имплемента- ције планског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документа.</w:t>
      </w:r>
    </w:p>
    <w:p w:rsidR="00144982" w:rsidRDefault="00F01ECD">
      <w:pPr>
        <w:pStyle w:val="BodyText"/>
        <w:spacing w:before="1" w:line="228" w:lineRule="auto"/>
        <w:ind w:right="109" w:firstLine="397"/>
        <w:jc w:val="both"/>
      </w:pPr>
      <w:r>
        <w:rPr>
          <w:color w:val="231F20"/>
        </w:rPr>
        <w:t xml:space="preserve">На изради Програма  имплементације  РППНТП  остварена је активна сарадња са свим актерима у процесу планирања (над- лежни органи, организације и </w:t>
      </w:r>
      <w:r>
        <w:rPr>
          <w:color w:val="231F20"/>
        </w:rPr>
        <w:t xml:space="preserve">институције) </w:t>
      </w:r>
      <w:r>
        <w:rPr>
          <w:color w:val="231F20"/>
          <w:spacing w:val="-3"/>
        </w:rPr>
        <w:t xml:space="preserve">од којих </w:t>
      </w:r>
      <w:r>
        <w:rPr>
          <w:color w:val="231F20"/>
        </w:rPr>
        <w:t>ће зависити остварење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планских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решења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стратешких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пројеката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 xml:space="preserve">би требало да </w:t>
      </w:r>
      <w:r>
        <w:rPr>
          <w:color w:val="231F20"/>
          <w:spacing w:val="-5"/>
        </w:rPr>
        <w:t xml:space="preserve">буду </w:t>
      </w:r>
      <w:r>
        <w:rPr>
          <w:color w:val="231F20"/>
        </w:rPr>
        <w:t>у целини или делимично остварени, одно- сно припремљена њихова реализација у периоду до 2020.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3"/>
        </w:rPr>
        <w:t>године.</w:t>
      </w:r>
    </w:p>
    <w:p w:rsidR="00144982" w:rsidRDefault="00F01ECD">
      <w:pPr>
        <w:pStyle w:val="BodyText"/>
        <w:spacing w:before="2" w:line="228" w:lineRule="auto"/>
        <w:ind w:right="109" w:firstLine="397"/>
        <w:jc w:val="both"/>
      </w:pPr>
      <w:r>
        <w:rPr>
          <w:color w:val="231F20"/>
        </w:rPr>
        <w:t xml:space="preserve">Поједина планска решења и стратешки приоритети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 xml:space="preserve">су дефинисани РППНТП суочавају се са могућностима модификаци- је, што подразумева </w:t>
      </w:r>
      <w:r>
        <w:rPr>
          <w:color w:val="231F20"/>
          <w:spacing w:val="-3"/>
        </w:rPr>
        <w:t xml:space="preserve">њихову </w:t>
      </w:r>
      <w:r>
        <w:rPr>
          <w:color w:val="231F20"/>
        </w:rPr>
        <w:t xml:space="preserve">успорену или одложену имплемента- цију због институционалних, социо-економских, финансијских и др. прилика. </w:t>
      </w:r>
      <w:r>
        <w:rPr>
          <w:color w:val="231F20"/>
          <w:spacing w:val="-3"/>
        </w:rPr>
        <w:t>Прилико</w:t>
      </w:r>
      <w:r>
        <w:rPr>
          <w:color w:val="231F20"/>
          <w:spacing w:val="-3"/>
        </w:rPr>
        <w:t xml:space="preserve">м </w:t>
      </w:r>
      <w:r>
        <w:rPr>
          <w:color w:val="231F20"/>
        </w:rPr>
        <w:t xml:space="preserve">припреме и спровођења овог програма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>посебног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значаја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утврђивање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успостављање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недовољно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разви- јених хоризонталних веза између сектора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 xml:space="preserve">имају интерес </w:t>
      </w:r>
      <w:r>
        <w:rPr>
          <w:color w:val="231F20"/>
          <w:spacing w:val="-4"/>
        </w:rPr>
        <w:t xml:space="preserve">око </w:t>
      </w:r>
      <w:r>
        <w:rPr>
          <w:color w:val="231F20"/>
        </w:rPr>
        <w:t>истих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пројеката,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као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вертикалних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веза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међу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нивои- ма управљања у спровођењу планских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приоритета.</w:t>
      </w:r>
    </w:p>
    <w:p w:rsidR="00144982" w:rsidRDefault="00F01ECD">
      <w:pPr>
        <w:pStyle w:val="BodyText"/>
        <w:spacing w:before="2" w:line="228" w:lineRule="auto"/>
        <w:ind w:left="111" w:right="109" w:firstLine="396"/>
        <w:jc w:val="both"/>
      </w:pPr>
      <w:r>
        <w:rPr>
          <w:color w:val="231F20"/>
        </w:rPr>
        <w:t>РППНТП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урађен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CAD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технологији.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Приступањем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изради Програма имплементације РППНТП извршено је ажурирање фор- миране базе просторних података РППНТП, чиме је унапређена информатичка подршка имплемент</w:t>
      </w:r>
      <w:r>
        <w:rPr>
          <w:color w:val="231F20"/>
        </w:rPr>
        <w:t>ације овог просторног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плана.</w:t>
      </w:r>
    </w:p>
    <w:p w:rsidR="00144982" w:rsidRDefault="00F01ECD">
      <w:pPr>
        <w:pStyle w:val="BodyText"/>
        <w:spacing w:before="2" w:line="228" w:lineRule="auto"/>
        <w:ind w:left="111" w:right="109" w:firstLine="396"/>
        <w:jc w:val="both"/>
      </w:pPr>
      <w:r>
        <w:rPr>
          <w:color w:val="231F20"/>
        </w:rPr>
        <w:t>Предлог Програма имплементације РППНТП припремљен је на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основу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Извештаја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извршеној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стручној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контроли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усклађености Нацрта Програма имплементације Регионалног просторног плана за подручје </w:t>
      </w:r>
      <w:r>
        <w:rPr>
          <w:color w:val="231F20"/>
          <w:spacing w:val="-4"/>
        </w:rPr>
        <w:t xml:space="preserve">Нишавског, Топличког </w:t>
      </w:r>
      <w:r>
        <w:rPr>
          <w:color w:val="231F20"/>
        </w:rPr>
        <w:t>и Пиротског управн</w:t>
      </w:r>
      <w:r>
        <w:rPr>
          <w:color w:val="231F20"/>
        </w:rPr>
        <w:t>ог округа (број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350-407-52/2014-01).</w:t>
      </w:r>
    </w:p>
    <w:p w:rsidR="00144982" w:rsidRDefault="00F01ECD">
      <w:pPr>
        <w:pStyle w:val="Heading1"/>
        <w:numPr>
          <w:ilvl w:val="0"/>
          <w:numId w:val="47"/>
        </w:numPr>
        <w:tabs>
          <w:tab w:val="left" w:pos="543"/>
        </w:tabs>
        <w:spacing w:before="171" w:line="228" w:lineRule="auto"/>
        <w:ind w:right="194" w:firstLine="185"/>
        <w:jc w:val="left"/>
        <w:rPr>
          <w:color w:val="231F20"/>
        </w:rPr>
      </w:pPr>
      <w:r>
        <w:rPr>
          <w:color w:val="231F20"/>
        </w:rPr>
        <w:t xml:space="preserve">РЕГИОНАЛНИ ПРОСТОРНИ ПЛАН ЗА ПОДРУЧЈЕ </w:t>
      </w:r>
      <w:r>
        <w:rPr>
          <w:color w:val="231F20"/>
          <w:spacing w:val="-3"/>
        </w:rPr>
        <w:t xml:space="preserve">НИШАВСКОГ, </w:t>
      </w:r>
      <w:r>
        <w:rPr>
          <w:color w:val="231F20"/>
        </w:rPr>
        <w:t>ТОПЛИЧКОГ И ПИРОТСКОГ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УПРАВНОГ</w:t>
      </w:r>
    </w:p>
    <w:p w:rsidR="00144982" w:rsidRDefault="00F01ECD">
      <w:pPr>
        <w:spacing w:before="1" w:line="228" w:lineRule="auto"/>
        <w:ind w:left="400" w:right="396"/>
        <w:jc w:val="center"/>
        <w:rPr>
          <w:b/>
          <w:sz w:val="18"/>
        </w:rPr>
      </w:pPr>
      <w:r>
        <w:rPr>
          <w:b/>
          <w:color w:val="231F20"/>
          <w:sz w:val="18"/>
        </w:rPr>
        <w:t>ОКРУГА, РАЗВОЈНА ДОКУМЕНТА РЕГИОНАЛНОГ РАЗВОЈА И НАЦИОНАЛНИ ПРИОРИТЕТИ</w:t>
      </w:r>
    </w:p>
    <w:p w:rsidR="00144982" w:rsidRDefault="00F01ECD">
      <w:pPr>
        <w:spacing w:line="194" w:lineRule="exact"/>
        <w:ind w:left="204"/>
        <w:rPr>
          <w:b/>
          <w:sz w:val="18"/>
        </w:rPr>
      </w:pPr>
      <w:r>
        <w:rPr>
          <w:b/>
          <w:color w:val="231F20"/>
          <w:sz w:val="18"/>
        </w:rPr>
        <w:t>ЗА МЕЂУНАРОДНУ ПОМОЋ (НАД) ЗА ПЕРИОД ДО 2017.</w:t>
      </w:r>
    </w:p>
    <w:p w:rsidR="00144982" w:rsidRDefault="00F01ECD">
      <w:pPr>
        <w:spacing w:line="202" w:lineRule="exact"/>
        <w:ind w:left="561"/>
        <w:rPr>
          <w:b/>
          <w:sz w:val="18"/>
        </w:rPr>
      </w:pPr>
      <w:r>
        <w:rPr>
          <w:b/>
          <w:color w:val="231F20"/>
          <w:sz w:val="18"/>
        </w:rPr>
        <w:t>ГОДИНЕ СА ПРОЈЕКЦИЈАМА</w:t>
      </w:r>
      <w:r>
        <w:rPr>
          <w:b/>
          <w:color w:val="231F20"/>
          <w:sz w:val="18"/>
        </w:rPr>
        <w:t xml:space="preserve"> ДО 2020. ГОДИНЕ</w:t>
      </w:r>
    </w:p>
    <w:p w:rsidR="00144982" w:rsidRDefault="00F01ECD">
      <w:pPr>
        <w:pStyle w:val="ListParagraph"/>
        <w:numPr>
          <w:ilvl w:val="1"/>
          <w:numId w:val="47"/>
        </w:numPr>
        <w:tabs>
          <w:tab w:val="left" w:pos="702"/>
        </w:tabs>
        <w:spacing w:before="168" w:line="228" w:lineRule="auto"/>
        <w:ind w:right="358" w:firstLine="159"/>
        <w:rPr>
          <w:sz w:val="18"/>
        </w:rPr>
      </w:pPr>
      <w:r>
        <w:rPr>
          <w:color w:val="231F20"/>
          <w:sz w:val="18"/>
        </w:rPr>
        <w:t xml:space="preserve">РЕГИОНАЛНИ ПРОСТОРНИ ПЛАН ЗА </w:t>
      </w:r>
      <w:r>
        <w:rPr>
          <w:color w:val="231F20"/>
          <w:spacing w:val="-3"/>
          <w:sz w:val="18"/>
        </w:rPr>
        <w:t xml:space="preserve">ПОДРУЧЈЕ НИШАВСКОГ, </w:t>
      </w:r>
      <w:r>
        <w:rPr>
          <w:color w:val="231F20"/>
          <w:sz w:val="18"/>
        </w:rPr>
        <w:t>ТОПЛИЧКОГ И ПИРОТСКОГ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pacing w:val="-4"/>
          <w:sz w:val="18"/>
        </w:rPr>
        <w:t>УПРАВНОГ</w:t>
      </w:r>
    </w:p>
    <w:p w:rsidR="00144982" w:rsidRDefault="00F01ECD">
      <w:pPr>
        <w:pStyle w:val="BodyText"/>
        <w:spacing w:line="199" w:lineRule="exact"/>
        <w:ind w:left="397" w:right="396"/>
        <w:jc w:val="center"/>
      </w:pPr>
      <w:r>
        <w:rPr>
          <w:color w:val="231F20"/>
        </w:rPr>
        <w:t>ОКРУГА</w:t>
      </w:r>
    </w:p>
    <w:p w:rsidR="00144982" w:rsidRDefault="00144982">
      <w:pPr>
        <w:pStyle w:val="BodyText"/>
        <w:ind w:left="0"/>
        <w:rPr>
          <w:sz w:val="17"/>
        </w:rPr>
      </w:pPr>
    </w:p>
    <w:p w:rsidR="00144982" w:rsidRDefault="00F01ECD">
      <w:pPr>
        <w:pStyle w:val="BodyText"/>
        <w:spacing w:line="228" w:lineRule="auto"/>
        <w:ind w:left="111" w:right="108" w:firstLine="397"/>
        <w:jc w:val="both"/>
      </w:pPr>
      <w:r>
        <w:rPr>
          <w:color w:val="231F20"/>
          <w:spacing w:val="-6"/>
        </w:rPr>
        <w:t xml:space="preserve">Обухват </w:t>
      </w:r>
      <w:r>
        <w:rPr>
          <w:color w:val="231F20"/>
          <w:spacing w:val="-4"/>
        </w:rPr>
        <w:t xml:space="preserve">РППНТП </w:t>
      </w:r>
      <w:r>
        <w:rPr>
          <w:color w:val="231F20"/>
          <w:spacing w:val="-3"/>
        </w:rPr>
        <w:t xml:space="preserve">чини </w:t>
      </w:r>
      <w:r>
        <w:rPr>
          <w:color w:val="231F20"/>
          <w:spacing w:val="-4"/>
        </w:rPr>
        <w:t xml:space="preserve">функционално </w:t>
      </w:r>
      <w:r>
        <w:rPr>
          <w:color w:val="231F20"/>
          <w:spacing w:val="-5"/>
        </w:rPr>
        <w:t xml:space="preserve">подручје </w:t>
      </w:r>
      <w:r>
        <w:rPr>
          <w:color w:val="231F20"/>
        </w:rPr>
        <w:t xml:space="preserve">на </w:t>
      </w:r>
      <w:r>
        <w:rPr>
          <w:color w:val="231F20"/>
          <w:spacing w:val="-4"/>
        </w:rPr>
        <w:t xml:space="preserve">територи- </w:t>
      </w:r>
      <w:r>
        <w:rPr>
          <w:color w:val="231F20"/>
        </w:rPr>
        <w:t xml:space="preserve">ји </w:t>
      </w:r>
      <w:r>
        <w:rPr>
          <w:color w:val="231F20"/>
          <w:spacing w:val="-2"/>
        </w:rPr>
        <w:t xml:space="preserve">три </w:t>
      </w:r>
      <w:r>
        <w:rPr>
          <w:color w:val="231F20"/>
          <w:spacing w:val="-4"/>
        </w:rPr>
        <w:t xml:space="preserve">управна округа </w:t>
      </w:r>
      <w:r>
        <w:rPr>
          <w:color w:val="231F20"/>
        </w:rPr>
        <w:t xml:space="preserve">са 14 </w:t>
      </w:r>
      <w:r>
        <w:rPr>
          <w:color w:val="231F20"/>
          <w:spacing w:val="-4"/>
        </w:rPr>
        <w:t xml:space="preserve">административних </w:t>
      </w:r>
      <w:r>
        <w:rPr>
          <w:color w:val="231F20"/>
          <w:spacing w:val="-5"/>
        </w:rPr>
        <w:t xml:space="preserve">подручја </w:t>
      </w:r>
      <w:r>
        <w:rPr>
          <w:color w:val="231F20"/>
          <w:spacing w:val="-4"/>
        </w:rPr>
        <w:t xml:space="preserve">општина </w:t>
      </w:r>
      <w:r>
        <w:rPr>
          <w:color w:val="231F20"/>
        </w:rPr>
        <w:t xml:space="preserve">и </w:t>
      </w:r>
      <w:r>
        <w:rPr>
          <w:color w:val="231F20"/>
          <w:spacing w:val="-4"/>
        </w:rPr>
        <w:t xml:space="preserve">административним </w:t>
      </w:r>
      <w:r>
        <w:rPr>
          <w:color w:val="231F20"/>
          <w:spacing w:val="-5"/>
        </w:rPr>
        <w:t xml:space="preserve">подручјем </w:t>
      </w:r>
      <w:r>
        <w:rPr>
          <w:color w:val="231F20"/>
          <w:spacing w:val="-4"/>
        </w:rPr>
        <w:t xml:space="preserve">града </w:t>
      </w:r>
      <w:r>
        <w:rPr>
          <w:color w:val="231F20"/>
          <w:spacing w:val="-3"/>
        </w:rPr>
        <w:t xml:space="preserve">Ниша </w:t>
      </w:r>
      <w:r>
        <w:rPr>
          <w:color w:val="231F20"/>
        </w:rPr>
        <w:t xml:space="preserve">– на </w:t>
      </w:r>
      <w:r>
        <w:rPr>
          <w:color w:val="231F20"/>
          <w:spacing w:val="-7"/>
        </w:rPr>
        <w:t xml:space="preserve">коме </w:t>
      </w:r>
      <w:r>
        <w:rPr>
          <w:color w:val="231F20"/>
        </w:rPr>
        <w:t xml:space="preserve">је </w:t>
      </w:r>
      <w:r>
        <w:rPr>
          <w:color w:val="231F20"/>
          <w:spacing w:val="-3"/>
        </w:rPr>
        <w:t xml:space="preserve">пет </w:t>
      </w:r>
      <w:r>
        <w:rPr>
          <w:color w:val="231F20"/>
          <w:spacing w:val="-4"/>
        </w:rPr>
        <w:t xml:space="preserve">градских општина, укупне површине 7.717 </w:t>
      </w:r>
      <w:r>
        <w:rPr>
          <w:color w:val="231F20"/>
          <w:spacing w:val="-3"/>
        </w:rPr>
        <w:t xml:space="preserve">km², </w:t>
      </w:r>
      <w:r>
        <w:rPr>
          <w:color w:val="231F20"/>
        </w:rPr>
        <w:t xml:space="preserve">са </w:t>
      </w:r>
      <w:r>
        <w:rPr>
          <w:color w:val="231F20"/>
          <w:spacing w:val="-3"/>
        </w:rPr>
        <w:t xml:space="preserve">756 </w:t>
      </w:r>
      <w:r>
        <w:rPr>
          <w:color w:val="231F20"/>
          <w:spacing w:val="-4"/>
        </w:rPr>
        <w:t xml:space="preserve">катастарских општи- </w:t>
      </w:r>
      <w:r>
        <w:rPr>
          <w:color w:val="231F20"/>
          <w:spacing w:val="-3"/>
        </w:rPr>
        <w:t xml:space="preserve">на, 766 насеља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589 486 </w:t>
      </w:r>
      <w:r>
        <w:rPr>
          <w:color w:val="231F20"/>
          <w:spacing w:val="-4"/>
        </w:rPr>
        <w:t xml:space="preserve">становника укупне густине насељености </w:t>
      </w:r>
      <w:r>
        <w:rPr>
          <w:color w:val="231F20"/>
          <w:spacing w:val="-3"/>
        </w:rPr>
        <w:t xml:space="preserve">74,6 </w:t>
      </w:r>
      <w:r>
        <w:rPr>
          <w:color w:val="231F20"/>
          <w:spacing w:val="-4"/>
        </w:rPr>
        <w:t xml:space="preserve">ст/km² (Попис 2002). Просторни </w:t>
      </w:r>
      <w:r>
        <w:rPr>
          <w:color w:val="231F20"/>
          <w:spacing w:val="-3"/>
        </w:rPr>
        <w:t xml:space="preserve">план </w:t>
      </w:r>
      <w:r>
        <w:rPr>
          <w:color w:val="231F20"/>
          <w:spacing w:val="-5"/>
        </w:rPr>
        <w:t xml:space="preserve">обухвата </w:t>
      </w:r>
      <w:r>
        <w:rPr>
          <w:color w:val="231F20"/>
          <w:spacing w:val="-3"/>
        </w:rPr>
        <w:t xml:space="preserve">целе </w:t>
      </w:r>
      <w:r>
        <w:rPr>
          <w:color w:val="231F20"/>
          <w:spacing w:val="-4"/>
        </w:rPr>
        <w:t>територије управних округа: Нишавски у</w:t>
      </w:r>
      <w:r>
        <w:rPr>
          <w:color w:val="231F20"/>
          <w:spacing w:val="-4"/>
        </w:rPr>
        <w:t xml:space="preserve">правни округ (општине Ражањ, Алек- синац, Мерошина, Дољевац, </w:t>
      </w:r>
      <w:r>
        <w:rPr>
          <w:color w:val="231F20"/>
          <w:spacing w:val="-5"/>
        </w:rPr>
        <w:t xml:space="preserve">Гаџин </w:t>
      </w:r>
      <w:r>
        <w:rPr>
          <w:color w:val="231F20"/>
          <w:spacing w:val="-3"/>
        </w:rPr>
        <w:t xml:space="preserve">Хан, </w:t>
      </w:r>
      <w:r>
        <w:rPr>
          <w:color w:val="231F20"/>
          <w:spacing w:val="-4"/>
        </w:rPr>
        <w:t xml:space="preserve">Сврљиг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град </w:t>
      </w:r>
      <w:r>
        <w:rPr>
          <w:color w:val="231F20"/>
          <w:spacing w:val="-4"/>
        </w:rPr>
        <w:t xml:space="preserve">Ниш), повр- </w:t>
      </w:r>
      <w:r>
        <w:rPr>
          <w:color w:val="231F20"/>
          <w:spacing w:val="-3"/>
        </w:rPr>
        <w:t xml:space="preserve">шине </w:t>
      </w:r>
      <w:r>
        <w:rPr>
          <w:color w:val="231F20"/>
          <w:spacing w:val="-4"/>
        </w:rPr>
        <w:t xml:space="preserve">2.727 </w:t>
      </w:r>
      <w:r>
        <w:rPr>
          <w:color w:val="231F20"/>
          <w:spacing w:val="-3"/>
        </w:rPr>
        <w:t xml:space="preserve">km²; </w:t>
      </w:r>
      <w:r>
        <w:rPr>
          <w:color w:val="231F20"/>
          <w:spacing w:val="-6"/>
        </w:rPr>
        <w:t xml:space="preserve">Топлички </w:t>
      </w:r>
      <w:r>
        <w:rPr>
          <w:color w:val="231F20"/>
          <w:spacing w:val="-4"/>
        </w:rPr>
        <w:t xml:space="preserve">управни округ (општине Прокупље, </w:t>
      </w:r>
      <w:r>
        <w:rPr>
          <w:color w:val="231F20"/>
          <w:spacing w:val="-7"/>
        </w:rPr>
        <w:t xml:space="preserve">Кур- </w:t>
      </w:r>
      <w:r>
        <w:rPr>
          <w:color w:val="231F20"/>
          <w:spacing w:val="-4"/>
        </w:rPr>
        <w:t>шумлија,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Блаце,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Житорађа),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површине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2.229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km²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Пиротски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 xml:space="preserve">управни округ (општине </w:t>
      </w:r>
      <w:r>
        <w:rPr>
          <w:color w:val="231F20"/>
          <w:spacing w:val="-3"/>
        </w:rPr>
        <w:t xml:space="preserve">Бела </w:t>
      </w:r>
      <w:r>
        <w:rPr>
          <w:color w:val="231F20"/>
          <w:spacing w:val="-4"/>
        </w:rPr>
        <w:t xml:space="preserve">Паланка, </w:t>
      </w:r>
      <w:r>
        <w:rPr>
          <w:color w:val="231F20"/>
          <w:spacing w:val="-5"/>
        </w:rPr>
        <w:t xml:space="preserve">Бабушница, </w:t>
      </w:r>
      <w:r>
        <w:rPr>
          <w:color w:val="231F20"/>
          <w:spacing w:val="-4"/>
        </w:rPr>
        <w:t xml:space="preserve">Пирот </w:t>
      </w:r>
      <w:r>
        <w:rPr>
          <w:color w:val="231F20"/>
        </w:rPr>
        <w:t xml:space="preserve">и </w:t>
      </w:r>
      <w:r>
        <w:rPr>
          <w:color w:val="231F20"/>
          <w:spacing w:val="-4"/>
        </w:rPr>
        <w:t xml:space="preserve">Димитровград), површине 2.761 </w:t>
      </w:r>
      <w:r>
        <w:rPr>
          <w:color w:val="231F20"/>
          <w:spacing w:val="-3"/>
        </w:rPr>
        <w:t xml:space="preserve">km². </w:t>
      </w:r>
      <w:r>
        <w:rPr>
          <w:color w:val="231F20"/>
          <w:spacing w:val="-5"/>
        </w:rPr>
        <w:t xml:space="preserve">Обухваћено подручје </w:t>
      </w:r>
      <w:r>
        <w:rPr>
          <w:color w:val="231F20"/>
          <w:spacing w:val="-4"/>
        </w:rPr>
        <w:t xml:space="preserve">припада </w:t>
      </w:r>
      <w:r>
        <w:rPr>
          <w:color w:val="231F20"/>
          <w:spacing w:val="-5"/>
        </w:rPr>
        <w:t xml:space="preserve">статистичко- </w:t>
      </w:r>
      <w:r>
        <w:rPr>
          <w:color w:val="231F20"/>
          <w:spacing w:val="-6"/>
        </w:rPr>
        <w:t xml:space="preserve">планском </w:t>
      </w:r>
      <w:r>
        <w:rPr>
          <w:color w:val="231F20"/>
          <w:spacing w:val="-4"/>
        </w:rPr>
        <w:t xml:space="preserve">региону Јужна </w:t>
      </w:r>
      <w:r>
        <w:rPr>
          <w:color w:val="231F20"/>
        </w:rPr>
        <w:t xml:space="preserve">и </w:t>
      </w:r>
      <w:r>
        <w:rPr>
          <w:color w:val="231F20"/>
          <w:spacing w:val="-5"/>
        </w:rPr>
        <w:t xml:space="preserve">Источна </w:t>
      </w:r>
      <w:r>
        <w:rPr>
          <w:color w:val="231F20"/>
          <w:spacing w:val="-4"/>
        </w:rPr>
        <w:t xml:space="preserve">Србија </w:t>
      </w:r>
      <w:r>
        <w:rPr>
          <w:color w:val="231F20"/>
        </w:rPr>
        <w:t xml:space="preserve">(у </w:t>
      </w:r>
      <w:r>
        <w:rPr>
          <w:color w:val="231F20"/>
          <w:spacing w:val="-4"/>
        </w:rPr>
        <w:t xml:space="preserve">даљем </w:t>
      </w:r>
      <w:r>
        <w:rPr>
          <w:color w:val="231F20"/>
          <w:spacing w:val="-5"/>
        </w:rPr>
        <w:t>тексту:</w:t>
      </w:r>
      <w:r>
        <w:rPr>
          <w:color w:val="231F20"/>
          <w:spacing w:val="-28"/>
        </w:rPr>
        <w:t xml:space="preserve"> </w:t>
      </w:r>
      <w:r>
        <w:rPr>
          <w:color w:val="231F20"/>
          <w:spacing w:val="-4"/>
        </w:rPr>
        <w:t>РЈИС).</w:t>
      </w:r>
    </w:p>
    <w:p w:rsidR="00144982" w:rsidRDefault="00F01ECD">
      <w:pPr>
        <w:pStyle w:val="BodyText"/>
        <w:spacing w:line="197" w:lineRule="exact"/>
        <w:ind w:left="508"/>
      </w:pPr>
      <w:r>
        <w:rPr>
          <w:color w:val="231F20"/>
        </w:rPr>
        <w:t>Временски хоризонт РППНТП је 2020. година.</w:t>
      </w:r>
    </w:p>
    <w:p w:rsidR="00144982" w:rsidRDefault="00F01ECD">
      <w:pPr>
        <w:pStyle w:val="BodyText"/>
        <w:spacing w:before="3" w:line="228" w:lineRule="auto"/>
        <w:ind w:left="111" w:right="108" w:firstLine="397"/>
        <w:jc w:val="both"/>
      </w:pPr>
      <w:r>
        <w:rPr>
          <w:color w:val="231F20"/>
        </w:rPr>
        <w:t xml:space="preserve">Дефинисана визија просторног развоја подручја </w:t>
      </w:r>
      <w:r>
        <w:rPr>
          <w:color w:val="231F20"/>
          <w:spacing w:val="-4"/>
        </w:rPr>
        <w:t>Нишавско</w:t>
      </w:r>
      <w:r>
        <w:rPr>
          <w:color w:val="231F20"/>
          <w:spacing w:val="-4"/>
        </w:rPr>
        <w:t xml:space="preserve">г, </w:t>
      </w:r>
      <w:r>
        <w:rPr>
          <w:color w:val="231F20"/>
          <w:spacing w:val="-3"/>
        </w:rPr>
        <w:t xml:space="preserve">Топличког </w:t>
      </w:r>
      <w:r>
        <w:rPr>
          <w:color w:val="231F20"/>
        </w:rPr>
        <w:t xml:space="preserve">и Пиротског управног округа је да </w:t>
      </w:r>
      <w:r>
        <w:rPr>
          <w:color w:val="231F20"/>
          <w:spacing w:val="-5"/>
        </w:rPr>
        <w:t xml:space="preserve">буде </w:t>
      </w:r>
      <w:r>
        <w:rPr>
          <w:color w:val="231F20"/>
        </w:rPr>
        <w:t xml:space="preserve">равномерно ре- гионално развијен, конкурентан и интегрисан са окружењем (су- седним функционалним подручјима Србије, као и са суседним пограничним општинама и регионима у Републици Бугарској), енергетски </w:t>
      </w:r>
      <w:r>
        <w:rPr>
          <w:color w:val="231F20"/>
        </w:rPr>
        <w:t xml:space="preserve">ефикасан и атрактиван за инвестирање. </w:t>
      </w:r>
      <w:r>
        <w:rPr>
          <w:color w:val="231F20"/>
          <w:spacing w:val="-7"/>
        </w:rPr>
        <w:t xml:space="preserve">То </w:t>
      </w:r>
      <w:r>
        <w:rPr>
          <w:color w:val="231F20"/>
        </w:rPr>
        <w:t>подразуме- ва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активирање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мобилизирање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територијалног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капитала,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одрживо коришћење природних и створених ресурса, дугорочну обнову и развој људских ресурса, саобраћајну приступачност према пане- вропским коридорима,</w:t>
      </w:r>
      <w:r>
        <w:rPr>
          <w:color w:val="231F20"/>
        </w:rPr>
        <w:t xml:space="preserve"> као и инфраструктурну опремљеност, раз- вој привреде и институција, заштиту природног и културног на- слеђа као фактора развоја и заштиту животне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средине.</w:t>
      </w:r>
    </w:p>
    <w:p w:rsidR="00144982" w:rsidRDefault="00F01ECD">
      <w:pPr>
        <w:pStyle w:val="BodyText"/>
        <w:spacing w:before="4" w:line="232" w:lineRule="auto"/>
        <w:ind w:left="112" w:right="107" w:firstLine="396"/>
        <w:jc w:val="both"/>
      </w:pPr>
      <w:r>
        <w:rPr>
          <w:color w:val="231F20"/>
        </w:rPr>
        <w:t>Основно опредељење је постизање већег степена функцио- налне интегрисаности подручја. Битним се смат</w:t>
      </w:r>
      <w:r>
        <w:rPr>
          <w:color w:val="231F20"/>
        </w:rPr>
        <w:t>ра обезбеђење услова за знатно већу интеграцију планског подручја:</w:t>
      </w:r>
    </w:p>
    <w:p w:rsidR="00144982" w:rsidRDefault="00144982">
      <w:pPr>
        <w:spacing w:line="232" w:lineRule="auto"/>
        <w:jc w:val="both"/>
        <w:sectPr w:rsidR="00144982">
          <w:type w:val="continuous"/>
          <w:pgSz w:w="12480" w:h="14960"/>
          <w:pgMar w:top="60" w:right="1020" w:bottom="280" w:left="740" w:header="720" w:footer="720" w:gutter="0"/>
          <w:cols w:num="2" w:space="720" w:equalWidth="0">
            <w:col w:w="5256" w:space="132"/>
            <w:col w:w="5332"/>
          </w:cols>
        </w:sectPr>
      </w:pPr>
    </w:p>
    <w:p w:rsidR="00144982" w:rsidRDefault="00F01ECD">
      <w:pPr>
        <w:pStyle w:val="ListParagraph"/>
        <w:numPr>
          <w:ilvl w:val="2"/>
          <w:numId w:val="47"/>
        </w:numPr>
        <w:tabs>
          <w:tab w:val="left" w:pos="1021"/>
        </w:tabs>
        <w:spacing w:before="76" w:line="228" w:lineRule="auto"/>
        <w:ind w:right="2" w:firstLine="397"/>
        <w:jc w:val="both"/>
        <w:rPr>
          <w:sz w:val="18"/>
        </w:rPr>
      </w:pPr>
      <w:r>
        <w:lastRenderedPageBreak/>
        <w:pict>
          <v:line id="_x0000_s1043" style="position:absolute;left:0;text-align:left;z-index:251649024;mso-position-horizontal-relative:page;mso-position-vertical-relative:page" from="318.9pt,11.95pt" to="318.9pt,748.95pt" strokecolor="#231f20" strokeweight=".6pt">
            <w10:wrap anchorx="page" anchory="page"/>
          </v:line>
        </w:pict>
      </w:r>
      <w:r>
        <w:rPr>
          <w:color w:val="231F20"/>
          <w:sz w:val="18"/>
        </w:rPr>
        <w:t xml:space="preserve">у оквиру простора </w:t>
      </w:r>
      <w:r>
        <w:rPr>
          <w:color w:val="231F20"/>
          <w:spacing w:val="-4"/>
          <w:sz w:val="18"/>
        </w:rPr>
        <w:t xml:space="preserve">Нишавског, Топличког </w:t>
      </w:r>
      <w:r>
        <w:rPr>
          <w:color w:val="231F20"/>
          <w:sz w:val="18"/>
        </w:rPr>
        <w:t>и Пиротског управног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округа,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што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подразумева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смањење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унутрашњих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субреги- оналних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разлика,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односно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квалитативне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промене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у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просторној,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 xml:space="preserve">са- обраћајној, </w:t>
      </w:r>
      <w:r>
        <w:rPr>
          <w:color w:val="231F20"/>
          <w:spacing w:val="-3"/>
          <w:sz w:val="18"/>
        </w:rPr>
        <w:t xml:space="preserve">економској </w:t>
      </w:r>
      <w:r>
        <w:rPr>
          <w:color w:val="231F20"/>
          <w:sz w:val="18"/>
        </w:rPr>
        <w:t xml:space="preserve">и социјалној структури (нарочито брдско- планинских подручја са израженим дисфункцијама социјалног и </w:t>
      </w:r>
      <w:r>
        <w:rPr>
          <w:color w:val="231F20"/>
          <w:spacing w:val="-3"/>
          <w:sz w:val="18"/>
        </w:rPr>
        <w:t>економског</w:t>
      </w:r>
      <w:r>
        <w:rPr>
          <w:color w:val="231F20"/>
          <w:sz w:val="18"/>
        </w:rPr>
        <w:t xml:space="preserve"> развоја);</w:t>
      </w:r>
    </w:p>
    <w:p w:rsidR="00144982" w:rsidRDefault="00F01ECD">
      <w:pPr>
        <w:pStyle w:val="ListParagraph"/>
        <w:numPr>
          <w:ilvl w:val="2"/>
          <w:numId w:val="47"/>
        </w:numPr>
        <w:tabs>
          <w:tab w:val="left" w:pos="967"/>
        </w:tabs>
        <w:spacing w:before="5" w:line="228" w:lineRule="auto"/>
        <w:ind w:right="1" w:firstLine="397"/>
        <w:jc w:val="both"/>
        <w:rPr>
          <w:sz w:val="18"/>
        </w:rPr>
      </w:pPr>
      <w:r>
        <w:rPr>
          <w:color w:val="231F20"/>
          <w:sz w:val="18"/>
        </w:rPr>
        <w:t>са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3"/>
          <w:sz w:val="18"/>
        </w:rPr>
        <w:t>Републиком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Србијом,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у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првом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реду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са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суседним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функци- оналним подручјима, (управним окрузима,</w:t>
      </w:r>
      <w:r>
        <w:rPr>
          <w:color w:val="231F20"/>
          <w:sz w:val="18"/>
        </w:rPr>
        <w:t xml:space="preserve"> регионом Јужне и Ис- точне Србије, односно </w:t>
      </w:r>
      <w:r>
        <w:rPr>
          <w:color w:val="231F20"/>
          <w:spacing w:val="-3"/>
          <w:sz w:val="18"/>
        </w:rPr>
        <w:t xml:space="preserve">Тимочке </w:t>
      </w:r>
      <w:r>
        <w:rPr>
          <w:color w:val="231F20"/>
          <w:sz w:val="18"/>
        </w:rPr>
        <w:t xml:space="preserve">Крајине, Јужног Поморавља и ре- гионом Шумадије и Западне Србије, као и </w:t>
      </w:r>
      <w:r>
        <w:rPr>
          <w:color w:val="231F20"/>
          <w:spacing w:val="-3"/>
          <w:sz w:val="18"/>
        </w:rPr>
        <w:t xml:space="preserve">Аутономном </w:t>
      </w:r>
      <w:r>
        <w:rPr>
          <w:color w:val="231F20"/>
          <w:sz w:val="18"/>
        </w:rPr>
        <w:t xml:space="preserve">покрајном Косово и Метохија) што захтева реализацију приоритетних план- ских решења </w:t>
      </w:r>
      <w:r>
        <w:rPr>
          <w:color w:val="231F20"/>
          <w:spacing w:val="-3"/>
          <w:sz w:val="18"/>
        </w:rPr>
        <w:t xml:space="preserve">од </w:t>
      </w:r>
      <w:r>
        <w:rPr>
          <w:color w:val="231F20"/>
          <w:sz w:val="18"/>
        </w:rPr>
        <w:t>значаја за више локалних самоуправ</w:t>
      </w:r>
      <w:r>
        <w:rPr>
          <w:color w:val="231F20"/>
          <w:sz w:val="18"/>
        </w:rPr>
        <w:t xml:space="preserve">а (нарочито повезивања </w:t>
      </w:r>
      <w:r>
        <w:rPr>
          <w:color w:val="231F20"/>
          <w:spacing w:val="-3"/>
          <w:sz w:val="18"/>
        </w:rPr>
        <w:t xml:space="preserve">преко </w:t>
      </w:r>
      <w:r>
        <w:rPr>
          <w:color w:val="231F20"/>
          <w:sz w:val="18"/>
        </w:rPr>
        <w:t>коридора X и државних путева I и II реда, као и реализација других инфраструктурних система)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и</w:t>
      </w:r>
    </w:p>
    <w:p w:rsidR="00144982" w:rsidRDefault="00F01ECD">
      <w:pPr>
        <w:pStyle w:val="ListParagraph"/>
        <w:numPr>
          <w:ilvl w:val="2"/>
          <w:numId w:val="47"/>
        </w:numPr>
        <w:tabs>
          <w:tab w:val="left" w:pos="987"/>
        </w:tabs>
        <w:spacing w:before="7" w:line="228" w:lineRule="auto"/>
        <w:ind w:left="394" w:right="1" w:firstLine="397"/>
        <w:jc w:val="both"/>
        <w:rPr>
          <w:sz w:val="18"/>
        </w:rPr>
      </w:pPr>
      <w:r>
        <w:rPr>
          <w:color w:val="231F20"/>
          <w:sz w:val="18"/>
        </w:rPr>
        <w:t>са међународним окружењем (суседним пограничним оп- штинама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регијама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у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Републици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Бугарској)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што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захтева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припрему и реализацију трансграничних програма (нарочито у области ин- фраструктуре, енергетике, туризма, екологије и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др).</w:t>
      </w:r>
    </w:p>
    <w:p w:rsidR="00144982" w:rsidRDefault="00F01ECD">
      <w:pPr>
        <w:pStyle w:val="BodyText"/>
        <w:spacing w:before="3" w:line="228" w:lineRule="auto"/>
        <w:ind w:left="394" w:right="1" w:firstLine="396"/>
        <w:jc w:val="both"/>
      </w:pPr>
      <w:r>
        <w:rPr>
          <w:color w:val="231F20"/>
        </w:rPr>
        <w:t>За остваривање ових опредељења, приоритет има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предузима- ње активности и акција на: изградњи институционалног оквира за управљање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просторним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укупним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развојем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подручја,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првом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 xml:space="preserve">реду на променама и проширивању организационе структуре, кадров- </w:t>
      </w:r>
      <w:r>
        <w:rPr>
          <w:color w:val="231F20"/>
          <w:spacing w:val="-5"/>
        </w:rPr>
        <w:t xml:space="preserve">ском </w:t>
      </w:r>
      <w:r>
        <w:rPr>
          <w:color w:val="231F20"/>
          <w:spacing w:val="-3"/>
        </w:rPr>
        <w:t xml:space="preserve">јачању </w:t>
      </w:r>
      <w:r>
        <w:rPr>
          <w:color w:val="231F20"/>
        </w:rPr>
        <w:t xml:space="preserve">и финансирању послова општинских служби и реги- оналних институција; унапређењу </w:t>
      </w:r>
      <w:r>
        <w:rPr>
          <w:color w:val="231F20"/>
          <w:spacing w:val="-3"/>
        </w:rPr>
        <w:t xml:space="preserve">информатичке </w:t>
      </w:r>
      <w:r>
        <w:rPr>
          <w:color w:val="231F20"/>
        </w:rPr>
        <w:t>основе, односно формирању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одржавању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централизоване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базе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података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простору РППНТП,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као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предуслова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праћење,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контролу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оцењивање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спро- вођења планских решења; </w:t>
      </w:r>
      <w:r>
        <w:rPr>
          <w:color w:val="231F20"/>
          <w:spacing w:val="-3"/>
        </w:rPr>
        <w:t xml:space="preserve">координацији </w:t>
      </w:r>
      <w:r>
        <w:rPr>
          <w:color w:val="231F20"/>
        </w:rPr>
        <w:t xml:space="preserve">и успостављању </w:t>
      </w:r>
      <w:r>
        <w:rPr>
          <w:color w:val="231F20"/>
          <w:spacing w:val="-3"/>
        </w:rPr>
        <w:t xml:space="preserve">одгова- </w:t>
      </w:r>
      <w:r>
        <w:rPr>
          <w:color w:val="231F20"/>
        </w:rPr>
        <w:t xml:space="preserve">рајуће сарадње између </w:t>
      </w:r>
      <w:r>
        <w:rPr>
          <w:color w:val="231F20"/>
          <w:spacing w:val="-3"/>
        </w:rPr>
        <w:t xml:space="preserve">националног, </w:t>
      </w:r>
      <w:r>
        <w:rPr>
          <w:color w:val="231F20"/>
        </w:rPr>
        <w:t xml:space="preserve">(суб)регионалног и локалног нивоа у спровођењу планских </w:t>
      </w:r>
      <w:r>
        <w:rPr>
          <w:color w:val="231F20"/>
          <w:spacing w:val="-3"/>
        </w:rPr>
        <w:t xml:space="preserve">одлука </w:t>
      </w:r>
      <w:r>
        <w:rPr>
          <w:color w:val="231F20"/>
        </w:rPr>
        <w:t xml:space="preserve">и </w:t>
      </w:r>
      <w:r>
        <w:rPr>
          <w:color w:val="231F20"/>
          <w:spacing w:val="-2"/>
        </w:rPr>
        <w:t xml:space="preserve">коришћење </w:t>
      </w:r>
      <w:r>
        <w:rPr>
          <w:color w:val="231F20"/>
        </w:rPr>
        <w:t>расположивих европских структурних фондова, међународних финансијских ин- ституција и регионалних фондова у реализацији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пројеката.</w:t>
      </w:r>
    </w:p>
    <w:p w:rsidR="00144982" w:rsidRDefault="00F01ECD">
      <w:pPr>
        <w:pStyle w:val="BodyText"/>
        <w:spacing w:before="11" w:line="228" w:lineRule="auto"/>
        <w:ind w:left="395" w:right="1" w:firstLine="396"/>
        <w:jc w:val="both"/>
      </w:pPr>
      <w:r>
        <w:rPr>
          <w:color w:val="231F20"/>
        </w:rPr>
        <w:t>Развој подручја РППНТП, посебно регионалних центара за- сниваће се на функционалној интеграцији републичко</w:t>
      </w:r>
      <w:r>
        <w:rPr>
          <w:color w:val="231F20"/>
        </w:rPr>
        <w:t>г простора 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прекограничној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сарадњи.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Просторно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функционални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утицаји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су успостављени између центара различитог хијерархијског ранга опредељују наставак развоја моравске развојне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осовине.</w:t>
      </w:r>
    </w:p>
    <w:p w:rsidR="00144982" w:rsidRDefault="00F01ECD">
      <w:pPr>
        <w:pStyle w:val="BodyText"/>
        <w:spacing w:before="4" w:line="228" w:lineRule="auto"/>
        <w:ind w:left="395" w:firstLine="396"/>
        <w:jc w:val="both"/>
      </w:pPr>
      <w:r>
        <w:rPr>
          <w:color w:val="231F20"/>
        </w:rPr>
        <w:t>Моравска развојна осовина интегрише подручје РППНТП са београдско</w:t>
      </w:r>
      <w:r>
        <w:rPr>
          <w:color w:val="231F20"/>
        </w:rPr>
        <w:t xml:space="preserve">-новосадском агломерацијом на </w:t>
      </w:r>
      <w:r>
        <w:rPr>
          <w:color w:val="231F20"/>
          <w:spacing w:val="-4"/>
        </w:rPr>
        <w:t xml:space="preserve">северу, </w:t>
      </w:r>
      <w:r>
        <w:rPr>
          <w:color w:val="231F20"/>
        </w:rPr>
        <w:t xml:space="preserve">те Лесковцем и Врањем на југу (односно ка Скопљу и Солуну). Релативна је бли- зина и западноморавске развојне осовине </w:t>
      </w:r>
      <w:r>
        <w:rPr>
          <w:color w:val="231F20"/>
          <w:spacing w:val="-3"/>
        </w:rPr>
        <w:t xml:space="preserve">која </w:t>
      </w:r>
      <w:r>
        <w:rPr>
          <w:color w:val="231F20"/>
        </w:rPr>
        <w:t xml:space="preserve">се </w:t>
      </w:r>
      <w:r>
        <w:rPr>
          <w:color w:val="231F20"/>
          <w:spacing w:val="-6"/>
        </w:rPr>
        <w:t xml:space="preserve">код </w:t>
      </w:r>
      <w:r>
        <w:rPr>
          <w:color w:val="231F20"/>
        </w:rPr>
        <w:t xml:space="preserve">Крушевца (Појата) спаја са моравском развојном осом. </w:t>
      </w:r>
      <w:r>
        <w:rPr>
          <w:color w:val="231F20"/>
          <w:spacing w:val="-3"/>
        </w:rPr>
        <w:t xml:space="preserve">Преко </w:t>
      </w:r>
      <w:r>
        <w:rPr>
          <w:color w:val="231F20"/>
        </w:rPr>
        <w:t>Ниша, Сврљи- га и Књажевца ин</w:t>
      </w:r>
      <w:r>
        <w:rPr>
          <w:color w:val="231F20"/>
        </w:rPr>
        <w:t>тегрише се долина Тимока и тимочка развојна осовина, повезујући Зајечар (Бор), Неготин и Кладово, чиме се и остварује веза подручја РППНТП са Доњим Подунављем. Поред ових,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развој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подручја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Нишавског,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Топличког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Пиротског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управ- ног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округа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његову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прост</w:t>
      </w:r>
      <w:r>
        <w:rPr>
          <w:color w:val="231F20"/>
        </w:rPr>
        <w:t>орно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–функцијску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организацију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значајни су и правци </w:t>
      </w:r>
      <w:r>
        <w:rPr>
          <w:color w:val="231F20"/>
          <w:spacing w:val="-3"/>
        </w:rPr>
        <w:t xml:space="preserve">који од </w:t>
      </w:r>
      <w:r>
        <w:rPr>
          <w:color w:val="231F20"/>
        </w:rPr>
        <w:t xml:space="preserve">Ниша: </w:t>
      </w:r>
      <w:r>
        <w:rPr>
          <w:color w:val="231F20"/>
          <w:spacing w:val="-3"/>
        </w:rPr>
        <w:t xml:space="preserve">преко </w:t>
      </w:r>
      <w:r>
        <w:rPr>
          <w:color w:val="231F20"/>
        </w:rPr>
        <w:t xml:space="preserve">Прокупља воде ка Крушевцу на северозападу и Приштини на југозападу и </w:t>
      </w:r>
      <w:r>
        <w:rPr>
          <w:color w:val="231F20"/>
          <w:spacing w:val="-3"/>
        </w:rPr>
        <w:t xml:space="preserve">преко </w:t>
      </w:r>
      <w:r>
        <w:rPr>
          <w:color w:val="231F20"/>
        </w:rPr>
        <w:t>Пирота и Дими- тровграда воде ка Софији и Републици Бугарској на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4"/>
        </w:rPr>
        <w:t>истоку.</w:t>
      </w:r>
    </w:p>
    <w:p w:rsidR="00144982" w:rsidRDefault="00F01ECD">
      <w:pPr>
        <w:pStyle w:val="BodyText"/>
        <w:spacing w:before="11" w:line="228" w:lineRule="auto"/>
        <w:ind w:left="396" w:firstLine="397"/>
        <w:jc w:val="both"/>
      </w:pPr>
      <w:r>
        <w:rPr>
          <w:color w:val="231F20"/>
        </w:rPr>
        <w:t xml:space="preserve">Положај РППНТП на мултимодалном Коридору X и Xc омо- гућује </w:t>
      </w:r>
      <w:r>
        <w:rPr>
          <w:color w:val="231F20"/>
          <w:spacing w:val="-3"/>
        </w:rPr>
        <w:t xml:space="preserve">његову </w:t>
      </w:r>
      <w:r>
        <w:rPr>
          <w:color w:val="231F20"/>
        </w:rPr>
        <w:t xml:space="preserve">транзитну улогу уз потребу развоја попречних са- обраћајних веза. Специфичност региона </w:t>
      </w:r>
      <w:r>
        <w:rPr>
          <w:color w:val="231F20"/>
          <w:spacing w:val="-4"/>
        </w:rPr>
        <w:t xml:space="preserve">Нишавског, Топличког </w:t>
      </w:r>
      <w:r>
        <w:rPr>
          <w:color w:val="231F20"/>
        </w:rPr>
        <w:t xml:space="preserve">и Пиротског управног округа у међународном </w:t>
      </w:r>
      <w:r>
        <w:rPr>
          <w:color w:val="231F20"/>
          <w:spacing w:val="-3"/>
        </w:rPr>
        <w:t xml:space="preserve">контексту огледа </w:t>
      </w:r>
      <w:r>
        <w:rPr>
          <w:color w:val="231F20"/>
        </w:rPr>
        <w:t>се  и у следећем: мог</w:t>
      </w:r>
      <w:r>
        <w:rPr>
          <w:color w:val="231F20"/>
        </w:rPr>
        <w:t xml:space="preserve">ућностима за сарадњу на заштити природних врдности и културних добра на Старој планини (заједнички парк природе „Западна Стара Планина”, као предлог </w:t>
      </w:r>
      <w:r>
        <w:rPr>
          <w:color w:val="231F20"/>
          <w:spacing w:val="-3"/>
        </w:rPr>
        <w:t xml:space="preserve">Републике </w:t>
      </w:r>
      <w:r>
        <w:rPr>
          <w:color w:val="231F20"/>
        </w:rPr>
        <w:t xml:space="preserve">Срби- је и </w:t>
      </w:r>
      <w:r>
        <w:rPr>
          <w:color w:val="231F20"/>
          <w:spacing w:val="-3"/>
        </w:rPr>
        <w:t xml:space="preserve">Републике </w:t>
      </w:r>
      <w:r>
        <w:rPr>
          <w:color w:val="231F20"/>
        </w:rPr>
        <w:t>Бугарске за упис Старе планине у листу MAB као резервата природе) и др; могу</w:t>
      </w:r>
      <w:r>
        <w:rPr>
          <w:color w:val="231F20"/>
        </w:rPr>
        <w:t xml:space="preserve">ћностима за интезивнију привредну и </w:t>
      </w:r>
      <w:r>
        <w:rPr>
          <w:color w:val="231F20"/>
          <w:spacing w:val="-2"/>
        </w:rPr>
        <w:t xml:space="preserve">културну </w:t>
      </w:r>
      <w:r>
        <w:rPr>
          <w:color w:val="231F20"/>
        </w:rPr>
        <w:t>сарадњу општина са подручја РППНТП и општина у Републици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Бугарској;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периферном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положају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дела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региона,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ни- је довољно саобраћајно приступачан и економски развијен и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се граничи са сличним регионима у Реп</w:t>
      </w:r>
      <w:r>
        <w:rPr>
          <w:color w:val="231F20"/>
        </w:rPr>
        <w:t>ублици Србији и суседној Републици Бугарској; постојање пројекта за</w:t>
      </w:r>
      <w:r>
        <w:rPr>
          <w:color w:val="231F20"/>
          <w:spacing w:val="-34"/>
        </w:rPr>
        <w:t xml:space="preserve"> </w:t>
      </w:r>
      <w:r>
        <w:rPr>
          <w:color w:val="231F20"/>
          <w:spacing w:val="-4"/>
        </w:rPr>
        <w:t xml:space="preserve">неколико </w:t>
      </w:r>
      <w:r>
        <w:rPr>
          <w:color w:val="231F20"/>
        </w:rPr>
        <w:t xml:space="preserve">еврорегиона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се финансирају кроз донације и програме европске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просторне сарадње: „Euroregion Eurobalkans”; „Стара Планина” 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др.</w:t>
      </w:r>
    </w:p>
    <w:p w:rsidR="00144982" w:rsidRDefault="00F01ECD">
      <w:pPr>
        <w:pStyle w:val="BodyText"/>
        <w:spacing w:before="13" w:line="228" w:lineRule="auto"/>
        <w:ind w:left="397" w:firstLine="396"/>
        <w:jc w:val="both"/>
      </w:pPr>
      <w:r>
        <w:rPr>
          <w:color w:val="231F20"/>
        </w:rPr>
        <w:t>Међународна сарадња првенствено ће се односити</w:t>
      </w:r>
      <w:r>
        <w:rPr>
          <w:color w:val="231F20"/>
        </w:rPr>
        <w:t xml:space="preserve"> на развој инфраструктурних система, очување природних ресурса и одр- живог развоја, заједничког наступа код Европске уније (у даљем тексту: ЕУ) и других релевантних међународних асоцијација за реализацију развојних програма, привредне и друге сарадње и ја</w:t>
      </w:r>
      <w:r>
        <w:rPr>
          <w:color w:val="231F20"/>
        </w:rPr>
        <w:t xml:space="preserve">- чање партнерства на нивоу локалних власти. Покретач сарадње у области инфраструктурних система биће даљи развој Коридора X и Xc (посебно аутопута). Поред ових развијаће се трансгранични енергетски преносни системи (електроенергетски водови и гасо- вод), </w:t>
      </w:r>
      <w:r>
        <w:rPr>
          <w:color w:val="231F20"/>
        </w:rPr>
        <w:t>друмска и железничка мрежа, те гранични прелази.</w:t>
      </w:r>
    </w:p>
    <w:p w:rsidR="00144982" w:rsidRDefault="00F01ECD">
      <w:pPr>
        <w:pStyle w:val="BodyText"/>
        <w:spacing w:before="69" w:line="232" w:lineRule="auto"/>
        <w:ind w:left="243" w:right="123" w:firstLine="396"/>
        <w:jc w:val="both"/>
      </w:pPr>
      <w:r>
        <w:br w:type="column"/>
      </w:r>
      <w:r>
        <w:rPr>
          <w:color w:val="231F20"/>
        </w:rPr>
        <w:t xml:space="preserve">Одређене претпоставке за трансграничне везе произилазе из традиције, а одређене из регионалних политика ЕУ </w:t>
      </w:r>
      <w:r>
        <w:rPr>
          <w:color w:val="231F20"/>
          <w:spacing w:val="-4"/>
        </w:rPr>
        <w:t xml:space="preserve">које </w:t>
      </w:r>
      <w:r>
        <w:rPr>
          <w:color w:val="231F20"/>
        </w:rPr>
        <w:t xml:space="preserve">се </w:t>
      </w:r>
      <w:r>
        <w:rPr>
          <w:color w:val="231F20"/>
          <w:spacing w:val="-3"/>
        </w:rPr>
        <w:t xml:space="preserve">одно- </w:t>
      </w:r>
      <w:r>
        <w:rPr>
          <w:color w:val="231F20"/>
        </w:rPr>
        <w:t xml:space="preserve">се на земље тзв. „Западног Балкана”. </w:t>
      </w:r>
      <w:r>
        <w:rPr>
          <w:color w:val="231F20"/>
          <w:spacing w:val="-3"/>
        </w:rPr>
        <w:t xml:space="preserve">Успостављање </w:t>
      </w:r>
      <w:r>
        <w:rPr>
          <w:color w:val="231F20"/>
        </w:rPr>
        <w:t xml:space="preserve">структурно квалитетнијих веза </w:t>
      </w:r>
      <w:r>
        <w:rPr>
          <w:color w:val="231F20"/>
          <w:spacing w:val="-3"/>
        </w:rPr>
        <w:t xml:space="preserve">може </w:t>
      </w:r>
      <w:r>
        <w:rPr>
          <w:color w:val="231F20"/>
        </w:rPr>
        <w:t xml:space="preserve">се остварити повезивањем урбаних цен- тара у шире регионалне урбане асоцијације, пре свега синхрони- зованим развојем комплементарних делатности из области рада (комплементарна привреда – </w:t>
      </w:r>
      <w:r>
        <w:rPr>
          <w:color w:val="231F20"/>
          <w:spacing w:val="-2"/>
        </w:rPr>
        <w:t xml:space="preserve">усаглашавање </w:t>
      </w:r>
      <w:r>
        <w:rPr>
          <w:color w:val="231F20"/>
        </w:rPr>
        <w:t>производних програ- ма и привредних капацитета, рациона</w:t>
      </w:r>
      <w:r>
        <w:rPr>
          <w:color w:val="231F20"/>
        </w:rPr>
        <w:t xml:space="preserve">лно </w:t>
      </w:r>
      <w:r>
        <w:rPr>
          <w:color w:val="231F20"/>
          <w:spacing w:val="-2"/>
        </w:rPr>
        <w:t xml:space="preserve">коришћење </w:t>
      </w:r>
      <w:r>
        <w:rPr>
          <w:color w:val="231F20"/>
        </w:rPr>
        <w:t>природних и социјалних ресурса, слободно кретање радне снаге, заједнички наступ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тржишту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др),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услуга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јавно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социјалне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инфраструктуре (трговина,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саобраћај,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здравство,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високо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образовање,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информације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и др),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туризма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заштите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природе.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Сарадња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Бугарском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 xml:space="preserve">такође </w:t>
      </w:r>
      <w:r>
        <w:rPr>
          <w:color w:val="231F20"/>
        </w:rPr>
        <w:t xml:space="preserve">остваривати </w:t>
      </w:r>
      <w:r>
        <w:rPr>
          <w:color w:val="231F20"/>
          <w:spacing w:val="-3"/>
        </w:rPr>
        <w:t xml:space="preserve">преко културних </w:t>
      </w:r>
      <w:r>
        <w:rPr>
          <w:color w:val="231F20"/>
        </w:rPr>
        <w:t xml:space="preserve">веза успостављених између припад- ника </w:t>
      </w:r>
      <w:r>
        <w:rPr>
          <w:color w:val="231F20"/>
          <w:spacing w:val="-3"/>
        </w:rPr>
        <w:t xml:space="preserve">бугарске </w:t>
      </w:r>
      <w:r>
        <w:rPr>
          <w:color w:val="231F20"/>
        </w:rPr>
        <w:t>националне мањине и малограничне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сарадње.</w:t>
      </w:r>
    </w:p>
    <w:p w:rsidR="00144982" w:rsidRDefault="00F01ECD">
      <w:pPr>
        <w:pStyle w:val="BodyText"/>
        <w:spacing w:line="232" w:lineRule="auto"/>
        <w:ind w:left="243" w:right="122" w:firstLine="396"/>
        <w:jc w:val="both"/>
      </w:pPr>
      <w:r>
        <w:rPr>
          <w:color w:val="231F20"/>
        </w:rPr>
        <w:t>Упоришта равномернијег субрегионалног развоја су: ува- жавање реалних фактора развоја уз предузимање под</w:t>
      </w:r>
      <w:r>
        <w:rPr>
          <w:color w:val="231F20"/>
        </w:rPr>
        <w:t>стицајних мера од стране државних и других фондова за изградњу и развој Нишавског, Топличког и Пиротског управног округа у функцији развоја локалних заједница, изградње локалне и регионалне ин- фраструктуре и уређења простора за развој профитабилних при- в</w:t>
      </w:r>
      <w:r>
        <w:rPr>
          <w:color w:val="231F20"/>
        </w:rPr>
        <w:t>редних погона и економско оживљавање приграничних подручја кроз трансграничну сарадњу.</w:t>
      </w:r>
    </w:p>
    <w:p w:rsidR="00144982" w:rsidRDefault="00F01ECD">
      <w:pPr>
        <w:pStyle w:val="BodyText"/>
        <w:spacing w:line="232" w:lineRule="auto"/>
        <w:ind w:left="244" w:right="121" w:firstLine="396"/>
        <w:jc w:val="both"/>
      </w:pPr>
      <w:r>
        <w:rPr>
          <w:color w:val="231F20"/>
          <w:spacing w:val="-3"/>
        </w:rPr>
        <w:t xml:space="preserve">Спољашње </w:t>
      </w:r>
      <w:r>
        <w:rPr>
          <w:color w:val="231F20"/>
          <w:spacing w:val="-4"/>
        </w:rPr>
        <w:t xml:space="preserve">функционалне </w:t>
      </w:r>
      <w:r>
        <w:rPr>
          <w:color w:val="231F20"/>
        </w:rPr>
        <w:t xml:space="preserve">везе </w:t>
      </w:r>
      <w:r>
        <w:rPr>
          <w:color w:val="231F20"/>
          <w:spacing w:val="-3"/>
        </w:rPr>
        <w:t xml:space="preserve">Региона оставрују </w:t>
      </w:r>
      <w:r>
        <w:rPr>
          <w:color w:val="231F20"/>
        </w:rPr>
        <w:t xml:space="preserve">се на </w:t>
      </w:r>
      <w:r>
        <w:rPr>
          <w:color w:val="231F20"/>
          <w:spacing w:val="-3"/>
        </w:rPr>
        <w:t xml:space="preserve">рела- цији: град </w:t>
      </w:r>
      <w:r>
        <w:rPr>
          <w:color w:val="231F20"/>
        </w:rPr>
        <w:t xml:space="preserve">Ниш </w:t>
      </w:r>
      <w:r>
        <w:rPr>
          <w:color w:val="231F20"/>
          <w:spacing w:val="-3"/>
        </w:rPr>
        <w:t xml:space="preserve">(центар </w:t>
      </w:r>
      <w:r>
        <w:rPr>
          <w:color w:val="231F20"/>
          <w:spacing w:val="-4"/>
        </w:rPr>
        <w:t xml:space="preserve">међународног значаја) </w:t>
      </w:r>
      <w:r>
        <w:rPr>
          <w:color w:val="231F20"/>
        </w:rPr>
        <w:t xml:space="preserve">– </w:t>
      </w:r>
      <w:r>
        <w:rPr>
          <w:color w:val="231F20"/>
          <w:spacing w:val="-3"/>
        </w:rPr>
        <w:t xml:space="preserve">Београд (урбани центар </w:t>
      </w:r>
      <w:r>
        <w:rPr>
          <w:color w:val="231F20"/>
        </w:rPr>
        <w:t xml:space="preserve">– </w:t>
      </w:r>
      <w:r>
        <w:rPr>
          <w:color w:val="231F20"/>
          <w:spacing w:val="-3"/>
        </w:rPr>
        <w:t xml:space="preserve">европски </w:t>
      </w:r>
      <w:r>
        <w:rPr>
          <w:color w:val="231F20"/>
          <w:spacing w:val="-8"/>
        </w:rPr>
        <w:t xml:space="preserve">МЕГА </w:t>
      </w:r>
      <w:r>
        <w:rPr>
          <w:color w:val="231F20"/>
        </w:rPr>
        <w:t xml:space="preserve">3); </w:t>
      </w:r>
      <w:r>
        <w:rPr>
          <w:color w:val="231F20"/>
          <w:spacing w:val="-3"/>
        </w:rPr>
        <w:t xml:space="preserve">град </w:t>
      </w:r>
      <w:r>
        <w:rPr>
          <w:color w:val="231F20"/>
        </w:rPr>
        <w:t xml:space="preserve">Ниш </w:t>
      </w:r>
      <w:r>
        <w:rPr>
          <w:color w:val="231F20"/>
          <w:spacing w:val="-3"/>
        </w:rPr>
        <w:t xml:space="preserve">(центар </w:t>
      </w:r>
      <w:r>
        <w:rPr>
          <w:color w:val="231F20"/>
          <w:spacing w:val="-4"/>
        </w:rPr>
        <w:t>међун</w:t>
      </w:r>
      <w:r>
        <w:rPr>
          <w:color w:val="231F20"/>
          <w:spacing w:val="-4"/>
        </w:rPr>
        <w:t xml:space="preserve">ародног знача- </w:t>
      </w:r>
      <w:r>
        <w:rPr>
          <w:color w:val="231F20"/>
        </w:rPr>
        <w:t xml:space="preserve">ја) – </w:t>
      </w:r>
      <w:r>
        <w:rPr>
          <w:color w:val="231F20"/>
          <w:spacing w:val="-4"/>
        </w:rPr>
        <w:t xml:space="preserve">Лесковац </w:t>
      </w:r>
      <w:r>
        <w:rPr>
          <w:color w:val="231F20"/>
          <w:spacing w:val="-3"/>
        </w:rPr>
        <w:t xml:space="preserve">(центар државног </w:t>
      </w:r>
      <w:r>
        <w:rPr>
          <w:color w:val="231F20"/>
          <w:spacing w:val="-4"/>
        </w:rPr>
        <w:t xml:space="preserve">значаја) </w:t>
      </w:r>
      <w:r>
        <w:rPr>
          <w:color w:val="231F20"/>
        </w:rPr>
        <w:t xml:space="preserve">– </w:t>
      </w:r>
      <w:r>
        <w:rPr>
          <w:color w:val="231F20"/>
          <w:spacing w:val="-3"/>
        </w:rPr>
        <w:t xml:space="preserve">Врање (центар државног </w:t>
      </w:r>
      <w:r>
        <w:rPr>
          <w:color w:val="231F20"/>
          <w:spacing w:val="-4"/>
        </w:rPr>
        <w:t xml:space="preserve">значаја); </w:t>
      </w:r>
      <w:r>
        <w:rPr>
          <w:color w:val="231F20"/>
          <w:spacing w:val="-3"/>
        </w:rPr>
        <w:t xml:space="preserve">град </w:t>
      </w:r>
      <w:r>
        <w:rPr>
          <w:color w:val="231F20"/>
        </w:rPr>
        <w:t xml:space="preserve">Ниш – </w:t>
      </w:r>
      <w:r>
        <w:rPr>
          <w:color w:val="231F20"/>
          <w:spacing w:val="-3"/>
        </w:rPr>
        <w:t xml:space="preserve">Софија </w:t>
      </w:r>
      <w:r>
        <w:rPr>
          <w:color w:val="231F20"/>
        </w:rPr>
        <w:t xml:space="preserve">– </w:t>
      </w:r>
      <w:r>
        <w:rPr>
          <w:color w:val="231F20"/>
          <w:spacing w:val="-4"/>
        </w:rPr>
        <w:t xml:space="preserve">Скопље. </w:t>
      </w:r>
      <w:r>
        <w:rPr>
          <w:color w:val="231F20"/>
        </w:rPr>
        <w:t xml:space="preserve">У </w:t>
      </w:r>
      <w:r>
        <w:rPr>
          <w:color w:val="231F20"/>
          <w:spacing w:val="-3"/>
        </w:rPr>
        <w:t>интеррегионалној</w:t>
      </w:r>
      <w:r>
        <w:rPr>
          <w:color w:val="231F20"/>
          <w:spacing w:val="-31"/>
        </w:rPr>
        <w:t xml:space="preserve"> </w:t>
      </w:r>
      <w:r>
        <w:rPr>
          <w:color w:val="231F20"/>
          <w:spacing w:val="-3"/>
        </w:rPr>
        <w:t xml:space="preserve">сарадњи </w:t>
      </w:r>
      <w:r>
        <w:rPr>
          <w:color w:val="231F20"/>
        </w:rPr>
        <w:t xml:space="preserve">посебан </w:t>
      </w:r>
      <w:r>
        <w:rPr>
          <w:color w:val="231F20"/>
          <w:spacing w:val="-4"/>
        </w:rPr>
        <w:t xml:space="preserve">значај </w:t>
      </w:r>
      <w:r>
        <w:rPr>
          <w:color w:val="231F20"/>
          <w:spacing w:val="-3"/>
        </w:rPr>
        <w:t xml:space="preserve">имаће </w:t>
      </w:r>
      <w:r>
        <w:rPr>
          <w:color w:val="231F20"/>
          <w:spacing w:val="-4"/>
        </w:rPr>
        <w:t xml:space="preserve">функционалана </w:t>
      </w:r>
      <w:r>
        <w:rPr>
          <w:color w:val="231F20"/>
          <w:spacing w:val="-3"/>
        </w:rPr>
        <w:t xml:space="preserve">специјализација мањих гра- дова </w:t>
      </w:r>
      <w:r>
        <w:rPr>
          <w:color w:val="231F20"/>
        </w:rPr>
        <w:t xml:space="preserve">и </w:t>
      </w:r>
      <w:r>
        <w:rPr>
          <w:color w:val="231F20"/>
          <w:spacing w:val="-5"/>
        </w:rPr>
        <w:t xml:space="preserve">економска </w:t>
      </w:r>
      <w:r>
        <w:rPr>
          <w:color w:val="231F20"/>
          <w:spacing w:val="-3"/>
        </w:rPr>
        <w:t xml:space="preserve">развијеност </w:t>
      </w:r>
      <w:r>
        <w:rPr>
          <w:color w:val="231F20"/>
        </w:rPr>
        <w:t xml:space="preserve">села. Из </w:t>
      </w:r>
      <w:r>
        <w:rPr>
          <w:color w:val="231F20"/>
          <w:spacing w:val="-4"/>
        </w:rPr>
        <w:t xml:space="preserve">претходно наведеног </w:t>
      </w:r>
      <w:r>
        <w:rPr>
          <w:color w:val="231F20"/>
          <w:spacing w:val="-3"/>
        </w:rPr>
        <w:t xml:space="preserve">разлога </w:t>
      </w:r>
      <w:r>
        <w:rPr>
          <w:color w:val="231F20"/>
        </w:rPr>
        <w:t xml:space="preserve">оставља се </w:t>
      </w:r>
      <w:r>
        <w:rPr>
          <w:color w:val="231F20"/>
          <w:spacing w:val="-3"/>
        </w:rPr>
        <w:t xml:space="preserve">могућност </w:t>
      </w:r>
      <w:r>
        <w:rPr>
          <w:color w:val="231F20"/>
          <w:spacing w:val="-4"/>
        </w:rPr>
        <w:t xml:space="preserve">функционалног умрежавања (фомирање </w:t>
      </w:r>
      <w:r>
        <w:rPr>
          <w:color w:val="231F20"/>
          <w:spacing w:val="-3"/>
        </w:rPr>
        <w:t xml:space="preserve">кла- стера) општина/насеља </w:t>
      </w:r>
      <w:r>
        <w:rPr>
          <w:color w:val="231F20"/>
          <w:spacing w:val="-5"/>
        </w:rPr>
        <w:t xml:space="preserve">која </w:t>
      </w:r>
      <w:r>
        <w:rPr>
          <w:color w:val="231F20"/>
          <w:spacing w:val="-3"/>
        </w:rPr>
        <w:t xml:space="preserve">заснивају свој развој </w:t>
      </w:r>
      <w:r>
        <w:rPr>
          <w:color w:val="231F20"/>
        </w:rPr>
        <w:t xml:space="preserve">на </w:t>
      </w:r>
      <w:r>
        <w:rPr>
          <w:color w:val="231F20"/>
          <w:spacing w:val="-4"/>
        </w:rPr>
        <w:t xml:space="preserve">експлоатацији </w:t>
      </w:r>
      <w:r>
        <w:rPr>
          <w:color w:val="231F20"/>
          <w:spacing w:val="-3"/>
        </w:rPr>
        <w:t xml:space="preserve">минералних сировина </w:t>
      </w:r>
      <w:r>
        <w:rPr>
          <w:color w:val="231F20"/>
        </w:rPr>
        <w:t xml:space="preserve">са </w:t>
      </w:r>
      <w:r>
        <w:rPr>
          <w:color w:val="231F20"/>
          <w:spacing w:val="-4"/>
        </w:rPr>
        <w:t xml:space="preserve">одговарајућим прерађивачким погонима, </w:t>
      </w:r>
      <w:r>
        <w:rPr>
          <w:color w:val="231F20"/>
          <w:spacing w:val="-3"/>
        </w:rPr>
        <w:t>туристичких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подручја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сличним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подручји</w:t>
      </w:r>
      <w:r>
        <w:rPr>
          <w:color w:val="231F20"/>
          <w:spacing w:val="-4"/>
        </w:rPr>
        <w:t>ма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Србији,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бањских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ме- ста са </w:t>
      </w:r>
      <w:r>
        <w:rPr>
          <w:color w:val="231F20"/>
          <w:spacing w:val="-3"/>
        </w:rPr>
        <w:t xml:space="preserve">сличним </w:t>
      </w:r>
      <w:r>
        <w:rPr>
          <w:color w:val="231F20"/>
          <w:spacing w:val="-5"/>
        </w:rPr>
        <w:t xml:space="preserve">компатибилним </w:t>
      </w:r>
      <w:r>
        <w:rPr>
          <w:color w:val="231F20"/>
          <w:spacing w:val="-4"/>
        </w:rPr>
        <w:t xml:space="preserve">функцијама, </w:t>
      </w:r>
      <w:r>
        <w:rPr>
          <w:color w:val="231F20"/>
          <w:spacing w:val="-3"/>
        </w:rPr>
        <w:t xml:space="preserve">пољопривредних цен- </w:t>
      </w:r>
      <w:r>
        <w:rPr>
          <w:color w:val="231F20"/>
        </w:rPr>
        <w:t xml:space="preserve">тара на </w:t>
      </w:r>
      <w:r>
        <w:rPr>
          <w:color w:val="231F20"/>
          <w:spacing w:val="-4"/>
        </w:rPr>
        <w:t xml:space="preserve">подручју </w:t>
      </w:r>
      <w:r>
        <w:rPr>
          <w:color w:val="231F20"/>
          <w:spacing w:val="-3"/>
        </w:rPr>
        <w:t xml:space="preserve">РППНТП </w:t>
      </w:r>
      <w:r>
        <w:rPr>
          <w:color w:val="231F20"/>
        </w:rPr>
        <w:t xml:space="preserve">са </w:t>
      </w:r>
      <w:r>
        <w:rPr>
          <w:color w:val="231F20"/>
          <w:spacing w:val="-4"/>
        </w:rPr>
        <w:t xml:space="preserve">погонима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трговинским </w:t>
      </w:r>
      <w:r>
        <w:rPr>
          <w:color w:val="231F20"/>
          <w:spacing w:val="-4"/>
        </w:rPr>
        <w:t xml:space="preserve">предузећима </w:t>
      </w:r>
      <w:r>
        <w:rPr>
          <w:color w:val="231F20"/>
        </w:rPr>
        <w:t xml:space="preserve">у осталим </w:t>
      </w:r>
      <w:r>
        <w:rPr>
          <w:color w:val="231F20"/>
          <w:spacing w:val="-3"/>
        </w:rPr>
        <w:t xml:space="preserve">деловима Србије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шире. </w:t>
      </w:r>
      <w:r>
        <w:rPr>
          <w:color w:val="231F20"/>
        </w:rPr>
        <w:t xml:space="preserve">У </w:t>
      </w:r>
      <w:r>
        <w:rPr>
          <w:color w:val="231F20"/>
          <w:spacing w:val="-4"/>
        </w:rPr>
        <w:t xml:space="preserve">јачању </w:t>
      </w:r>
      <w:r>
        <w:rPr>
          <w:color w:val="231F20"/>
          <w:spacing w:val="-5"/>
        </w:rPr>
        <w:t xml:space="preserve">кохезије </w:t>
      </w:r>
      <w:r>
        <w:rPr>
          <w:color w:val="231F20"/>
          <w:spacing w:val="-3"/>
        </w:rPr>
        <w:t xml:space="preserve">између </w:t>
      </w:r>
      <w:r>
        <w:rPr>
          <w:color w:val="231F20"/>
          <w:spacing w:val="-4"/>
        </w:rPr>
        <w:t xml:space="preserve">функ- </w:t>
      </w:r>
      <w:r>
        <w:rPr>
          <w:color w:val="231F20"/>
          <w:spacing w:val="-3"/>
        </w:rPr>
        <w:t>ционаих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подручја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посебну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улогу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има</w:t>
      </w:r>
      <w:r>
        <w:rPr>
          <w:color w:val="231F20"/>
          <w:spacing w:val="-3"/>
        </w:rPr>
        <w:t>ју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насеља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дуж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 xml:space="preserve">осовина </w:t>
      </w:r>
      <w:r>
        <w:rPr>
          <w:color w:val="231F20"/>
          <w:spacing w:val="-4"/>
        </w:rPr>
        <w:t xml:space="preserve">главних </w:t>
      </w:r>
      <w:r>
        <w:rPr>
          <w:color w:val="231F20"/>
          <w:spacing w:val="-3"/>
        </w:rPr>
        <w:t xml:space="preserve">саобраћајних праваца. Функционална усмереност </w:t>
      </w:r>
      <w:r>
        <w:rPr>
          <w:color w:val="231F20"/>
        </w:rPr>
        <w:t xml:space="preserve">се осла- ња на </w:t>
      </w:r>
      <w:r>
        <w:rPr>
          <w:color w:val="231F20"/>
          <w:spacing w:val="-4"/>
        </w:rPr>
        <w:t xml:space="preserve">доминантне функције Коридора </w:t>
      </w:r>
      <w:r>
        <w:rPr>
          <w:color w:val="231F20"/>
        </w:rPr>
        <w:t xml:space="preserve">X, али и </w:t>
      </w:r>
      <w:r>
        <w:rPr>
          <w:color w:val="231F20"/>
          <w:spacing w:val="-3"/>
        </w:rPr>
        <w:t xml:space="preserve">проистиче </w:t>
      </w:r>
      <w:r>
        <w:rPr>
          <w:color w:val="231F20"/>
        </w:rPr>
        <w:t xml:space="preserve">из </w:t>
      </w:r>
      <w:r>
        <w:rPr>
          <w:color w:val="231F20"/>
          <w:spacing w:val="-3"/>
        </w:rPr>
        <w:t xml:space="preserve">тери- </w:t>
      </w:r>
      <w:r>
        <w:rPr>
          <w:color w:val="231F20"/>
          <w:spacing w:val="-4"/>
        </w:rPr>
        <w:t xml:space="preserve">ториторијално </w:t>
      </w:r>
      <w:r>
        <w:rPr>
          <w:color w:val="231F20"/>
          <w:spacing w:val="-3"/>
        </w:rPr>
        <w:t xml:space="preserve">–административне </w:t>
      </w:r>
      <w:r>
        <w:rPr>
          <w:color w:val="231F20"/>
          <w:spacing w:val="-4"/>
        </w:rPr>
        <w:t xml:space="preserve">поделе </w:t>
      </w:r>
      <w:r>
        <w:rPr>
          <w:color w:val="231F20"/>
          <w:spacing w:val="-3"/>
        </w:rPr>
        <w:t xml:space="preserve">Србије. </w:t>
      </w:r>
      <w:r>
        <w:rPr>
          <w:color w:val="231F20"/>
          <w:spacing w:val="-4"/>
        </w:rPr>
        <w:t xml:space="preserve">Коридор </w:t>
      </w:r>
      <w:r>
        <w:rPr>
          <w:color w:val="231F20"/>
          <w:spacing w:val="-3"/>
        </w:rPr>
        <w:t xml:space="preserve">директно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индиректно утиче </w:t>
      </w:r>
      <w:r>
        <w:rPr>
          <w:color w:val="231F20"/>
        </w:rPr>
        <w:t xml:space="preserve">на </w:t>
      </w:r>
      <w:r>
        <w:rPr>
          <w:color w:val="231F20"/>
          <w:spacing w:val="-3"/>
        </w:rPr>
        <w:t xml:space="preserve">развој </w:t>
      </w:r>
      <w:r>
        <w:rPr>
          <w:color w:val="231F20"/>
          <w:spacing w:val="-4"/>
        </w:rPr>
        <w:t xml:space="preserve">функционалне комплементарности </w:t>
      </w:r>
      <w:r>
        <w:rPr>
          <w:color w:val="231F20"/>
        </w:rPr>
        <w:t xml:space="preserve">на </w:t>
      </w:r>
      <w:r>
        <w:rPr>
          <w:color w:val="231F20"/>
          <w:spacing w:val="-4"/>
        </w:rPr>
        <w:t xml:space="preserve">подручју </w:t>
      </w:r>
      <w:r>
        <w:rPr>
          <w:color w:val="231F20"/>
          <w:spacing w:val="-3"/>
        </w:rPr>
        <w:t xml:space="preserve">РППНТП </w:t>
      </w:r>
      <w:r>
        <w:rPr>
          <w:color w:val="231F20"/>
        </w:rPr>
        <w:t xml:space="preserve">са </w:t>
      </w:r>
      <w:r>
        <w:rPr>
          <w:color w:val="231F20"/>
          <w:spacing w:val="-3"/>
        </w:rPr>
        <w:t>свим деловима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3"/>
        </w:rPr>
        <w:t>Србије.</w:t>
      </w:r>
    </w:p>
    <w:p w:rsidR="00144982" w:rsidRDefault="00F01ECD">
      <w:pPr>
        <w:pStyle w:val="BodyText"/>
        <w:spacing w:line="186" w:lineRule="exact"/>
        <w:ind w:left="642"/>
      </w:pPr>
      <w:r>
        <w:rPr>
          <w:color w:val="231F20"/>
        </w:rPr>
        <w:t>Главни фактор на подручју РППНТП биће развој просторних</w:t>
      </w:r>
    </w:p>
    <w:p w:rsidR="00144982" w:rsidRDefault="00F01ECD">
      <w:pPr>
        <w:pStyle w:val="BodyText"/>
        <w:spacing w:line="200" w:lineRule="exact"/>
        <w:ind w:left="246"/>
      </w:pPr>
      <w:r>
        <w:rPr>
          <w:color w:val="231F20"/>
        </w:rPr>
        <w:t>и функционалних веза између Ниша, Пирота и Прокупља.</w:t>
      </w:r>
    </w:p>
    <w:p w:rsidR="00144982" w:rsidRDefault="00F01ECD">
      <w:pPr>
        <w:pStyle w:val="BodyText"/>
        <w:spacing w:line="232" w:lineRule="auto"/>
        <w:ind w:left="245" w:right="121" w:firstLine="397"/>
        <w:jc w:val="both"/>
      </w:pPr>
      <w:r>
        <w:rPr>
          <w:color w:val="231F20"/>
        </w:rPr>
        <w:t xml:space="preserve">Унутрашња територијална </w:t>
      </w:r>
      <w:r>
        <w:rPr>
          <w:color w:val="231F20"/>
          <w:spacing w:val="-3"/>
        </w:rPr>
        <w:t xml:space="preserve">кохезија </w:t>
      </w:r>
      <w:r>
        <w:rPr>
          <w:color w:val="231F20"/>
        </w:rPr>
        <w:t xml:space="preserve">оствариће се стварањем агломерације дуж инфраструктурних коридора, искоришћавањем потенцијала </w:t>
      </w:r>
      <w:r>
        <w:rPr>
          <w:color w:val="231F20"/>
          <w:spacing w:val="-3"/>
        </w:rPr>
        <w:t xml:space="preserve">нишког </w:t>
      </w:r>
      <w:r>
        <w:rPr>
          <w:color w:val="231F20"/>
        </w:rPr>
        <w:t>аеродрома, као и развојем комплементарних и компатибилних функција Ниша, Пирота и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Прокупља.</w:t>
      </w:r>
    </w:p>
    <w:p w:rsidR="00144982" w:rsidRDefault="00F01ECD">
      <w:pPr>
        <w:pStyle w:val="BodyText"/>
        <w:spacing w:line="232" w:lineRule="auto"/>
        <w:ind w:left="245" w:right="120" w:firstLine="396"/>
        <w:jc w:val="both"/>
      </w:pPr>
      <w:r>
        <w:rPr>
          <w:color w:val="231F20"/>
        </w:rPr>
        <w:t>Предвиђа се вишестепена хијерархија центара у мрежи на- сеља: у</w:t>
      </w:r>
      <w:r>
        <w:rPr>
          <w:color w:val="231F20"/>
        </w:rPr>
        <w:t xml:space="preserve"> првој хијерархијској равни је град Ниш, као центар међу- народног значаја; у другој хијерархијској равни су Пирот (пред- лаже се да добије статус града у </w:t>
      </w:r>
      <w:r>
        <w:rPr>
          <w:color w:val="231F20"/>
          <w:spacing w:val="-3"/>
        </w:rPr>
        <w:t xml:space="preserve">планском </w:t>
      </w:r>
      <w:r>
        <w:rPr>
          <w:color w:val="231F20"/>
        </w:rPr>
        <w:t>периоду) и Прокупље као регионални центри сличних функционалних капацитета чије зоне утицаја</w:t>
      </w:r>
      <w:r>
        <w:rPr>
          <w:color w:val="231F20"/>
        </w:rPr>
        <w:t xml:space="preserve"> прелазе границе </w:t>
      </w:r>
      <w:r>
        <w:rPr>
          <w:color w:val="231F20"/>
          <w:spacing w:val="-4"/>
        </w:rPr>
        <w:t xml:space="preserve">Нишавског, </w:t>
      </w:r>
      <w:r>
        <w:rPr>
          <w:color w:val="231F20"/>
        </w:rPr>
        <w:t xml:space="preserve">Пиротског и </w:t>
      </w:r>
      <w:r>
        <w:rPr>
          <w:color w:val="231F20"/>
          <w:spacing w:val="-3"/>
        </w:rPr>
        <w:t xml:space="preserve">Тимочког </w:t>
      </w:r>
      <w:r>
        <w:rPr>
          <w:color w:val="231F20"/>
        </w:rPr>
        <w:t>управног округа; у трећој хијерархијској равни је Алексинац као субрегионални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центар.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Ту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позицију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му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даје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изванредан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положај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на развојној осовини; у четвртој хијерархијској равни су општински центри I реда: </w:t>
      </w:r>
      <w:r>
        <w:rPr>
          <w:color w:val="231F20"/>
        </w:rPr>
        <w:t xml:space="preserve">Димитровград (положај на коридору Xc, са погра- ничним функцијама) и Куршумлија (ван </w:t>
      </w:r>
      <w:r>
        <w:rPr>
          <w:color w:val="231F20"/>
          <w:spacing w:val="-5"/>
        </w:rPr>
        <w:t xml:space="preserve">ФУП </w:t>
      </w:r>
      <w:r>
        <w:rPr>
          <w:color w:val="231F20"/>
        </w:rPr>
        <w:t>Ниша, положај на коридору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интезивног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развоја,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везе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АП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Косово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Метохија;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пе- тој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хијерархијској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равни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општински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центри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реда: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Бабушница, Бела Паланка, Блаце, </w:t>
      </w:r>
      <w:r>
        <w:rPr>
          <w:color w:val="231F20"/>
          <w:spacing w:val="-4"/>
        </w:rPr>
        <w:t xml:space="preserve">Сврљиг, </w:t>
      </w:r>
      <w:r>
        <w:rPr>
          <w:color w:val="231F20"/>
        </w:rPr>
        <w:t>Гаџин Хан и Ражањ, као мања ур- бана насеља у руралном окружењу; у шестој хијерархијској равни су општински центри III реда: Мерошина, Житорађа и Дољевац, као рурална насеља у процесу трансформације у урбана, прерасл</w:t>
      </w:r>
      <w:r>
        <w:rPr>
          <w:color w:val="231F20"/>
        </w:rPr>
        <w:t xml:space="preserve">а у општинске центре; у седмој хијерархијској равни су микрора- звојни центри у </w:t>
      </w:r>
      <w:r>
        <w:rPr>
          <w:color w:val="231F20"/>
          <w:spacing w:val="-3"/>
        </w:rPr>
        <w:t xml:space="preserve">које </w:t>
      </w:r>
      <w:r>
        <w:rPr>
          <w:color w:val="231F20"/>
        </w:rPr>
        <w:t xml:space="preserve">спадају урбана и рурална насеља </w:t>
      </w:r>
      <w:r>
        <w:rPr>
          <w:color w:val="231F20"/>
          <w:spacing w:val="-3"/>
        </w:rPr>
        <w:t xml:space="preserve">која </w:t>
      </w:r>
      <w:r>
        <w:rPr>
          <w:color w:val="231F20"/>
        </w:rPr>
        <w:t>су цен- три заједница насеља са општим или специфичним функцијама; у осмој хијерархијској равни су центри специјалне намене: Пролом ба</w:t>
      </w:r>
      <w:r>
        <w:rPr>
          <w:color w:val="231F20"/>
        </w:rPr>
        <w:t xml:space="preserve">ња, </w:t>
      </w:r>
      <w:r>
        <w:rPr>
          <w:color w:val="231F20"/>
          <w:spacing w:val="-3"/>
        </w:rPr>
        <w:t xml:space="preserve">Луковска </w:t>
      </w:r>
      <w:r>
        <w:rPr>
          <w:color w:val="231F20"/>
        </w:rPr>
        <w:t xml:space="preserve">бања, Куршумлијска бања на подручју </w:t>
      </w:r>
      <w:r>
        <w:rPr>
          <w:color w:val="231F20"/>
          <w:spacing w:val="-3"/>
        </w:rPr>
        <w:t xml:space="preserve">Топличког </w:t>
      </w:r>
      <w:r>
        <w:rPr>
          <w:color w:val="231F20"/>
        </w:rPr>
        <w:t xml:space="preserve">управног округа, Нишка, </w:t>
      </w:r>
      <w:r>
        <w:rPr>
          <w:color w:val="231F20"/>
          <w:spacing w:val="-4"/>
        </w:rPr>
        <w:t xml:space="preserve">Кулинска </w:t>
      </w:r>
      <w:r>
        <w:rPr>
          <w:color w:val="231F20"/>
        </w:rPr>
        <w:t xml:space="preserve">и Бања </w:t>
      </w:r>
      <w:r>
        <w:rPr>
          <w:color w:val="231F20"/>
          <w:spacing w:val="-3"/>
        </w:rPr>
        <w:t xml:space="preserve">Топило </w:t>
      </w:r>
      <w:r>
        <w:rPr>
          <w:color w:val="231F20"/>
        </w:rPr>
        <w:t xml:space="preserve">у </w:t>
      </w:r>
      <w:r>
        <w:rPr>
          <w:color w:val="231F20"/>
          <w:spacing w:val="-3"/>
        </w:rPr>
        <w:t xml:space="preserve">Нишавском </w:t>
      </w:r>
      <w:r>
        <w:rPr>
          <w:color w:val="231F20"/>
        </w:rPr>
        <w:t xml:space="preserve">и Дагбањица и Звоначка Бања у Пиротском управном округу као и насеље Висока Ржана у Пироту и у деветој хијерархијској равни су сва остала </w:t>
      </w:r>
      <w:r>
        <w:rPr>
          <w:color w:val="231F20"/>
        </w:rPr>
        <w:t>примарна сеоска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насеља.</w:t>
      </w:r>
    </w:p>
    <w:p w:rsidR="00144982" w:rsidRDefault="00144982">
      <w:pPr>
        <w:spacing w:line="232" w:lineRule="auto"/>
        <w:jc w:val="both"/>
        <w:sectPr w:rsidR="00144982">
          <w:pgSz w:w="12480" w:h="15690"/>
          <w:pgMar w:top="120" w:right="720" w:bottom="280" w:left="740" w:header="720" w:footer="720" w:gutter="0"/>
          <w:cols w:num="2" w:space="720" w:equalWidth="0">
            <w:col w:w="5501" w:space="40"/>
            <w:col w:w="5479"/>
          </w:cols>
        </w:sectPr>
      </w:pPr>
    </w:p>
    <w:p w:rsidR="00144982" w:rsidRDefault="00F01ECD">
      <w:pPr>
        <w:pStyle w:val="BodyText"/>
        <w:spacing w:before="76" w:line="228" w:lineRule="auto"/>
        <w:ind w:right="39" w:firstLine="396"/>
        <w:jc w:val="both"/>
      </w:pPr>
      <w:r>
        <w:lastRenderedPageBreak/>
        <w:pict>
          <v:line id="_x0000_s1042" style="position:absolute;left:0;text-align:left;z-index:251650048;mso-position-horizontal-relative:page;mso-position-vertical-relative:page" from="304.7pt,11.95pt" to="304.7pt,748.95pt" strokecolor="#231f20" strokeweight=".6pt">
            <w10:wrap anchorx="page" anchory="page"/>
          </v:line>
        </w:pict>
      </w:r>
      <w:r>
        <w:rPr>
          <w:color w:val="231F20"/>
          <w:spacing w:val="-4"/>
        </w:rPr>
        <w:t xml:space="preserve">Као </w:t>
      </w:r>
      <w:r>
        <w:rPr>
          <w:color w:val="231F20"/>
          <w:spacing w:val="-3"/>
        </w:rPr>
        <w:t xml:space="preserve">основне </w:t>
      </w:r>
      <w:r>
        <w:rPr>
          <w:color w:val="231F20"/>
          <w:spacing w:val="-5"/>
        </w:rPr>
        <w:t xml:space="preserve">планске </w:t>
      </w:r>
      <w:r>
        <w:rPr>
          <w:color w:val="231F20"/>
          <w:spacing w:val="-4"/>
        </w:rPr>
        <w:t xml:space="preserve">претпоставке, </w:t>
      </w:r>
      <w:r>
        <w:rPr>
          <w:color w:val="231F20"/>
          <w:spacing w:val="-3"/>
        </w:rPr>
        <w:t xml:space="preserve">при </w:t>
      </w:r>
      <w:r>
        <w:rPr>
          <w:color w:val="231F20"/>
          <w:spacing w:val="-4"/>
        </w:rPr>
        <w:t xml:space="preserve">креирању </w:t>
      </w:r>
      <w:r>
        <w:rPr>
          <w:color w:val="231F20"/>
          <w:spacing w:val="-5"/>
        </w:rPr>
        <w:t xml:space="preserve">демографске политике, </w:t>
      </w:r>
      <w:r>
        <w:rPr>
          <w:color w:val="231F20"/>
          <w:spacing w:val="-3"/>
        </w:rPr>
        <w:t xml:space="preserve">могу </w:t>
      </w:r>
      <w:r>
        <w:rPr>
          <w:color w:val="231F20"/>
        </w:rPr>
        <w:t xml:space="preserve">се </w:t>
      </w:r>
      <w:r>
        <w:rPr>
          <w:color w:val="231F20"/>
          <w:spacing w:val="-4"/>
        </w:rPr>
        <w:t xml:space="preserve">навести: покретање привредних активности (као </w:t>
      </w:r>
      <w:r>
        <w:rPr>
          <w:color w:val="231F20"/>
          <w:spacing w:val="-5"/>
        </w:rPr>
        <w:t xml:space="preserve">покретача </w:t>
      </w:r>
      <w:r>
        <w:rPr>
          <w:color w:val="231F20"/>
          <w:spacing w:val="-4"/>
        </w:rPr>
        <w:t xml:space="preserve">позитивних смерова миграционих кретања </w:t>
      </w:r>
      <w:r>
        <w:rPr>
          <w:color w:val="231F20"/>
        </w:rPr>
        <w:t xml:space="preserve">и </w:t>
      </w:r>
      <w:r>
        <w:rPr>
          <w:color w:val="231F20"/>
          <w:spacing w:val="-4"/>
        </w:rPr>
        <w:t>пораста</w:t>
      </w:r>
      <w:r>
        <w:rPr>
          <w:color w:val="231F20"/>
          <w:spacing w:val="-34"/>
        </w:rPr>
        <w:t xml:space="preserve"> </w:t>
      </w:r>
      <w:r>
        <w:rPr>
          <w:color w:val="231F20"/>
          <w:spacing w:val="-4"/>
        </w:rPr>
        <w:t xml:space="preserve">стопе </w:t>
      </w:r>
      <w:r>
        <w:rPr>
          <w:color w:val="231F20"/>
          <w:spacing w:val="-5"/>
        </w:rPr>
        <w:t xml:space="preserve">природног </w:t>
      </w:r>
      <w:r>
        <w:rPr>
          <w:color w:val="231F20"/>
          <w:spacing w:val="-4"/>
        </w:rPr>
        <w:t>прирашта</w:t>
      </w:r>
      <w:r>
        <w:rPr>
          <w:color w:val="231F20"/>
          <w:spacing w:val="-4"/>
        </w:rPr>
        <w:t xml:space="preserve">ја), развој полицентричног система насеља, </w:t>
      </w:r>
      <w:r>
        <w:rPr>
          <w:color w:val="231F20"/>
          <w:spacing w:val="-3"/>
        </w:rPr>
        <w:t xml:space="preserve">по- </w:t>
      </w:r>
      <w:r>
        <w:rPr>
          <w:color w:val="231F20"/>
          <w:spacing w:val="-4"/>
        </w:rPr>
        <w:t xml:space="preserve">бољшање нивоа </w:t>
      </w:r>
      <w:r>
        <w:rPr>
          <w:color w:val="231F20"/>
          <w:spacing w:val="-5"/>
        </w:rPr>
        <w:t xml:space="preserve">комуналне </w:t>
      </w:r>
      <w:r>
        <w:rPr>
          <w:color w:val="231F20"/>
        </w:rPr>
        <w:t xml:space="preserve">и </w:t>
      </w:r>
      <w:r>
        <w:rPr>
          <w:color w:val="231F20"/>
          <w:spacing w:val="-4"/>
        </w:rPr>
        <w:t xml:space="preserve">саобраћајне инфраструктуре </w:t>
      </w:r>
      <w:r>
        <w:rPr>
          <w:color w:val="231F20"/>
          <w:spacing w:val="-5"/>
        </w:rPr>
        <w:t xml:space="preserve">(нарочито </w:t>
      </w:r>
      <w:r>
        <w:rPr>
          <w:color w:val="231F20"/>
        </w:rPr>
        <w:t xml:space="preserve">у </w:t>
      </w:r>
      <w:r>
        <w:rPr>
          <w:color w:val="231F20"/>
          <w:spacing w:val="-4"/>
        </w:rPr>
        <w:t xml:space="preserve">руралном </w:t>
      </w:r>
      <w:r>
        <w:rPr>
          <w:color w:val="231F20"/>
          <w:spacing w:val="-5"/>
        </w:rPr>
        <w:t xml:space="preserve">подручју) </w:t>
      </w:r>
      <w:r>
        <w:rPr>
          <w:color w:val="231F20"/>
        </w:rPr>
        <w:t xml:space="preserve">и </w:t>
      </w:r>
      <w:r>
        <w:rPr>
          <w:color w:val="231F20"/>
          <w:spacing w:val="-4"/>
        </w:rPr>
        <w:t xml:space="preserve">повећање нивоа базичних услуга (социјал- </w:t>
      </w:r>
      <w:r>
        <w:rPr>
          <w:color w:val="231F20"/>
          <w:spacing w:val="-3"/>
        </w:rPr>
        <w:t xml:space="preserve">них, </w:t>
      </w:r>
      <w:r>
        <w:rPr>
          <w:color w:val="231F20"/>
          <w:spacing w:val="-5"/>
        </w:rPr>
        <w:t xml:space="preserve">здравствених, </w:t>
      </w:r>
      <w:r>
        <w:rPr>
          <w:color w:val="231F20"/>
          <w:spacing w:val="-3"/>
        </w:rPr>
        <w:t xml:space="preserve">птт </w:t>
      </w:r>
      <w:r>
        <w:rPr>
          <w:color w:val="231F20"/>
          <w:spacing w:val="-4"/>
        </w:rPr>
        <w:t xml:space="preserve">услуга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сл, </w:t>
      </w:r>
      <w:r>
        <w:rPr>
          <w:color w:val="231F20"/>
          <w:spacing w:val="-4"/>
        </w:rPr>
        <w:t xml:space="preserve">као </w:t>
      </w:r>
      <w:r>
        <w:rPr>
          <w:color w:val="231F20"/>
          <w:spacing w:val="-3"/>
        </w:rPr>
        <w:t xml:space="preserve">основа </w:t>
      </w:r>
      <w:r>
        <w:rPr>
          <w:color w:val="231F20"/>
        </w:rPr>
        <w:t xml:space="preserve">за </w:t>
      </w:r>
      <w:r>
        <w:rPr>
          <w:color w:val="231F20"/>
          <w:spacing w:val="-4"/>
        </w:rPr>
        <w:t xml:space="preserve">побољшање услова живота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рада </w:t>
      </w:r>
      <w:r>
        <w:rPr>
          <w:color w:val="231F20"/>
          <w:spacing w:val="-4"/>
        </w:rPr>
        <w:t xml:space="preserve">становништва). Испуњење </w:t>
      </w:r>
      <w:r>
        <w:rPr>
          <w:color w:val="231F20"/>
        </w:rPr>
        <w:t xml:space="preserve">и </w:t>
      </w:r>
      <w:r>
        <w:rPr>
          <w:color w:val="231F20"/>
          <w:spacing w:val="-4"/>
        </w:rPr>
        <w:t xml:space="preserve">реализација </w:t>
      </w:r>
      <w:r>
        <w:rPr>
          <w:color w:val="231F20"/>
          <w:spacing w:val="-3"/>
        </w:rPr>
        <w:t xml:space="preserve">ових </w:t>
      </w:r>
      <w:r>
        <w:rPr>
          <w:color w:val="231F20"/>
          <w:spacing w:val="-4"/>
        </w:rPr>
        <w:t xml:space="preserve">план- </w:t>
      </w:r>
      <w:r>
        <w:rPr>
          <w:color w:val="231F20"/>
          <w:spacing w:val="-3"/>
        </w:rPr>
        <w:t xml:space="preserve">ских </w:t>
      </w:r>
      <w:r>
        <w:rPr>
          <w:color w:val="231F20"/>
          <w:spacing w:val="-4"/>
        </w:rPr>
        <w:t xml:space="preserve">претпоставки, </w:t>
      </w:r>
      <w:r>
        <w:rPr>
          <w:color w:val="231F20"/>
          <w:spacing w:val="-5"/>
        </w:rPr>
        <w:t xml:space="preserve">нарочито </w:t>
      </w:r>
      <w:r>
        <w:rPr>
          <w:color w:val="231F20"/>
        </w:rPr>
        <w:t xml:space="preserve">на </w:t>
      </w:r>
      <w:r>
        <w:rPr>
          <w:color w:val="231F20"/>
          <w:spacing w:val="-5"/>
        </w:rPr>
        <w:t xml:space="preserve">подручју </w:t>
      </w:r>
      <w:r>
        <w:rPr>
          <w:color w:val="231F20"/>
          <w:spacing w:val="-4"/>
        </w:rPr>
        <w:t xml:space="preserve">неразвијених </w:t>
      </w:r>
      <w:r>
        <w:rPr>
          <w:color w:val="231F20"/>
        </w:rPr>
        <w:t xml:space="preserve">и </w:t>
      </w:r>
      <w:r>
        <w:rPr>
          <w:color w:val="231F20"/>
          <w:spacing w:val="-5"/>
        </w:rPr>
        <w:t xml:space="preserve">депопула- </w:t>
      </w:r>
      <w:r>
        <w:rPr>
          <w:color w:val="231F20"/>
          <w:spacing w:val="-4"/>
        </w:rPr>
        <w:t xml:space="preserve">ционих општина </w:t>
      </w:r>
      <w:r>
        <w:rPr>
          <w:color w:val="231F20"/>
          <w:spacing w:val="-5"/>
        </w:rPr>
        <w:t xml:space="preserve">(Гаџин </w:t>
      </w:r>
      <w:r>
        <w:rPr>
          <w:color w:val="231F20"/>
          <w:spacing w:val="-3"/>
        </w:rPr>
        <w:t xml:space="preserve">Хан, </w:t>
      </w:r>
      <w:r>
        <w:rPr>
          <w:color w:val="231F20"/>
          <w:spacing w:val="-7"/>
        </w:rPr>
        <w:t xml:space="preserve">Сврљиг, </w:t>
      </w:r>
      <w:r>
        <w:rPr>
          <w:color w:val="231F20"/>
          <w:spacing w:val="-6"/>
        </w:rPr>
        <w:t xml:space="preserve">Куршумлија, </w:t>
      </w:r>
      <w:r>
        <w:rPr>
          <w:color w:val="231F20"/>
          <w:spacing w:val="-4"/>
        </w:rPr>
        <w:t xml:space="preserve">Блаце, Житорађа, </w:t>
      </w:r>
      <w:r>
        <w:rPr>
          <w:color w:val="231F20"/>
          <w:spacing w:val="-3"/>
        </w:rPr>
        <w:t xml:space="preserve">Бела </w:t>
      </w:r>
      <w:r>
        <w:rPr>
          <w:color w:val="231F20"/>
          <w:spacing w:val="-4"/>
        </w:rPr>
        <w:t xml:space="preserve">Паланка </w:t>
      </w:r>
      <w:r>
        <w:rPr>
          <w:color w:val="231F20"/>
        </w:rPr>
        <w:t xml:space="preserve">и </w:t>
      </w:r>
      <w:r>
        <w:rPr>
          <w:color w:val="231F20"/>
          <w:spacing w:val="-5"/>
        </w:rPr>
        <w:t xml:space="preserve">Бабушница) </w:t>
      </w:r>
      <w:r>
        <w:rPr>
          <w:color w:val="231F20"/>
          <w:spacing w:val="-4"/>
        </w:rPr>
        <w:t xml:space="preserve">омогућиће задржавање становништва, </w:t>
      </w:r>
      <w:r>
        <w:rPr>
          <w:color w:val="231F20"/>
          <w:spacing w:val="-3"/>
        </w:rPr>
        <w:t xml:space="preserve">док </w:t>
      </w:r>
      <w:r>
        <w:rPr>
          <w:color w:val="231F20"/>
        </w:rPr>
        <w:t xml:space="preserve">ће </w:t>
      </w:r>
      <w:r>
        <w:rPr>
          <w:color w:val="231F20"/>
          <w:spacing w:val="-5"/>
        </w:rPr>
        <w:t xml:space="preserve">јачање </w:t>
      </w:r>
      <w:r>
        <w:rPr>
          <w:color w:val="231F20"/>
          <w:spacing w:val="-4"/>
        </w:rPr>
        <w:t>ути</w:t>
      </w:r>
      <w:r>
        <w:rPr>
          <w:color w:val="231F20"/>
          <w:spacing w:val="-4"/>
        </w:rPr>
        <w:t xml:space="preserve">цаја градских центара (Ниша, Пирота </w:t>
      </w:r>
      <w:r>
        <w:rPr>
          <w:color w:val="231F20"/>
        </w:rPr>
        <w:t xml:space="preserve">и </w:t>
      </w:r>
      <w:r>
        <w:rPr>
          <w:color w:val="231F20"/>
          <w:spacing w:val="-4"/>
        </w:rPr>
        <w:t xml:space="preserve">Прокупља) допринети смањењу </w:t>
      </w:r>
      <w:r>
        <w:rPr>
          <w:color w:val="231F20"/>
          <w:spacing w:val="-5"/>
        </w:rPr>
        <w:t xml:space="preserve">одласка </w:t>
      </w:r>
      <w:r>
        <w:rPr>
          <w:color w:val="231F20"/>
          <w:spacing w:val="-4"/>
        </w:rPr>
        <w:t xml:space="preserve">младог </w:t>
      </w:r>
      <w:r>
        <w:rPr>
          <w:color w:val="231F20"/>
        </w:rPr>
        <w:t xml:space="preserve">и </w:t>
      </w:r>
      <w:r>
        <w:rPr>
          <w:color w:val="231F20"/>
          <w:spacing w:val="-4"/>
        </w:rPr>
        <w:t xml:space="preserve">образованог становништва </w:t>
      </w:r>
      <w:r>
        <w:rPr>
          <w:color w:val="231F20"/>
        </w:rPr>
        <w:t xml:space="preserve">у </w:t>
      </w:r>
      <w:r>
        <w:rPr>
          <w:color w:val="231F20"/>
          <w:spacing w:val="-4"/>
        </w:rPr>
        <w:t>веће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градове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Србије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(Београд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Нови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Сад)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иностранство.</w:t>
      </w:r>
    </w:p>
    <w:p w:rsidR="00144982" w:rsidRDefault="00F01ECD">
      <w:pPr>
        <w:pStyle w:val="BodyText"/>
        <w:spacing w:before="12" w:line="228" w:lineRule="auto"/>
        <w:ind w:left="111" w:right="38" w:firstLine="397"/>
        <w:jc w:val="both"/>
      </w:pPr>
      <w:r>
        <w:rPr>
          <w:color w:val="231F20"/>
        </w:rPr>
        <w:t xml:space="preserve">Основна концепција организације јавних служби </w:t>
      </w:r>
      <w:r>
        <w:rPr>
          <w:color w:val="231F20"/>
          <w:spacing w:val="-3"/>
        </w:rPr>
        <w:t xml:space="preserve">огледа </w:t>
      </w:r>
      <w:r>
        <w:rPr>
          <w:color w:val="231F20"/>
        </w:rPr>
        <w:t>се у решавању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проблема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изражене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не</w:t>
      </w:r>
      <w:r>
        <w:rPr>
          <w:color w:val="231F20"/>
        </w:rPr>
        <w:t>уједначености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квалитета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услуга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и просторне доступности, карактеристичним за неразвијено и дева- стирано, демографски крајње угрожено рурално подручје, </w:t>
      </w:r>
      <w:r>
        <w:rPr>
          <w:color w:val="231F20"/>
          <w:spacing w:val="-3"/>
        </w:rPr>
        <w:t>које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 xml:space="preserve">об- ухвата више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>80% планског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подручја.</w:t>
      </w:r>
    </w:p>
    <w:p w:rsidR="00144982" w:rsidRDefault="00F01ECD">
      <w:pPr>
        <w:pStyle w:val="BodyText"/>
        <w:spacing w:line="198" w:lineRule="exact"/>
        <w:ind w:left="508"/>
      </w:pPr>
      <w:r>
        <w:rPr>
          <w:color w:val="231F20"/>
        </w:rPr>
        <w:t>Упоришта привредног развоја су следећа:</w:t>
      </w:r>
    </w:p>
    <w:p w:rsidR="00144982" w:rsidRDefault="00F01ECD">
      <w:pPr>
        <w:pStyle w:val="ListParagraph"/>
        <w:numPr>
          <w:ilvl w:val="0"/>
          <w:numId w:val="46"/>
        </w:numPr>
        <w:tabs>
          <w:tab w:val="left" w:pos="719"/>
        </w:tabs>
        <w:spacing w:before="3" w:line="228" w:lineRule="auto"/>
        <w:ind w:right="38" w:firstLine="397"/>
        <w:jc w:val="both"/>
        <w:rPr>
          <w:sz w:val="18"/>
        </w:rPr>
      </w:pPr>
      <w:r>
        <w:rPr>
          <w:color w:val="231F20"/>
          <w:sz w:val="18"/>
        </w:rPr>
        <w:t>Пољопривреда, прилагођена тржишним условима. Развој пољопривреде засноваће се на: ефикасној производњи и развоју сточарства,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ратарства,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воћарства,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повртарства,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виноградарства,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 xml:space="preserve">ор- ганске хране, пчеларства, бољој повезановсти са агроиндустријом и директним </w:t>
      </w:r>
      <w:r>
        <w:rPr>
          <w:color w:val="231F20"/>
          <w:sz w:val="18"/>
        </w:rPr>
        <w:t xml:space="preserve">пласманом производа сектору </w:t>
      </w:r>
      <w:r>
        <w:rPr>
          <w:color w:val="231F20"/>
          <w:spacing w:val="-2"/>
          <w:sz w:val="18"/>
        </w:rPr>
        <w:t xml:space="preserve">туризма, </w:t>
      </w:r>
      <w:r>
        <w:rPr>
          <w:color w:val="231F20"/>
          <w:sz w:val="18"/>
        </w:rPr>
        <w:t xml:space="preserve">формирању малих погона за прераду пољопривредних производа, повећању величине поседа, брендирању производа, </w:t>
      </w:r>
      <w:r>
        <w:rPr>
          <w:color w:val="231F20"/>
          <w:spacing w:val="-3"/>
          <w:sz w:val="18"/>
        </w:rPr>
        <w:t xml:space="preserve">удруживању </w:t>
      </w:r>
      <w:r>
        <w:rPr>
          <w:color w:val="231F20"/>
          <w:sz w:val="18"/>
        </w:rPr>
        <w:t xml:space="preserve">произвођа- ча, подизању техничке опремљености и едукације пољопривред- них произвођача и обезбеђењу </w:t>
      </w:r>
      <w:r>
        <w:rPr>
          <w:color w:val="231F20"/>
          <w:sz w:val="18"/>
        </w:rPr>
        <w:t xml:space="preserve">повољних услова кредитирања. Пољоприврeда има мултифункционалну </w:t>
      </w:r>
      <w:r>
        <w:rPr>
          <w:color w:val="231F20"/>
          <w:spacing w:val="-3"/>
          <w:sz w:val="18"/>
        </w:rPr>
        <w:t xml:space="preserve">улогу </w:t>
      </w:r>
      <w:r>
        <w:rPr>
          <w:color w:val="231F20"/>
          <w:sz w:val="18"/>
        </w:rPr>
        <w:t xml:space="preserve">у </w:t>
      </w:r>
      <w:r>
        <w:rPr>
          <w:color w:val="231F20"/>
          <w:spacing w:val="-3"/>
          <w:sz w:val="18"/>
        </w:rPr>
        <w:t>одрживом</w:t>
      </w:r>
      <w:r>
        <w:rPr>
          <w:color w:val="231F20"/>
          <w:spacing w:val="-32"/>
          <w:sz w:val="18"/>
        </w:rPr>
        <w:t xml:space="preserve"> </w:t>
      </w:r>
      <w:r>
        <w:rPr>
          <w:color w:val="231F20"/>
          <w:sz w:val="18"/>
        </w:rPr>
        <w:t xml:space="preserve">развоју </w:t>
      </w:r>
      <w:r>
        <w:rPr>
          <w:color w:val="231F20"/>
          <w:spacing w:val="-4"/>
          <w:sz w:val="18"/>
        </w:rPr>
        <w:t xml:space="preserve">која </w:t>
      </w:r>
      <w:r>
        <w:rPr>
          <w:color w:val="231F20"/>
          <w:sz w:val="18"/>
        </w:rPr>
        <w:t xml:space="preserve">ће се у наредном периоду ревалоризовати отварањем реалних перспектива за побољшање </w:t>
      </w:r>
      <w:r>
        <w:rPr>
          <w:color w:val="231F20"/>
          <w:spacing w:val="-5"/>
          <w:sz w:val="18"/>
        </w:rPr>
        <w:t xml:space="preserve">економског, </w:t>
      </w:r>
      <w:r>
        <w:rPr>
          <w:color w:val="231F20"/>
          <w:sz w:val="18"/>
        </w:rPr>
        <w:t xml:space="preserve">друштвеног и </w:t>
      </w:r>
      <w:r>
        <w:rPr>
          <w:color w:val="231F20"/>
          <w:spacing w:val="-3"/>
          <w:sz w:val="18"/>
        </w:rPr>
        <w:t xml:space="preserve">културног </w:t>
      </w:r>
      <w:r>
        <w:rPr>
          <w:color w:val="231F20"/>
          <w:sz w:val="18"/>
        </w:rPr>
        <w:t>статуса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пољопривредног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становништва,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у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склад</w:t>
      </w:r>
      <w:r>
        <w:rPr>
          <w:color w:val="231F20"/>
          <w:sz w:val="18"/>
        </w:rPr>
        <w:t>у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са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програмом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ин- тегралног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z w:val="18"/>
        </w:rPr>
        <w:t>руралног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z w:val="18"/>
        </w:rPr>
        <w:t>развоја,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z w:val="18"/>
        </w:rPr>
        <w:t>по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z w:val="18"/>
        </w:rPr>
        <w:t>узору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z w:val="18"/>
        </w:rPr>
        <w:t>на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z w:val="18"/>
        </w:rPr>
        <w:t>искуства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z w:val="18"/>
        </w:rPr>
        <w:t>руралне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z w:val="18"/>
        </w:rPr>
        <w:t xml:space="preserve">политике </w:t>
      </w:r>
      <w:r>
        <w:rPr>
          <w:color w:val="231F20"/>
          <w:spacing w:val="-11"/>
          <w:sz w:val="18"/>
        </w:rPr>
        <w:t xml:space="preserve">ЕУ. </w:t>
      </w:r>
      <w:r>
        <w:rPr>
          <w:color w:val="231F20"/>
          <w:sz w:val="18"/>
        </w:rPr>
        <w:t>Развојну шансу пољопривреде чини синергија са</w:t>
      </w:r>
      <w:r>
        <w:rPr>
          <w:color w:val="231F20"/>
          <w:spacing w:val="-19"/>
          <w:sz w:val="18"/>
        </w:rPr>
        <w:t xml:space="preserve"> </w:t>
      </w:r>
      <w:r>
        <w:rPr>
          <w:color w:val="231F20"/>
          <w:spacing w:val="-3"/>
          <w:sz w:val="18"/>
        </w:rPr>
        <w:t>туризмом.</w:t>
      </w:r>
    </w:p>
    <w:p w:rsidR="00144982" w:rsidRDefault="00F01ECD">
      <w:pPr>
        <w:pStyle w:val="ListParagraph"/>
        <w:numPr>
          <w:ilvl w:val="0"/>
          <w:numId w:val="46"/>
        </w:numPr>
        <w:tabs>
          <w:tab w:val="left" w:pos="696"/>
        </w:tabs>
        <w:spacing w:before="13" w:line="228" w:lineRule="auto"/>
        <w:ind w:left="110" w:right="38" w:firstLine="398"/>
        <w:jc w:val="both"/>
        <w:rPr>
          <w:sz w:val="18"/>
        </w:rPr>
      </w:pPr>
      <w:r>
        <w:rPr>
          <w:color w:val="231F20"/>
          <w:spacing w:val="-3"/>
          <w:sz w:val="18"/>
        </w:rPr>
        <w:t xml:space="preserve">Диверзификовани </w:t>
      </w:r>
      <w:r>
        <w:rPr>
          <w:color w:val="231F20"/>
          <w:sz w:val="18"/>
        </w:rPr>
        <w:t xml:space="preserve">развој </w:t>
      </w:r>
      <w:r>
        <w:rPr>
          <w:color w:val="231F20"/>
          <w:spacing w:val="-4"/>
          <w:sz w:val="18"/>
        </w:rPr>
        <w:t xml:space="preserve">прерађивачког </w:t>
      </w:r>
      <w:r>
        <w:rPr>
          <w:color w:val="231F20"/>
          <w:spacing w:val="-3"/>
          <w:sz w:val="18"/>
        </w:rPr>
        <w:t xml:space="preserve">сектора </w:t>
      </w:r>
      <w:r>
        <w:rPr>
          <w:color w:val="231F20"/>
          <w:sz w:val="18"/>
        </w:rPr>
        <w:t xml:space="preserve">индустрије и МСПП, пре свега из </w:t>
      </w:r>
      <w:r>
        <w:rPr>
          <w:color w:val="231F20"/>
          <w:spacing w:val="-3"/>
          <w:sz w:val="18"/>
        </w:rPr>
        <w:t xml:space="preserve">области: </w:t>
      </w:r>
      <w:r>
        <w:rPr>
          <w:color w:val="231F20"/>
          <w:sz w:val="18"/>
        </w:rPr>
        <w:t xml:space="preserve">(1) hi-tech </w:t>
      </w:r>
      <w:r>
        <w:rPr>
          <w:color w:val="231F20"/>
          <w:spacing w:val="-4"/>
          <w:sz w:val="18"/>
        </w:rPr>
        <w:t xml:space="preserve">комплекса </w:t>
      </w:r>
      <w:r>
        <w:rPr>
          <w:color w:val="231F20"/>
          <w:spacing w:val="-3"/>
          <w:sz w:val="18"/>
        </w:rPr>
        <w:t xml:space="preserve">(електронике, </w:t>
      </w:r>
      <w:r>
        <w:rPr>
          <w:color w:val="231F20"/>
          <w:sz w:val="18"/>
        </w:rPr>
        <w:t xml:space="preserve">електроиндустрије, </w:t>
      </w:r>
      <w:r>
        <w:rPr>
          <w:color w:val="231F20"/>
          <w:spacing w:val="-6"/>
          <w:sz w:val="18"/>
        </w:rPr>
        <w:t xml:space="preserve">ИКТ, </w:t>
      </w:r>
      <w:r>
        <w:rPr>
          <w:color w:val="231F20"/>
          <w:spacing w:val="-3"/>
          <w:sz w:val="18"/>
        </w:rPr>
        <w:t xml:space="preserve">производње </w:t>
      </w:r>
      <w:r>
        <w:rPr>
          <w:color w:val="231F20"/>
          <w:sz w:val="18"/>
        </w:rPr>
        <w:t xml:space="preserve">електричних машина, </w:t>
      </w:r>
      <w:r>
        <w:rPr>
          <w:color w:val="231F20"/>
          <w:spacing w:val="-3"/>
          <w:sz w:val="18"/>
        </w:rPr>
        <w:t xml:space="preserve">апара- </w:t>
      </w:r>
      <w:r>
        <w:rPr>
          <w:color w:val="231F20"/>
          <w:sz w:val="18"/>
        </w:rPr>
        <w:t xml:space="preserve">та, електричних и оптичких уређаја, радио, </w:t>
      </w:r>
      <w:r>
        <w:rPr>
          <w:color w:val="231F20"/>
          <w:spacing w:val="-3"/>
          <w:sz w:val="18"/>
        </w:rPr>
        <w:t xml:space="preserve">телевизијске </w:t>
      </w:r>
      <w:r>
        <w:rPr>
          <w:color w:val="231F20"/>
          <w:sz w:val="18"/>
        </w:rPr>
        <w:t xml:space="preserve">и </w:t>
      </w:r>
      <w:r>
        <w:rPr>
          <w:color w:val="231F20"/>
          <w:spacing w:val="-3"/>
          <w:sz w:val="18"/>
        </w:rPr>
        <w:t xml:space="preserve">телеко- муникационе </w:t>
      </w:r>
      <w:r>
        <w:rPr>
          <w:color w:val="231F20"/>
          <w:sz w:val="18"/>
        </w:rPr>
        <w:t xml:space="preserve">опреме и </w:t>
      </w:r>
      <w:r>
        <w:rPr>
          <w:color w:val="231F20"/>
          <w:spacing w:val="-3"/>
          <w:sz w:val="18"/>
        </w:rPr>
        <w:t xml:space="preserve">апарата, </w:t>
      </w:r>
      <w:r>
        <w:rPr>
          <w:color w:val="231F20"/>
          <w:sz w:val="18"/>
        </w:rPr>
        <w:t xml:space="preserve">машиноградње, </w:t>
      </w:r>
      <w:r>
        <w:rPr>
          <w:color w:val="231F20"/>
          <w:spacing w:val="-4"/>
          <w:sz w:val="18"/>
        </w:rPr>
        <w:t xml:space="preserve">аутомобилске </w:t>
      </w:r>
      <w:r>
        <w:rPr>
          <w:color w:val="231F20"/>
          <w:sz w:val="18"/>
        </w:rPr>
        <w:t xml:space="preserve">ин- дустрије, опреме у </w:t>
      </w:r>
      <w:r>
        <w:rPr>
          <w:color w:val="231F20"/>
          <w:spacing w:val="-3"/>
          <w:sz w:val="18"/>
        </w:rPr>
        <w:t xml:space="preserve">области </w:t>
      </w:r>
      <w:r>
        <w:rPr>
          <w:color w:val="231F20"/>
          <w:sz w:val="18"/>
        </w:rPr>
        <w:t xml:space="preserve">нових и обновљивих извора </w:t>
      </w:r>
      <w:r>
        <w:rPr>
          <w:color w:val="231F20"/>
          <w:sz w:val="18"/>
        </w:rPr>
        <w:t xml:space="preserve">енергије, </w:t>
      </w:r>
      <w:r>
        <w:rPr>
          <w:color w:val="231F20"/>
          <w:spacing w:val="-3"/>
          <w:sz w:val="18"/>
        </w:rPr>
        <w:t>логистике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pacing w:val="-3"/>
          <w:sz w:val="18"/>
        </w:rPr>
        <w:t>дистрибуције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др.),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pacing w:val="-3"/>
          <w:sz w:val="18"/>
        </w:rPr>
        <w:t>као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(2)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у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традиционалном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 xml:space="preserve">прера- </w:t>
      </w:r>
      <w:r>
        <w:rPr>
          <w:color w:val="231F20"/>
          <w:spacing w:val="-5"/>
          <w:sz w:val="18"/>
        </w:rPr>
        <w:t xml:space="preserve">ђивачком </w:t>
      </w:r>
      <w:r>
        <w:rPr>
          <w:color w:val="231F20"/>
          <w:spacing w:val="-3"/>
          <w:sz w:val="18"/>
        </w:rPr>
        <w:t xml:space="preserve">сектору </w:t>
      </w:r>
      <w:r>
        <w:rPr>
          <w:color w:val="231F20"/>
          <w:sz w:val="18"/>
        </w:rPr>
        <w:t xml:space="preserve">(у </w:t>
      </w:r>
      <w:r>
        <w:rPr>
          <w:color w:val="231F20"/>
          <w:spacing w:val="-3"/>
          <w:sz w:val="18"/>
        </w:rPr>
        <w:t xml:space="preserve">области производње прехрамбених производа, </w:t>
      </w:r>
      <w:r>
        <w:rPr>
          <w:color w:val="231F20"/>
          <w:sz w:val="18"/>
        </w:rPr>
        <w:t xml:space="preserve">пића и </w:t>
      </w:r>
      <w:r>
        <w:rPr>
          <w:color w:val="231F20"/>
          <w:spacing w:val="-3"/>
          <w:sz w:val="18"/>
        </w:rPr>
        <w:t xml:space="preserve">дувана, </w:t>
      </w:r>
      <w:r>
        <w:rPr>
          <w:color w:val="231F20"/>
          <w:sz w:val="18"/>
        </w:rPr>
        <w:t xml:space="preserve">металопрераде, прераде </w:t>
      </w:r>
      <w:r>
        <w:rPr>
          <w:color w:val="231F20"/>
          <w:spacing w:val="-3"/>
          <w:sz w:val="18"/>
        </w:rPr>
        <w:t xml:space="preserve">гуме, </w:t>
      </w:r>
      <w:r>
        <w:rPr>
          <w:color w:val="231F20"/>
          <w:spacing w:val="-4"/>
          <w:sz w:val="18"/>
        </w:rPr>
        <w:t xml:space="preserve">хемијског комплекса, </w:t>
      </w:r>
      <w:r>
        <w:rPr>
          <w:color w:val="231F20"/>
          <w:sz w:val="18"/>
        </w:rPr>
        <w:t xml:space="preserve">прераде дрвета, </w:t>
      </w:r>
      <w:r>
        <w:rPr>
          <w:color w:val="231F20"/>
          <w:spacing w:val="-3"/>
          <w:sz w:val="18"/>
        </w:rPr>
        <w:t xml:space="preserve">текстила, </w:t>
      </w:r>
      <w:r>
        <w:rPr>
          <w:color w:val="231F20"/>
          <w:spacing w:val="-5"/>
          <w:sz w:val="18"/>
        </w:rPr>
        <w:t xml:space="preserve">коже, </w:t>
      </w:r>
      <w:r>
        <w:rPr>
          <w:color w:val="231F20"/>
          <w:spacing w:val="-3"/>
          <w:sz w:val="18"/>
        </w:rPr>
        <w:t xml:space="preserve">обуће, спортске </w:t>
      </w:r>
      <w:r>
        <w:rPr>
          <w:color w:val="231F20"/>
          <w:sz w:val="18"/>
        </w:rPr>
        <w:t xml:space="preserve">опреме, </w:t>
      </w:r>
      <w:r>
        <w:rPr>
          <w:color w:val="231F20"/>
          <w:spacing w:val="-3"/>
          <w:sz w:val="18"/>
        </w:rPr>
        <w:t xml:space="preserve">рециклаже отпада, </w:t>
      </w:r>
      <w:r>
        <w:rPr>
          <w:color w:val="231F20"/>
          <w:sz w:val="18"/>
        </w:rPr>
        <w:t xml:space="preserve">индустрије грађевинских </w:t>
      </w:r>
      <w:r>
        <w:rPr>
          <w:color w:val="231F20"/>
          <w:spacing w:val="-3"/>
          <w:sz w:val="18"/>
        </w:rPr>
        <w:t xml:space="preserve">материјала, вађења шљунка, </w:t>
      </w:r>
      <w:r>
        <w:rPr>
          <w:color w:val="231F20"/>
          <w:sz w:val="18"/>
        </w:rPr>
        <w:t xml:space="preserve">пе- </w:t>
      </w:r>
      <w:r>
        <w:rPr>
          <w:color w:val="231F20"/>
          <w:spacing w:val="-3"/>
          <w:sz w:val="18"/>
        </w:rPr>
        <w:t xml:space="preserve">ска, </w:t>
      </w:r>
      <w:r>
        <w:rPr>
          <w:color w:val="231F20"/>
          <w:spacing w:val="-4"/>
          <w:sz w:val="18"/>
        </w:rPr>
        <w:t xml:space="preserve">техничког </w:t>
      </w:r>
      <w:r>
        <w:rPr>
          <w:color w:val="231F20"/>
          <w:spacing w:val="-3"/>
          <w:sz w:val="18"/>
        </w:rPr>
        <w:t xml:space="preserve">камена </w:t>
      </w:r>
      <w:r>
        <w:rPr>
          <w:color w:val="231F20"/>
          <w:sz w:val="18"/>
        </w:rPr>
        <w:t xml:space="preserve">и др) </w:t>
      </w:r>
      <w:r>
        <w:rPr>
          <w:color w:val="231F20"/>
          <w:spacing w:val="-3"/>
          <w:sz w:val="18"/>
        </w:rPr>
        <w:t xml:space="preserve">заснован </w:t>
      </w:r>
      <w:r>
        <w:rPr>
          <w:color w:val="231F20"/>
          <w:sz w:val="18"/>
        </w:rPr>
        <w:t xml:space="preserve">на примени савремене </w:t>
      </w:r>
      <w:r>
        <w:rPr>
          <w:color w:val="231F20"/>
          <w:spacing w:val="-3"/>
          <w:sz w:val="18"/>
        </w:rPr>
        <w:t xml:space="preserve">техно- </w:t>
      </w:r>
      <w:r>
        <w:rPr>
          <w:color w:val="231F20"/>
          <w:sz w:val="18"/>
        </w:rPr>
        <w:t xml:space="preserve">логије, знања, </w:t>
      </w:r>
      <w:r>
        <w:rPr>
          <w:color w:val="231F20"/>
          <w:spacing w:val="-3"/>
          <w:sz w:val="18"/>
        </w:rPr>
        <w:t xml:space="preserve">иновација, истраживачко-развојне </w:t>
      </w:r>
      <w:r>
        <w:rPr>
          <w:color w:val="231F20"/>
          <w:sz w:val="18"/>
        </w:rPr>
        <w:t xml:space="preserve">активности. Пер- </w:t>
      </w:r>
      <w:r>
        <w:rPr>
          <w:color w:val="231F20"/>
          <w:spacing w:val="-3"/>
          <w:sz w:val="18"/>
        </w:rPr>
        <w:t xml:space="preserve">спективно, очекује </w:t>
      </w:r>
      <w:r>
        <w:rPr>
          <w:color w:val="231F20"/>
          <w:sz w:val="18"/>
        </w:rPr>
        <w:t>се развој регионалног клас</w:t>
      </w:r>
      <w:r>
        <w:rPr>
          <w:color w:val="231F20"/>
          <w:sz w:val="18"/>
        </w:rPr>
        <w:t xml:space="preserve">тера МСП у </w:t>
      </w:r>
      <w:r>
        <w:rPr>
          <w:color w:val="231F20"/>
          <w:spacing w:val="-3"/>
          <w:sz w:val="18"/>
        </w:rPr>
        <w:t xml:space="preserve">сектору електронике/електроиндустрије, </w:t>
      </w:r>
      <w:r>
        <w:rPr>
          <w:color w:val="231F20"/>
          <w:sz w:val="18"/>
        </w:rPr>
        <w:t xml:space="preserve">прераде </w:t>
      </w:r>
      <w:r>
        <w:rPr>
          <w:color w:val="231F20"/>
          <w:spacing w:val="-3"/>
          <w:sz w:val="18"/>
        </w:rPr>
        <w:t xml:space="preserve">гуме, </w:t>
      </w:r>
      <w:r>
        <w:rPr>
          <w:color w:val="231F20"/>
          <w:sz w:val="18"/>
        </w:rPr>
        <w:t xml:space="preserve">машиноградње, у </w:t>
      </w:r>
      <w:r>
        <w:rPr>
          <w:color w:val="231F20"/>
          <w:spacing w:val="-3"/>
          <w:sz w:val="18"/>
        </w:rPr>
        <w:t xml:space="preserve">металском, прехрамбеном </w:t>
      </w:r>
      <w:r>
        <w:rPr>
          <w:color w:val="231F20"/>
          <w:spacing w:val="-6"/>
          <w:sz w:val="18"/>
        </w:rPr>
        <w:t xml:space="preserve">комплексу, </w:t>
      </w:r>
      <w:r>
        <w:rPr>
          <w:color w:val="231F20"/>
          <w:spacing w:val="-3"/>
          <w:sz w:val="18"/>
        </w:rPr>
        <w:t xml:space="preserve">као </w:t>
      </w:r>
      <w:r>
        <w:rPr>
          <w:color w:val="231F20"/>
          <w:sz w:val="18"/>
        </w:rPr>
        <w:t xml:space="preserve">и у </w:t>
      </w:r>
      <w:r>
        <w:rPr>
          <w:color w:val="231F20"/>
          <w:spacing w:val="-5"/>
          <w:sz w:val="18"/>
        </w:rPr>
        <w:t xml:space="preserve">туризму, </w:t>
      </w:r>
      <w:r>
        <w:rPr>
          <w:color w:val="231F20"/>
          <w:sz w:val="18"/>
        </w:rPr>
        <w:t xml:space="preserve">агробизни- </w:t>
      </w:r>
      <w:r>
        <w:rPr>
          <w:color w:val="231F20"/>
          <w:spacing w:val="-3"/>
          <w:sz w:val="18"/>
        </w:rPr>
        <w:t xml:space="preserve">су </w:t>
      </w:r>
      <w:r>
        <w:rPr>
          <w:color w:val="231F20"/>
          <w:sz w:val="18"/>
        </w:rPr>
        <w:t xml:space="preserve">и др. Развој прeхрамбeног </w:t>
      </w:r>
      <w:r>
        <w:rPr>
          <w:color w:val="231F20"/>
          <w:spacing w:val="-4"/>
          <w:sz w:val="18"/>
        </w:rPr>
        <w:t xml:space="preserve">комплeкса, </w:t>
      </w:r>
      <w:r>
        <w:rPr>
          <w:color w:val="231F20"/>
          <w:spacing w:val="-3"/>
          <w:sz w:val="18"/>
        </w:rPr>
        <w:t xml:space="preserve">захтева </w:t>
      </w:r>
      <w:r>
        <w:rPr>
          <w:color w:val="231F20"/>
          <w:sz w:val="18"/>
        </w:rPr>
        <w:t xml:space="preserve">у </w:t>
      </w:r>
      <w:r>
        <w:rPr>
          <w:color w:val="231F20"/>
          <w:spacing w:val="-5"/>
          <w:sz w:val="18"/>
        </w:rPr>
        <w:t xml:space="preserve">будућем </w:t>
      </w:r>
      <w:r>
        <w:rPr>
          <w:color w:val="231F20"/>
          <w:sz w:val="18"/>
        </w:rPr>
        <w:t>развоjу оријентацију на примену савремених стандарда кв</w:t>
      </w:r>
      <w:r>
        <w:rPr>
          <w:color w:val="231F20"/>
          <w:sz w:val="18"/>
        </w:rPr>
        <w:t xml:space="preserve">алитета хране </w:t>
      </w:r>
      <w:r>
        <w:rPr>
          <w:color w:val="231F20"/>
          <w:spacing w:val="-5"/>
          <w:sz w:val="18"/>
        </w:rPr>
        <w:t>HACCP,</w:t>
      </w:r>
      <w:r>
        <w:rPr>
          <w:color w:val="231F20"/>
          <w:spacing w:val="-20"/>
          <w:sz w:val="18"/>
        </w:rPr>
        <w:t xml:space="preserve"> </w:t>
      </w:r>
      <w:r>
        <w:rPr>
          <w:color w:val="231F20"/>
          <w:sz w:val="18"/>
        </w:rPr>
        <w:t>с</w:t>
      </w:r>
      <w:r>
        <w:rPr>
          <w:color w:val="231F20"/>
          <w:spacing w:val="-20"/>
          <w:sz w:val="18"/>
        </w:rPr>
        <w:t xml:space="preserve"> </w:t>
      </w:r>
      <w:r>
        <w:rPr>
          <w:color w:val="231F20"/>
          <w:sz w:val="18"/>
        </w:rPr>
        <w:t>ослонцом</w:t>
      </w:r>
      <w:r>
        <w:rPr>
          <w:color w:val="231F20"/>
          <w:spacing w:val="-20"/>
          <w:sz w:val="18"/>
        </w:rPr>
        <w:t xml:space="preserve"> </w:t>
      </w:r>
      <w:r>
        <w:rPr>
          <w:color w:val="231F20"/>
          <w:sz w:val="18"/>
        </w:rPr>
        <w:t>на</w:t>
      </w:r>
      <w:r>
        <w:rPr>
          <w:color w:val="231F20"/>
          <w:spacing w:val="-20"/>
          <w:sz w:val="18"/>
        </w:rPr>
        <w:t xml:space="preserve"> </w:t>
      </w:r>
      <w:r>
        <w:rPr>
          <w:color w:val="231F20"/>
          <w:sz w:val="18"/>
        </w:rPr>
        <w:t>рeвитализациjу</w:t>
      </w:r>
      <w:r>
        <w:rPr>
          <w:color w:val="231F20"/>
          <w:spacing w:val="-20"/>
          <w:sz w:val="18"/>
        </w:rPr>
        <w:t xml:space="preserve"> </w:t>
      </w:r>
      <w:r>
        <w:rPr>
          <w:color w:val="231F20"/>
          <w:sz w:val="18"/>
        </w:rPr>
        <w:t>постоjeћих</w:t>
      </w:r>
      <w:r>
        <w:rPr>
          <w:color w:val="231F20"/>
          <w:spacing w:val="-20"/>
          <w:sz w:val="18"/>
        </w:rPr>
        <w:t xml:space="preserve"> </w:t>
      </w:r>
      <w:r>
        <w:rPr>
          <w:color w:val="231F20"/>
          <w:spacing w:val="-3"/>
          <w:sz w:val="18"/>
        </w:rPr>
        <w:t>погона</w:t>
      </w:r>
      <w:r>
        <w:rPr>
          <w:color w:val="231F20"/>
          <w:spacing w:val="-20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20"/>
          <w:sz w:val="18"/>
        </w:rPr>
        <w:t xml:space="preserve"> </w:t>
      </w:r>
      <w:r>
        <w:rPr>
          <w:color w:val="231F20"/>
          <w:sz w:val="18"/>
        </w:rPr>
        <w:t xml:space="preserve">увођeње нових </w:t>
      </w:r>
      <w:r>
        <w:rPr>
          <w:color w:val="231F20"/>
          <w:spacing w:val="-3"/>
          <w:sz w:val="18"/>
        </w:rPr>
        <w:t xml:space="preserve">тeхнологиjа, </w:t>
      </w:r>
      <w:r>
        <w:rPr>
          <w:color w:val="231F20"/>
          <w:sz w:val="18"/>
        </w:rPr>
        <w:t xml:space="preserve">нових програма, </w:t>
      </w:r>
      <w:r>
        <w:rPr>
          <w:color w:val="231F20"/>
          <w:spacing w:val="-3"/>
          <w:sz w:val="18"/>
        </w:rPr>
        <w:t xml:space="preserve">биотeхнологиjа, </w:t>
      </w:r>
      <w:r>
        <w:rPr>
          <w:color w:val="231F20"/>
          <w:sz w:val="18"/>
        </w:rPr>
        <w:t xml:space="preserve">проширeње </w:t>
      </w:r>
      <w:r>
        <w:rPr>
          <w:color w:val="231F20"/>
          <w:spacing w:val="-3"/>
          <w:sz w:val="18"/>
        </w:rPr>
        <w:t xml:space="preserve">производног асортимана, </w:t>
      </w:r>
      <w:r>
        <w:rPr>
          <w:color w:val="231F20"/>
          <w:sz w:val="18"/>
        </w:rPr>
        <w:t xml:space="preserve">примену </w:t>
      </w:r>
      <w:r>
        <w:rPr>
          <w:color w:val="231F20"/>
          <w:spacing w:val="-3"/>
          <w:sz w:val="18"/>
        </w:rPr>
        <w:t xml:space="preserve">резултата развоjно –истраживач- </w:t>
      </w:r>
      <w:r>
        <w:rPr>
          <w:color w:val="231F20"/>
          <w:spacing w:val="-5"/>
          <w:sz w:val="18"/>
        </w:rPr>
        <w:t xml:space="preserve">ког </w:t>
      </w:r>
      <w:r>
        <w:rPr>
          <w:color w:val="231F20"/>
          <w:sz w:val="18"/>
        </w:rPr>
        <w:t xml:space="preserve">рада, </w:t>
      </w:r>
      <w:r>
        <w:rPr>
          <w:color w:val="231F20"/>
          <w:spacing w:val="-3"/>
          <w:sz w:val="18"/>
        </w:rPr>
        <w:t xml:space="preserve">унапрeђeње </w:t>
      </w:r>
      <w:r>
        <w:rPr>
          <w:color w:val="231F20"/>
          <w:sz w:val="18"/>
        </w:rPr>
        <w:t xml:space="preserve">маркeтинга, дизаjна, </w:t>
      </w:r>
      <w:r>
        <w:rPr>
          <w:color w:val="231F20"/>
          <w:spacing w:val="-4"/>
          <w:sz w:val="18"/>
        </w:rPr>
        <w:t xml:space="preserve">паковања. </w:t>
      </w:r>
      <w:r>
        <w:rPr>
          <w:color w:val="231F20"/>
          <w:spacing w:val="-3"/>
          <w:sz w:val="18"/>
        </w:rPr>
        <w:t>Т</w:t>
      </w:r>
      <w:r>
        <w:rPr>
          <w:color w:val="231F20"/>
          <w:spacing w:val="-3"/>
          <w:sz w:val="18"/>
        </w:rPr>
        <w:t xml:space="preserve">радиционал- </w:t>
      </w:r>
      <w:r>
        <w:rPr>
          <w:color w:val="231F20"/>
          <w:sz w:val="18"/>
        </w:rPr>
        <w:t xml:space="preserve">не </w:t>
      </w:r>
      <w:r>
        <w:rPr>
          <w:color w:val="231F20"/>
          <w:spacing w:val="-4"/>
          <w:sz w:val="18"/>
        </w:rPr>
        <w:t xml:space="preserve">прeрађивачке </w:t>
      </w:r>
      <w:r>
        <w:rPr>
          <w:color w:val="231F20"/>
          <w:sz w:val="18"/>
        </w:rPr>
        <w:t xml:space="preserve">гране </w:t>
      </w:r>
      <w:r>
        <w:rPr>
          <w:color w:val="231F20"/>
          <w:spacing w:val="-3"/>
          <w:sz w:val="18"/>
        </w:rPr>
        <w:t xml:space="preserve">захтевају модeрнизациjу </w:t>
      </w:r>
      <w:r>
        <w:rPr>
          <w:color w:val="231F20"/>
          <w:sz w:val="18"/>
        </w:rPr>
        <w:t xml:space="preserve">постоjeћих </w:t>
      </w:r>
      <w:r>
        <w:rPr>
          <w:color w:val="231F20"/>
          <w:spacing w:val="-3"/>
          <w:sz w:val="18"/>
        </w:rPr>
        <w:t xml:space="preserve">капаци- </w:t>
      </w:r>
      <w:r>
        <w:rPr>
          <w:color w:val="231F20"/>
          <w:sz w:val="18"/>
        </w:rPr>
        <w:t xml:space="preserve">тeта, оријентацију на развој извозних програма, спeциjализациjу </w:t>
      </w:r>
      <w:r>
        <w:rPr>
          <w:color w:val="231F20"/>
          <w:spacing w:val="-3"/>
          <w:sz w:val="18"/>
        </w:rPr>
        <w:t xml:space="preserve">производње, </w:t>
      </w:r>
      <w:r>
        <w:rPr>
          <w:color w:val="231F20"/>
          <w:sz w:val="18"/>
        </w:rPr>
        <w:t xml:space="preserve">развоj </w:t>
      </w:r>
      <w:r>
        <w:rPr>
          <w:color w:val="231F20"/>
          <w:spacing w:val="-3"/>
          <w:sz w:val="18"/>
        </w:rPr>
        <w:t xml:space="preserve">брeндова, </w:t>
      </w:r>
      <w:r>
        <w:rPr>
          <w:color w:val="231F20"/>
          <w:sz w:val="18"/>
        </w:rPr>
        <w:t xml:space="preserve">маркeтинга, уз увођeњe нових тeх- </w:t>
      </w:r>
      <w:r>
        <w:rPr>
          <w:color w:val="231F20"/>
          <w:spacing w:val="-3"/>
          <w:sz w:val="18"/>
        </w:rPr>
        <w:t xml:space="preserve">нологиjа </w:t>
      </w:r>
      <w:r>
        <w:rPr>
          <w:color w:val="231F20"/>
          <w:sz w:val="18"/>
        </w:rPr>
        <w:t xml:space="preserve">у </w:t>
      </w:r>
      <w:r>
        <w:rPr>
          <w:color w:val="231F20"/>
          <w:spacing w:val="-3"/>
          <w:sz w:val="18"/>
        </w:rPr>
        <w:t xml:space="preserve">производњу </w:t>
      </w:r>
      <w:r>
        <w:rPr>
          <w:color w:val="231F20"/>
          <w:sz w:val="18"/>
        </w:rPr>
        <w:t xml:space="preserve">ради повeћања </w:t>
      </w:r>
      <w:r>
        <w:rPr>
          <w:color w:val="231F20"/>
          <w:spacing w:val="-3"/>
          <w:sz w:val="18"/>
        </w:rPr>
        <w:t xml:space="preserve">конкурeнтности </w:t>
      </w:r>
      <w:r>
        <w:rPr>
          <w:color w:val="231F20"/>
          <w:sz w:val="18"/>
        </w:rPr>
        <w:t xml:space="preserve">и рeнтабил- ности. У случајевима постојећих </w:t>
      </w:r>
      <w:r>
        <w:rPr>
          <w:color w:val="231F20"/>
          <w:spacing w:val="-3"/>
          <w:sz w:val="18"/>
        </w:rPr>
        <w:t xml:space="preserve">капацитeта </w:t>
      </w:r>
      <w:r>
        <w:rPr>
          <w:color w:val="231F20"/>
          <w:spacing w:val="-4"/>
          <w:sz w:val="18"/>
        </w:rPr>
        <w:t xml:space="preserve">који </w:t>
      </w:r>
      <w:r>
        <w:rPr>
          <w:color w:val="231F20"/>
          <w:spacing w:val="-3"/>
          <w:sz w:val="18"/>
        </w:rPr>
        <w:t xml:space="preserve">су </w:t>
      </w:r>
      <w:r>
        <w:rPr>
          <w:color w:val="231F20"/>
          <w:sz w:val="18"/>
        </w:rPr>
        <w:t xml:space="preserve">у стeчаjу или </w:t>
      </w:r>
      <w:r>
        <w:rPr>
          <w:color w:val="231F20"/>
          <w:spacing w:val="-3"/>
          <w:sz w:val="18"/>
        </w:rPr>
        <w:t xml:space="preserve">су обуставили </w:t>
      </w:r>
      <w:r>
        <w:rPr>
          <w:color w:val="231F20"/>
          <w:sz w:val="18"/>
        </w:rPr>
        <w:t xml:space="preserve">рад, трeбало би </w:t>
      </w:r>
      <w:r>
        <w:rPr>
          <w:color w:val="231F20"/>
          <w:spacing w:val="-3"/>
          <w:sz w:val="18"/>
        </w:rPr>
        <w:t xml:space="preserve">омогућити коришћeњe напуштeних </w:t>
      </w:r>
      <w:r>
        <w:rPr>
          <w:color w:val="231F20"/>
          <w:sz w:val="18"/>
        </w:rPr>
        <w:t xml:space="preserve">хала за </w:t>
      </w:r>
      <w:r>
        <w:rPr>
          <w:color w:val="231F20"/>
          <w:spacing w:val="-3"/>
          <w:sz w:val="18"/>
        </w:rPr>
        <w:t xml:space="preserve">другe производнe </w:t>
      </w:r>
      <w:r>
        <w:rPr>
          <w:color w:val="231F20"/>
          <w:sz w:val="18"/>
        </w:rPr>
        <w:t xml:space="preserve">или </w:t>
      </w:r>
      <w:r>
        <w:rPr>
          <w:color w:val="231F20"/>
          <w:spacing w:val="-3"/>
          <w:sz w:val="18"/>
        </w:rPr>
        <w:t>услужне</w:t>
      </w:r>
      <w:r>
        <w:rPr>
          <w:color w:val="231F20"/>
          <w:spacing w:val="-20"/>
          <w:sz w:val="18"/>
        </w:rPr>
        <w:t xml:space="preserve"> </w:t>
      </w:r>
      <w:r>
        <w:rPr>
          <w:color w:val="231F20"/>
          <w:sz w:val="18"/>
        </w:rPr>
        <w:t>намeнe.</w:t>
      </w:r>
    </w:p>
    <w:p w:rsidR="00144982" w:rsidRDefault="00F01ECD">
      <w:pPr>
        <w:pStyle w:val="ListParagraph"/>
        <w:numPr>
          <w:ilvl w:val="0"/>
          <w:numId w:val="46"/>
        </w:numPr>
        <w:tabs>
          <w:tab w:val="left" w:pos="692"/>
        </w:tabs>
        <w:spacing w:before="24" w:line="228" w:lineRule="auto"/>
        <w:ind w:left="110" w:right="38" w:firstLine="397"/>
        <w:jc w:val="both"/>
        <w:rPr>
          <w:sz w:val="18"/>
        </w:rPr>
      </w:pPr>
      <w:r>
        <w:rPr>
          <w:color w:val="231F20"/>
          <w:spacing w:val="-3"/>
          <w:sz w:val="18"/>
        </w:rPr>
        <w:t xml:space="preserve">Унапређење </w:t>
      </w:r>
      <w:r>
        <w:rPr>
          <w:color w:val="231F20"/>
          <w:sz w:val="18"/>
        </w:rPr>
        <w:t>саобраћајних и складишно-логистичких услу- га,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интензивним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коришћењем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положаја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на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Коридору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X,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 xml:space="preserve">пружањем логистичких услуга у ванредним ситуацијама региону Југоисточ- не Европе, снабдевањем регионалне и локалне привреде сиро- винама и репроматеријалом, за пласман дела готових производа  и пољопривредних производа у </w:t>
      </w:r>
      <w:r>
        <w:rPr>
          <w:color w:val="231F20"/>
          <w:sz w:val="18"/>
        </w:rPr>
        <w:t xml:space="preserve">ширем регионалном </w:t>
      </w:r>
      <w:r>
        <w:rPr>
          <w:color w:val="231F20"/>
          <w:spacing w:val="-4"/>
          <w:sz w:val="18"/>
        </w:rPr>
        <w:t xml:space="preserve">окружењу, </w:t>
      </w:r>
      <w:r>
        <w:rPr>
          <w:color w:val="231F20"/>
          <w:sz w:val="18"/>
        </w:rPr>
        <w:t>транспорт и дистрибуцију роба широке потрошње и велепродају и др. Посебан значај ће имати изградња регионалног логистичког и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карго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центра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сајмишта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у</w:t>
      </w:r>
      <w:r>
        <w:rPr>
          <w:color w:val="231F20"/>
          <w:spacing w:val="-5"/>
          <w:sz w:val="18"/>
        </w:rPr>
        <w:t xml:space="preserve"> Нишу, </w:t>
      </w:r>
      <w:r>
        <w:rPr>
          <w:color w:val="231F20"/>
          <w:sz w:val="18"/>
        </w:rPr>
        <w:t>транспортног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логистичког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тер- минала у Пироту и транспортног логистичко</w:t>
      </w:r>
      <w:r>
        <w:rPr>
          <w:color w:val="231F20"/>
          <w:sz w:val="18"/>
        </w:rPr>
        <w:t>г центра у</w:t>
      </w:r>
      <w:r>
        <w:rPr>
          <w:color w:val="231F20"/>
          <w:spacing w:val="-26"/>
          <w:sz w:val="18"/>
        </w:rPr>
        <w:t xml:space="preserve"> </w:t>
      </w:r>
      <w:r>
        <w:rPr>
          <w:color w:val="231F20"/>
          <w:sz w:val="18"/>
        </w:rPr>
        <w:t xml:space="preserve">Димитров- </w:t>
      </w:r>
      <w:r>
        <w:rPr>
          <w:color w:val="231F20"/>
          <w:spacing w:val="-4"/>
          <w:sz w:val="18"/>
        </w:rPr>
        <w:t xml:space="preserve">граду, </w:t>
      </w:r>
      <w:r>
        <w:rPr>
          <w:color w:val="231F20"/>
          <w:sz w:val="18"/>
        </w:rPr>
        <w:t>изградња складишно-стоваришних зона и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др.</w:t>
      </w:r>
    </w:p>
    <w:p w:rsidR="00144982" w:rsidRDefault="00F01ECD">
      <w:pPr>
        <w:pStyle w:val="ListParagraph"/>
        <w:numPr>
          <w:ilvl w:val="0"/>
          <w:numId w:val="46"/>
        </w:numPr>
        <w:tabs>
          <w:tab w:val="left" w:pos="692"/>
        </w:tabs>
        <w:spacing w:before="74" w:line="225" w:lineRule="auto"/>
        <w:ind w:left="110" w:right="411" w:firstLine="397"/>
        <w:jc w:val="both"/>
        <w:rPr>
          <w:sz w:val="18"/>
        </w:rPr>
      </w:pPr>
      <w:r>
        <w:rPr>
          <w:color w:val="231F20"/>
          <w:spacing w:val="-10"/>
          <w:sz w:val="18"/>
        </w:rPr>
        <w:br w:type="column"/>
      </w:r>
      <w:r>
        <w:rPr>
          <w:color w:val="231F20"/>
          <w:spacing w:val="-2"/>
          <w:sz w:val="18"/>
        </w:rPr>
        <w:t xml:space="preserve">Туризам, </w:t>
      </w:r>
      <w:r>
        <w:rPr>
          <w:color w:val="231F20"/>
          <w:sz w:val="18"/>
        </w:rPr>
        <w:t>са туристичким производима и пројектима</w:t>
      </w:r>
      <w:r>
        <w:rPr>
          <w:color w:val="231F20"/>
          <w:spacing w:val="-22"/>
          <w:sz w:val="18"/>
        </w:rPr>
        <w:t xml:space="preserve"> </w:t>
      </w:r>
      <w:r>
        <w:rPr>
          <w:color w:val="231F20"/>
          <w:sz w:val="18"/>
        </w:rPr>
        <w:t>регије у</w:t>
      </w:r>
      <w:r>
        <w:rPr>
          <w:color w:val="231F20"/>
          <w:spacing w:val="-18"/>
          <w:sz w:val="18"/>
        </w:rPr>
        <w:t xml:space="preserve"> </w:t>
      </w:r>
      <w:r>
        <w:rPr>
          <w:color w:val="231F20"/>
          <w:sz w:val="18"/>
        </w:rPr>
        <w:t>изградњи</w:t>
      </w:r>
      <w:r>
        <w:rPr>
          <w:color w:val="231F20"/>
          <w:spacing w:val="-18"/>
          <w:sz w:val="18"/>
        </w:rPr>
        <w:t xml:space="preserve"> </w:t>
      </w:r>
      <w:r>
        <w:rPr>
          <w:color w:val="231F20"/>
          <w:sz w:val="18"/>
        </w:rPr>
        <w:t>нових</w:t>
      </w:r>
      <w:r>
        <w:rPr>
          <w:color w:val="231F20"/>
          <w:spacing w:val="-18"/>
          <w:sz w:val="18"/>
        </w:rPr>
        <w:t xml:space="preserve"> </w:t>
      </w:r>
      <w:r>
        <w:rPr>
          <w:color w:val="231F20"/>
          <w:sz w:val="18"/>
        </w:rPr>
        <w:t>туристичко-рекреативних</w:t>
      </w:r>
      <w:r>
        <w:rPr>
          <w:color w:val="231F20"/>
          <w:spacing w:val="-18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18"/>
          <w:sz w:val="18"/>
        </w:rPr>
        <w:t xml:space="preserve"> </w:t>
      </w:r>
      <w:r>
        <w:rPr>
          <w:color w:val="231F20"/>
          <w:sz w:val="18"/>
        </w:rPr>
        <w:t>спортских</w:t>
      </w:r>
      <w:r>
        <w:rPr>
          <w:color w:val="231F20"/>
          <w:spacing w:val="-18"/>
          <w:sz w:val="18"/>
        </w:rPr>
        <w:t xml:space="preserve"> </w:t>
      </w:r>
      <w:r>
        <w:rPr>
          <w:color w:val="231F20"/>
          <w:spacing w:val="-3"/>
          <w:sz w:val="18"/>
        </w:rPr>
        <w:t xml:space="preserve">комплекса </w:t>
      </w:r>
      <w:r>
        <w:rPr>
          <w:color w:val="231F20"/>
          <w:sz w:val="18"/>
        </w:rPr>
        <w:t>или модернизацији постојећих. Пројекти би допринели побољша- вању стандарда и запослености локалног становништва, истовре- мено подстичући развој пољопривреде и подизање атрактивности региона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за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инвестирање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побољшање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демографске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структуре.</w:t>
      </w:r>
    </w:p>
    <w:p w:rsidR="00144982" w:rsidRDefault="00F01ECD">
      <w:pPr>
        <w:pStyle w:val="ListParagraph"/>
        <w:numPr>
          <w:ilvl w:val="0"/>
          <w:numId w:val="46"/>
        </w:numPr>
        <w:tabs>
          <w:tab w:val="left" w:pos="701"/>
        </w:tabs>
        <w:spacing w:before="3" w:line="225" w:lineRule="auto"/>
        <w:ind w:left="110" w:right="410" w:firstLine="397"/>
        <w:jc w:val="both"/>
        <w:rPr>
          <w:sz w:val="18"/>
        </w:rPr>
      </w:pPr>
      <w:r>
        <w:rPr>
          <w:color w:val="231F20"/>
          <w:sz w:val="18"/>
        </w:rPr>
        <w:t>Развој и дивер</w:t>
      </w:r>
      <w:r>
        <w:rPr>
          <w:color w:val="231F20"/>
          <w:sz w:val="18"/>
        </w:rPr>
        <w:t xml:space="preserve">зификација сектора услуга. У овом сектору je могућe ново запошљавањe, </w:t>
      </w:r>
      <w:r>
        <w:rPr>
          <w:color w:val="231F20"/>
          <w:spacing w:val="-3"/>
          <w:sz w:val="18"/>
        </w:rPr>
        <w:t xml:space="preserve">подршком </w:t>
      </w:r>
      <w:r>
        <w:rPr>
          <w:color w:val="231F20"/>
          <w:sz w:val="18"/>
        </w:rPr>
        <w:t xml:space="preserve">приватном предузетни- </w:t>
      </w:r>
      <w:r>
        <w:rPr>
          <w:color w:val="231F20"/>
          <w:spacing w:val="-3"/>
          <w:sz w:val="18"/>
        </w:rPr>
        <w:t xml:space="preserve">штву </w:t>
      </w:r>
      <w:r>
        <w:rPr>
          <w:color w:val="231F20"/>
          <w:sz w:val="18"/>
        </w:rPr>
        <w:t>за оснивање и интeнзивниjи развоj производног и услужног занатства, трговинe, угоститeљства, грађeвинарства, саобраћаjних и логистичких услуга, послов</w:t>
      </w:r>
      <w:r>
        <w:rPr>
          <w:color w:val="231F20"/>
          <w:sz w:val="18"/>
        </w:rPr>
        <w:t>а са нeкрeтнинама, финансиjско- тeхничких, информатичких, пословних услуга, комeрциjалних активности, као и развоj образовања, културe, здравствeнe и со- циjалнe заштитe, спорта и рeкрeациje, комуналних услуга, и</w:t>
      </w:r>
      <w:r>
        <w:rPr>
          <w:color w:val="231F20"/>
          <w:spacing w:val="-23"/>
          <w:sz w:val="18"/>
        </w:rPr>
        <w:t xml:space="preserve"> </w:t>
      </w:r>
      <w:r>
        <w:rPr>
          <w:color w:val="231F20"/>
          <w:sz w:val="18"/>
        </w:rPr>
        <w:t>др.</w:t>
      </w:r>
    </w:p>
    <w:p w:rsidR="00144982" w:rsidRDefault="00F01ECD">
      <w:pPr>
        <w:pStyle w:val="ListParagraph"/>
        <w:numPr>
          <w:ilvl w:val="0"/>
          <w:numId w:val="46"/>
        </w:numPr>
        <w:tabs>
          <w:tab w:val="left" w:pos="690"/>
        </w:tabs>
        <w:spacing w:before="3" w:line="225" w:lineRule="auto"/>
        <w:ind w:left="110" w:right="411" w:firstLine="397"/>
        <w:jc w:val="both"/>
        <w:rPr>
          <w:sz w:val="18"/>
        </w:rPr>
      </w:pPr>
      <w:r>
        <w:rPr>
          <w:color w:val="231F20"/>
          <w:sz w:val="18"/>
        </w:rPr>
        <w:t>Енергетика, посебно производња угља, ел</w:t>
      </w:r>
      <w:r>
        <w:rPr>
          <w:color w:val="231F20"/>
          <w:sz w:val="18"/>
        </w:rPr>
        <w:t xml:space="preserve">ектроенергије из хидроенергетског потенцијала, изградња гасне електране (ЦХП систем) снаге 450 </w:t>
      </w:r>
      <w:r>
        <w:rPr>
          <w:color w:val="231F20"/>
          <w:spacing w:val="-6"/>
          <w:sz w:val="18"/>
        </w:rPr>
        <w:t xml:space="preserve">МWe </w:t>
      </w:r>
      <w:r>
        <w:rPr>
          <w:color w:val="231F20"/>
          <w:sz w:val="18"/>
        </w:rPr>
        <w:t>и 150 МWt, рехабилитација капацитета даљинског грејања и развој нових и обновљивих извора</w:t>
      </w:r>
      <w:r>
        <w:rPr>
          <w:color w:val="231F20"/>
          <w:spacing w:val="-31"/>
          <w:sz w:val="18"/>
        </w:rPr>
        <w:t xml:space="preserve"> </w:t>
      </w:r>
      <w:r>
        <w:rPr>
          <w:color w:val="231F20"/>
          <w:sz w:val="18"/>
        </w:rPr>
        <w:t>енергије.</w:t>
      </w:r>
    </w:p>
    <w:p w:rsidR="00144982" w:rsidRDefault="00F01ECD">
      <w:pPr>
        <w:pStyle w:val="ListParagraph"/>
        <w:numPr>
          <w:ilvl w:val="0"/>
          <w:numId w:val="46"/>
        </w:numPr>
        <w:tabs>
          <w:tab w:val="left" w:pos="725"/>
        </w:tabs>
        <w:spacing w:before="1" w:line="225" w:lineRule="auto"/>
        <w:ind w:left="110" w:right="411" w:firstLine="397"/>
        <w:jc w:val="both"/>
        <w:rPr>
          <w:sz w:val="18"/>
        </w:rPr>
      </w:pPr>
      <w:r>
        <w:rPr>
          <w:color w:val="231F20"/>
          <w:sz w:val="18"/>
        </w:rPr>
        <w:t>Грађевинарство, водопривреда, шумарство и ловна при- вред</w:t>
      </w:r>
      <w:r>
        <w:rPr>
          <w:color w:val="231F20"/>
          <w:sz w:val="18"/>
        </w:rPr>
        <w:t>а.</w:t>
      </w:r>
    </w:p>
    <w:p w:rsidR="00144982" w:rsidRDefault="00F01ECD">
      <w:pPr>
        <w:pStyle w:val="ListParagraph"/>
        <w:numPr>
          <w:ilvl w:val="0"/>
          <w:numId w:val="46"/>
        </w:numPr>
        <w:tabs>
          <w:tab w:val="left" w:pos="697"/>
        </w:tabs>
        <w:spacing w:before="1" w:line="225" w:lineRule="auto"/>
        <w:ind w:left="110" w:right="411" w:firstLine="397"/>
        <w:jc w:val="both"/>
        <w:rPr>
          <w:sz w:val="18"/>
        </w:rPr>
      </w:pPr>
      <w:r>
        <w:rPr>
          <w:color w:val="231F20"/>
          <w:sz w:val="18"/>
        </w:rPr>
        <w:t xml:space="preserve">Развој креативне економије (култура, уметност, мода, еду- кација, филм, </w:t>
      </w:r>
      <w:r>
        <w:rPr>
          <w:color w:val="231F20"/>
          <w:spacing w:val="-3"/>
          <w:sz w:val="18"/>
        </w:rPr>
        <w:t xml:space="preserve">спорт, </w:t>
      </w:r>
      <w:r>
        <w:rPr>
          <w:color w:val="231F20"/>
          <w:sz w:val="18"/>
        </w:rPr>
        <w:t>сајмови, и др.) на подручју града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Ниша.</w:t>
      </w:r>
    </w:p>
    <w:p w:rsidR="00144982" w:rsidRDefault="00F01ECD">
      <w:pPr>
        <w:pStyle w:val="ListParagraph"/>
        <w:numPr>
          <w:ilvl w:val="0"/>
          <w:numId w:val="46"/>
        </w:numPr>
        <w:tabs>
          <w:tab w:val="left" w:pos="711"/>
        </w:tabs>
        <w:spacing w:before="1" w:line="225" w:lineRule="auto"/>
        <w:ind w:left="110" w:right="410" w:firstLine="397"/>
        <w:jc w:val="both"/>
        <w:rPr>
          <w:sz w:val="18"/>
        </w:rPr>
      </w:pPr>
      <w:r>
        <w:rPr>
          <w:color w:val="231F20"/>
          <w:sz w:val="18"/>
        </w:rPr>
        <w:t xml:space="preserve">Развој и изградња основне регионалне и локалне инфра- структуре, примарно у Коридору X, као допуне индустријских, привредних, туристичких зона (у области водоснабдевања, са- обраћајне мреже и објеката, </w:t>
      </w:r>
      <w:r>
        <w:rPr>
          <w:color w:val="231F20"/>
          <w:spacing w:val="-6"/>
          <w:sz w:val="18"/>
        </w:rPr>
        <w:t xml:space="preserve">ИКТ, </w:t>
      </w:r>
      <w:r>
        <w:rPr>
          <w:color w:val="231F20"/>
          <w:sz w:val="18"/>
        </w:rPr>
        <w:t>енергетике, комуналне инфра- структуре, одлагања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отпада).</w:t>
      </w:r>
    </w:p>
    <w:p w:rsidR="00144982" w:rsidRDefault="00F01ECD">
      <w:pPr>
        <w:pStyle w:val="BodyText"/>
        <w:spacing w:before="2" w:line="225" w:lineRule="auto"/>
        <w:ind w:left="111" w:right="410" w:firstLine="397"/>
        <w:jc w:val="both"/>
      </w:pPr>
      <w:r>
        <w:rPr>
          <w:color w:val="231F20"/>
        </w:rPr>
        <w:t>Потребе нових производних капацитета, складишно-логи- стичких активности и МСП за локацијама биће реализовани: 1) у оквиру постојећих привредно-индустријских зона и планираних индустријских зона, паркова, бизнис инкубатора, слободних зона, предузе</w:t>
      </w:r>
      <w:r>
        <w:rPr>
          <w:color w:val="231F20"/>
        </w:rPr>
        <w:t>тничких зона (у форми гринфилд и браунфилд улагања);</w:t>
      </w:r>
    </w:p>
    <w:p w:rsidR="00144982" w:rsidRDefault="00F01ECD">
      <w:pPr>
        <w:pStyle w:val="ListParagraph"/>
        <w:numPr>
          <w:ilvl w:val="0"/>
          <w:numId w:val="45"/>
        </w:numPr>
        <w:tabs>
          <w:tab w:val="left" w:pos="335"/>
        </w:tabs>
        <w:spacing w:before="2" w:line="225" w:lineRule="auto"/>
        <w:ind w:right="410" w:firstLine="0"/>
        <w:jc w:val="both"/>
        <w:rPr>
          <w:sz w:val="18"/>
        </w:rPr>
      </w:pPr>
      <w:r>
        <w:rPr>
          <w:color w:val="231F20"/>
          <w:sz w:val="18"/>
        </w:rPr>
        <w:t>обезбеђењем засебних инфраструктурно опремљених локаци- ја површине минимум 1 –2 ha за смештај погона у општинским центрима, субопштинским центрима, центрима заједнице насеља и</w:t>
      </w:r>
      <w:r>
        <w:rPr>
          <w:color w:val="231F20"/>
          <w:spacing w:val="13"/>
          <w:sz w:val="18"/>
        </w:rPr>
        <w:t xml:space="preserve"> </w:t>
      </w:r>
      <w:r>
        <w:rPr>
          <w:color w:val="231F20"/>
          <w:sz w:val="18"/>
        </w:rPr>
        <w:t>другим</w:t>
      </w:r>
      <w:r>
        <w:rPr>
          <w:color w:val="231F20"/>
          <w:spacing w:val="13"/>
          <w:sz w:val="18"/>
        </w:rPr>
        <w:t xml:space="preserve"> </w:t>
      </w:r>
      <w:r>
        <w:rPr>
          <w:color w:val="231F20"/>
          <w:sz w:val="18"/>
        </w:rPr>
        <w:t>насељима</w:t>
      </w:r>
      <w:r>
        <w:rPr>
          <w:color w:val="231F20"/>
          <w:spacing w:val="13"/>
          <w:sz w:val="18"/>
        </w:rPr>
        <w:t xml:space="preserve"> </w:t>
      </w:r>
      <w:r>
        <w:rPr>
          <w:color w:val="231F20"/>
          <w:sz w:val="18"/>
        </w:rPr>
        <w:t>у</w:t>
      </w:r>
      <w:r>
        <w:rPr>
          <w:color w:val="231F20"/>
          <w:spacing w:val="13"/>
          <w:sz w:val="18"/>
        </w:rPr>
        <w:t xml:space="preserve"> </w:t>
      </w:r>
      <w:r>
        <w:rPr>
          <w:color w:val="231F20"/>
          <w:spacing w:val="-3"/>
          <w:sz w:val="18"/>
        </w:rPr>
        <w:t>којима</w:t>
      </w:r>
      <w:r>
        <w:rPr>
          <w:color w:val="231F20"/>
          <w:spacing w:val="13"/>
          <w:sz w:val="18"/>
        </w:rPr>
        <w:t xml:space="preserve"> </w:t>
      </w:r>
      <w:r>
        <w:rPr>
          <w:color w:val="231F20"/>
          <w:sz w:val="18"/>
        </w:rPr>
        <w:t>је</w:t>
      </w:r>
      <w:r>
        <w:rPr>
          <w:color w:val="231F20"/>
          <w:spacing w:val="13"/>
          <w:sz w:val="18"/>
        </w:rPr>
        <w:t xml:space="preserve"> </w:t>
      </w:r>
      <w:r>
        <w:rPr>
          <w:color w:val="231F20"/>
          <w:sz w:val="18"/>
        </w:rPr>
        <w:t>испољен</w:t>
      </w:r>
      <w:r>
        <w:rPr>
          <w:color w:val="231F20"/>
          <w:spacing w:val="13"/>
          <w:sz w:val="18"/>
        </w:rPr>
        <w:t xml:space="preserve"> </w:t>
      </w:r>
      <w:r>
        <w:rPr>
          <w:color w:val="231F20"/>
          <w:sz w:val="18"/>
        </w:rPr>
        <w:t>интерес</w:t>
      </w:r>
      <w:r>
        <w:rPr>
          <w:color w:val="231F20"/>
          <w:spacing w:val="13"/>
          <w:sz w:val="18"/>
        </w:rPr>
        <w:t xml:space="preserve"> </w:t>
      </w:r>
      <w:r>
        <w:rPr>
          <w:color w:val="231F20"/>
          <w:sz w:val="18"/>
        </w:rPr>
        <w:t>за</w:t>
      </w:r>
      <w:r>
        <w:rPr>
          <w:color w:val="231F20"/>
          <w:spacing w:val="13"/>
          <w:sz w:val="18"/>
        </w:rPr>
        <w:t xml:space="preserve"> </w:t>
      </w:r>
      <w:r>
        <w:rPr>
          <w:color w:val="231F20"/>
          <w:sz w:val="18"/>
        </w:rPr>
        <w:t>развој</w:t>
      </w:r>
      <w:r>
        <w:rPr>
          <w:color w:val="231F20"/>
          <w:spacing w:val="13"/>
          <w:sz w:val="18"/>
        </w:rPr>
        <w:t xml:space="preserve"> </w:t>
      </w:r>
      <w:r>
        <w:rPr>
          <w:color w:val="231F20"/>
          <w:sz w:val="18"/>
        </w:rPr>
        <w:t>МСП;</w:t>
      </w:r>
    </w:p>
    <w:p w:rsidR="00144982" w:rsidRDefault="00F01ECD">
      <w:pPr>
        <w:pStyle w:val="ListParagraph"/>
        <w:numPr>
          <w:ilvl w:val="0"/>
          <w:numId w:val="45"/>
        </w:numPr>
        <w:tabs>
          <w:tab w:val="left" w:pos="324"/>
        </w:tabs>
        <w:spacing w:before="1" w:line="225" w:lineRule="auto"/>
        <w:ind w:right="410" w:firstLine="0"/>
        <w:jc w:val="both"/>
        <w:rPr>
          <w:sz w:val="18"/>
        </w:rPr>
      </w:pPr>
      <w:r>
        <w:rPr>
          <w:color w:val="231F20"/>
          <w:sz w:val="18"/>
        </w:rPr>
        <w:t>изградњом микро погона у оквиру грађевинског подручја сео- ских насеља, уз поштовање правила изградње и уређења простора и услова заштите животне средине и 4) активирањем и побољша- њем инфраструктурне опремљености постоје</w:t>
      </w:r>
      <w:r>
        <w:rPr>
          <w:color w:val="231F20"/>
          <w:sz w:val="18"/>
        </w:rPr>
        <w:t>ћих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локација.</w:t>
      </w:r>
    </w:p>
    <w:p w:rsidR="00144982" w:rsidRDefault="00F01ECD">
      <w:pPr>
        <w:pStyle w:val="BodyText"/>
        <w:spacing w:before="2" w:line="225" w:lineRule="auto"/>
        <w:ind w:left="111" w:right="409" w:firstLine="397"/>
        <w:jc w:val="both"/>
      </w:pPr>
      <w:r>
        <w:rPr>
          <w:color w:val="231F20"/>
        </w:rPr>
        <w:t xml:space="preserve">Основна </w:t>
      </w:r>
      <w:r>
        <w:rPr>
          <w:color w:val="231F20"/>
          <w:spacing w:val="-3"/>
        </w:rPr>
        <w:t xml:space="preserve">опредељења дугорочног концепта </w:t>
      </w:r>
      <w:r>
        <w:rPr>
          <w:color w:val="231F20"/>
        </w:rPr>
        <w:t xml:space="preserve">развоја </w:t>
      </w:r>
      <w:r>
        <w:rPr>
          <w:color w:val="231F20"/>
          <w:spacing w:val="-3"/>
        </w:rPr>
        <w:t xml:space="preserve">туризма </w:t>
      </w:r>
      <w:r>
        <w:rPr>
          <w:color w:val="231F20"/>
        </w:rPr>
        <w:t xml:space="preserve">и рекреације </w:t>
      </w:r>
      <w:r>
        <w:rPr>
          <w:color w:val="231F20"/>
          <w:spacing w:val="-4"/>
        </w:rPr>
        <w:t xml:space="preserve">су: </w:t>
      </w:r>
      <w:r>
        <w:rPr>
          <w:color w:val="231F20"/>
          <w:spacing w:val="-3"/>
        </w:rPr>
        <w:t xml:space="preserve">туризам </w:t>
      </w:r>
      <w:r>
        <w:rPr>
          <w:color w:val="231F20"/>
        </w:rPr>
        <w:t xml:space="preserve">ће бити основа развоја оних простора, </w:t>
      </w:r>
      <w:r>
        <w:rPr>
          <w:color w:val="231F20"/>
          <w:spacing w:val="-4"/>
        </w:rPr>
        <w:t xml:space="preserve">који </w:t>
      </w:r>
      <w:r>
        <w:rPr>
          <w:color w:val="231F20"/>
          <w:spacing w:val="-3"/>
        </w:rPr>
        <w:t xml:space="preserve">располажу атрактивним мотивима </w:t>
      </w:r>
      <w:r>
        <w:rPr>
          <w:color w:val="231F20"/>
        </w:rPr>
        <w:t xml:space="preserve">за </w:t>
      </w:r>
      <w:r>
        <w:rPr>
          <w:color w:val="231F20"/>
          <w:spacing w:val="-3"/>
        </w:rPr>
        <w:t xml:space="preserve">туристичку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рекреативну </w:t>
      </w:r>
      <w:r>
        <w:rPr>
          <w:color w:val="231F20"/>
        </w:rPr>
        <w:t xml:space="preserve">тра- </w:t>
      </w:r>
      <w:r>
        <w:rPr>
          <w:color w:val="231F20"/>
          <w:spacing w:val="-6"/>
        </w:rPr>
        <w:t xml:space="preserve">жњу, </w:t>
      </w:r>
      <w:r>
        <w:rPr>
          <w:color w:val="231F20"/>
        </w:rPr>
        <w:t xml:space="preserve">првенствено клијентеле из Ниша, Београда (и </w:t>
      </w:r>
      <w:r>
        <w:rPr>
          <w:color w:val="231F20"/>
          <w:spacing w:val="-3"/>
        </w:rPr>
        <w:t>других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 xml:space="preserve">већих и </w:t>
      </w:r>
      <w:r>
        <w:rPr>
          <w:color w:val="231F20"/>
          <w:spacing w:val="-3"/>
        </w:rPr>
        <w:t xml:space="preserve">ближих градова </w:t>
      </w:r>
      <w:r>
        <w:rPr>
          <w:color w:val="231F20"/>
        </w:rPr>
        <w:t xml:space="preserve">из регионалног </w:t>
      </w:r>
      <w:r>
        <w:rPr>
          <w:color w:val="231F20"/>
          <w:spacing w:val="-3"/>
        </w:rPr>
        <w:t xml:space="preserve">окружења) </w:t>
      </w:r>
      <w:r>
        <w:rPr>
          <w:color w:val="231F20"/>
        </w:rPr>
        <w:t>и иностранства, а</w:t>
      </w:r>
      <w:r>
        <w:rPr>
          <w:color w:val="231F20"/>
          <w:spacing w:val="-33"/>
        </w:rPr>
        <w:t xml:space="preserve"> </w:t>
      </w:r>
      <w:r>
        <w:rPr>
          <w:color w:val="231F20"/>
          <w:spacing w:val="-3"/>
        </w:rPr>
        <w:t xml:space="preserve">делом </w:t>
      </w:r>
      <w:r>
        <w:rPr>
          <w:color w:val="231F20"/>
        </w:rPr>
        <w:t xml:space="preserve">и са </w:t>
      </w:r>
      <w:r>
        <w:rPr>
          <w:color w:val="231F20"/>
          <w:spacing w:val="-3"/>
        </w:rPr>
        <w:t xml:space="preserve">подручја </w:t>
      </w:r>
      <w:r>
        <w:rPr>
          <w:color w:val="231F20"/>
        </w:rPr>
        <w:t xml:space="preserve">РППНТП или </w:t>
      </w:r>
      <w:r>
        <w:rPr>
          <w:color w:val="231F20"/>
          <w:spacing w:val="-3"/>
        </w:rPr>
        <w:t xml:space="preserve">као алтернативна </w:t>
      </w:r>
      <w:r>
        <w:rPr>
          <w:color w:val="231F20"/>
        </w:rPr>
        <w:t xml:space="preserve">делатност на </w:t>
      </w:r>
      <w:r>
        <w:rPr>
          <w:color w:val="231F20"/>
          <w:spacing w:val="-3"/>
        </w:rPr>
        <w:t xml:space="preserve">другим </w:t>
      </w:r>
      <w:r>
        <w:rPr>
          <w:color w:val="231F20"/>
        </w:rPr>
        <w:t xml:space="preserve">просторима </w:t>
      </w:r>
      <w:r>
        <w:rPr>
          <w:color w:val="231F20"/>
          <w:spacing w:val="-3"/>
        </w:rPr>
        <w:t xml:space="preserve">(под </w:t>
      </w:r>
      <w:r>
        <w:rPr>
          <w:color w:val="231F20"/>
        </w:rPr>
        <w:t xml:space="preserve">режимима заштите, сеоским </w:t>
      </w:r>
      <w:r>
        <w:rPr>
          <w:color w:val="231F20"/>
          <w:spacing w:val="-3"/>
        </w:rPr>
        <w:t xml:space="preserve">подручјима </w:t>
      </w:r>
      <w:r>
        <w:rPr>
          <w:color w:val="231F20"/>
        </w:rPr>
        <w:t xml:space="preserve">и сл) и вид </w:t>
      </w:r>
      <w:r>
        <w:rPr>
          <w:color w:val="231F20"/>
          <w:spacing w:val="-3"/>
        </w:rPr>
        <w:t xml:space="preserve">компензације локалном становништву </w:t>
      </w:r>
      <w:r>
        <w:rPr>
          <w:color w:val="231F20"/>
        </w:rPr>
        <w:t>за различита ограниче</w:t>
      </w:r>
      <w:r>
        <w:rPr>
          <w:color w:val="231F20"/>
        </w:rPr>
        <w:t xml:space="preserve">- ња у </w:t>
      </w:r>
      <w:r>
        <w:rPr>
          <w:color w:val="231F20"/>
          <w:spacing w:val="-3"/>
        </w:rPr>
        <w:t xml:space="preserve">развоју; </w:t>
      </w:r>
      <w:r>
        <w:rPr>
          <w:color w:val="231F20"/>
        </w:rPr>
        <w:t xml:space="preserve">према </w:t>
      </w:r>
      <w:r>
        <w:rPr>
          <w:color w:val="231F20"/>
          <w:spacing w:val="-3"/>
        </w:rPr>
        <w:t xml:space="preserve">природним </w:t>
      </w:r>
      <w:r>
        <w:rPr>
          <w:color w:val="231F20"/>
        </w:rPr>
        <w:t xml:space="preserve">и створеним </w:t>
      </w:r>
      <w:r>
        <w:rPr>
          <w:color w:val="231F20"/>
          <w:spacing w:val="-3"/>
        </w:rPr>
        <w:t xml:space="preserve">потенцијалима, </w:t>
      </w:r>
      <w:r>
        <w:rPr>
          <w:color w:val="231F20"/>
        </w:rPr>
        <w:t xml:space="preserve">развој </w:t>
      </w:r>
      <w:r>
        <w:rPr>
          <w:color w:val="231F20"/>
          <w:spacing w:val="-3"/>
        </w:rPr>
        <w:t xml:space="preserve">туризма </w:t>
      </w:r>
      <w:r>
        <w:rPr>
          <w:color w:val="231F20"/>
        </w:rPr>
        <w:t xml:space="preserve">и рекреације </w:t>
      </w:r>
      <w:r>
        <w:rPr>
          <w:color w:val="231F20"/>
          <w:spacing w:val="-3"/>
        </w:rPr>
        <w:t xml:space="preserve">засниваће </w:t>
      </w:r>
      <w:r>
        <w:rPr>
          <w:color w:val="231F20"/>
        </w:rPr>
        <w:t xml:space="preserve">се на интегрисаној </w:t>
      </w:r>
      <w:r>
        <w:rPr>
          <w:color w:val="231F20"/>
          <w:spacing w:val="-3"/>
        </w:rPr>
        <w:t xml:space="preserve">туристичко-ре- креативној </w:t>
      </w:r>
      <w:r>
        <w:rPr>
          <w:color w:val="231F20"/>
          <w:spacing w:val="-4"/>
        </w:rPr>
        <w:t xml:space="preserve">понуди </w:t>
      </w:r>
      <w:r>
        <w:rPr>
          <w:color w:val="231F20"/>
        </w:rPr>
        <w:t xml:space="preserve">Старе планине и </w:t>
      </w:r>
      <w:r>
        <w:rPr>
          <w:color w:val="231F20"/>
          <w:spacing w:val="-3"/>
        </w:rPr>
        <w:t xml:space="preserve">других </w:t>
      </w:r>
      <w:r>
        <w:rPr>
          <w:color w:val="231F20"/>
        </w:rPr>
        <w:t>планина</w:t>
      </w:r>
      <w:r>
        <w:rPr>
          <w:color w:val="231F20"/>
          <w:spacing w:val="-31"/>
        </w:rPr>
        <w:t xml:space="preserve"> </w:t>
      </w:r>
      <w:r>
        <w:rPr>
          <w:color w:val="231F20"/>
          <w:spacing w:val="-3"/>
        </w:rPr>
        <w:t xml:space="preserve">(Суве </w:t>
      </w:r>
      <w:r>
        <w:rPr>
          <w:color w:val="231F20"/>
        </w:rPr>
        <w:t xml:space="preserve">планине, Радан планине и др), језера, </w:t>
      </w:r>
      <w:r>
        <w:rPr>
          <w:color w:val="231F20"/>
          <w:spacing w:val="-4"/>
        </w:rPr>
        <w:t xml:space="preserve">културно </w:t>
      </w:r>
      <w:r>
        <w:rPr>
          <w:color w:val="231F20"/>
          <w:spacing w:val="-3"/>
        </w:rPr>
        <w:t xml:space="preserve">историјских </w:t>
      </w:r>
      <w:r>
        <w:rPr>
          <w:color w:val="231F20"/>
        </w:rPr>
        <w:t xml:space="preserve">знаменитости, бања, </w:t>
      </w:r>
      <w:r>
        <w:rPr>
          <w:color w:val="231F20"/>
          <w:spacing w:val="-3"/>
        </w:rPr>
        <w:t xml:space="preserve">градова, </w:t>
      </w:r>
      <w:r>
        <w:rPr>
          <w:color w:val="231F20"/>
        </w:rPr>
        <w:t xml:space="preserve">села, ловишта и др, </w:t>
      </w:r>
      <w:r>
        <w:rPr>
          <w:color w:val="231F20"/>
          <w:spacing w:val="-4"/>
        </w:rPr>
        <w:t xml:space="preserve">којима </w:t>
      </w:r>
      <w:r>
        <w:rPr>
          <w:color w:val="231F20"/>
        </w:rPr>
        <w:t xml:space="preserve">ће бити </w:t>
      </w:r>
      <w:r>
        <w:rPr>
          <w:color w:val="231F20"/>
          <w:spacing w:val="-3"/>
        </w:rPr>
        <w:t xml:space="preserve">обухваћене </w:t>
      </w:r>
      <w:r>
        <w:rPr>
          <w:color w:val="231F20"/>
        </w:rPr>
        <w:t xml:space="preserve">и све </w:t>
      </w:r>
      <w:r>
        <w:rPr>
          <w:color w:val="231F20"/>
          <w:spacing w:val="-3"/>
        </w:rPr>
        <w:t xml:space="preserve">значајне </w:t>
      </w:r>
      <w:r>
        <w:rPr>
          <w:color w:val="231F20"/>
        </w:rPr>
        <w:t xml:space="preserve">вредности </w:t>
      </w:r>
      <w:r>
        <w:rPr>
          <w:color w:val="231F20"/>
          <w:spacing w:val="-3"/>
        </w:rPr>
        <w:t xml:space="preserve">подручја, </w:t>
      </w:r>
      <w:r>
        <w:rPr>
          <w:color w:val="231F20"/>
        </w:rPr>
        <w:t xml:space="preserve">са тежиштем на </w:t>
      </w:r>
      <w:r>
        <w:rPr>
          <w:color w:val="231F20"/>
          <w:spacing w:val="-3"/>
        </w:rPr>
        <w:t xml:space="preserve">целогодишњој </w:t>
      </w:r>
      <w:r>
        <w:rPr>
          <w:color w:val="231F20"/>
        </w:rPr>
        <w:t xml:space="preserve">пону- ди Старе планине, бања, </w:t>
      </w:r>
      <w:r>
        <w:rPr>
          <w:color w:val="231F20"/>
          <w:spacing w:val="-3"/>
        </w:rPr>
        <w:t xml:space="preserve">градова, </w:t>
      </w:r>
      <w:r>
        <w:rPr>
          <w:color w:val="231F20"/>
        </w:rPr>
        <w:t xml:space="preserve">села и др; </w:t>
      </w:r>
      <w:r>
        <w:rPr>
          <w:color w:val="231F20"/>
          <w:spacing w:val="-3"/>
        </w:rPr>
        <w:t xml:space="preserve">туризам </w:t>
      </w:r>
      <w:r>
        <w:rPr>
          <w:color w:val="231F20"/>
        </w:rPr>
        <w:t xml:space="preserve">ће </w:t>
      </w:r>
      <w:r>
        <w:rPr>
          <w:color w:val="231F20"/>
          <w:spacing w:val="-3"/>
        </w:rPr>
        <w:t xml:space="preserve">активирати </w:t>
      </w:r>
      <w:r>
        <w:rPr>
          <w:color w:val="231F20"/>
        </w:rPr>
        <w:t xml:space="preserve">развој </w:t>
      </w:r>
      <w:r>
        <w:rPr>
          <w:color w:val="231F20"/>
          <w:spacing w:val="-3"/>
        </w:rPr>
        <w:t xml:space="preserve">комплементарних </w:t>
      </w:r>
      <w:r>
        <w:rPr>
          <w:color w:val="231F20"/>
        </w:rPr>
        <w:t xml:space="preserve">активности и </w:t>
      </w:r>
      <w:r>
        <w:rPr>
          <w:color w:val="231F20"/>
          <w:spacing w:val="-3"/>
        </w:rPr>
        <w:t xml:space="preserve">структура </w:t>
      </w:r>
      <w:r>
        <w:rPr>
          <w:color w:val="231F20"/>
        </w:rPr>
        <w:t xml:space="preserve">(села, пољопри- </w:t>
      </w:r>
      <w:r>
        <w:rPr>
          <w:color w:val="231F20"/>
          <w:spacing w:val="-3"/>
        </w:rPr>
        <w:t xml:space="preserve">вреде, </w:t>
      </w:r>
      <w:r>
        <w:rPr>
          <w:color w:val="231F20"/>
        </w:rPr>
        <w:t xml:space="preserve">мале </w:t>
      </w:r>
      <w:r>
        <w:rPr>
          <w:color w:val="231F20"/>
          <w:spacing w:val="-3"/>
        </w:rPr>
        <w:t xml:space="preserve">привреде, </w:t>
      </w:r>
      <w:r>
        <w:rPr>
          <w:color w:val="231F20"/>
        </w:rPr>
        <w:t xml:space="preserve">јавних </w:t>
      </w:r>
      <w:r>
        <w:rPr>
          <w:color w:val="231F20"/>
          <w:spacing w:val="-3"/>
        </w:rPr>
        <w:t xml:space="preserve">служби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објеката, инфраструктуре </w:t>
      </w:r>
      <w:r>
        <w:rPr>
          <w:color w:val="231F20"/>
        </w:rPr>
        <w:t xml:space="preserve">и др), </w:t>
      </w:r>
      <w:r>
        <w:rPr>
          <w:color w:val="231F20"/>
          <w:spacing w:val="-3"/>
        </w:rPr>
        <w:t xml:space="preserve">подржати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унапредити заштиту </w:t>
      </w:r>
      <w:r>
        <w:rPr>
          <w:color w:val="231F20"/>
        </w:rPr>
        <w:t xml:space="preserve">и </w:t>
      </w:r>
      <w:r>
        <w:rPr>
          <w:color w:val="231F20"/>
          <w:spacing w:val="-4"/>
        </w:rPr>
        <w:t xml:space="preserve">културолошку </w:t>
      </w:r>
      <w:r>
        <w:rPr>
          <w:color w:val="231F20"/>
        </w:rPr>
        <w:t xml:space="preserve">презентацију </w:t>
      </w:r>
      <w:r>
        <w:rPr>
          <w:color w:val="231F20"/>
          <w:spacing w:val="-3"/>
        </w:rPr>
        <w:t xml:space="preserve">природе, природних </w:t>
      </w:r>
      <w:r>
        <w:rPr>
          <w:color w:val="231F20"/>
        </w:rPr>
        <w:t xml:space="preserve">и </w:t>
      </w:r>
      <w:r>
        <w:rPr>
          <w:color w:val="231F20"/>
          <w:spacing w:val="-4"/>
        </w:rPr>
        <w:t xml:space="preserve">културних </w:t>
      </w:r>
      <w:r>
        <w:rPr>
          <w:color w:val="231F20"/>
        </w:rPr>
        <w:t xml:space="preserve">вредности, </w:t>
      </w:r>
      <w:r>
        <w:rPr>
          <w:color w:val="231F20"/>
          <w:spacing w:val="-3"/>
        </w:rPr>
        <w:t xml:space="preserve">као </w:t>
      </w:r>
      <w:r>
        <w:rPr>
          <w:color w:val="231F20"/>
        </w:rPr>
        <w:t>темељних ресурса и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услова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>укупног,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здравственог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туризма,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>еко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3"/>
        </w:rPr>
        <w:t>–тури</w:t>
      </w:r>
      <w:r>
        <w:rPr>
          <w:color w:val="231F20"/>
          <w:spacing w:val="-3"/>
        </w:rPr>
        <w:t>зма,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етно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3"/>
        </w:rPr>
        <w:t xml:space="preserve">–туризма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других видова туризма, производње еко-хране </w:t>
      </w:r>
      <w:r>
        <w:rPr>
          <w:color w:val="231F20"/>
        </w:rPr>
        <w:t xml:space="preserve">и сл; развој </w:t>
      </w:r>
      <w:r>
        <w:rPr>
          <w:color w:val="231F20"/>
          <w:spacing w:val="-3"/>
        </w:rPr>
        <w:t xml:space="preserve">сеоског туризма стимулисаће </w:t>
      </w:r>
      <w:r>
        <w:rPr>
          <w:color w:val="231F20"/>
        </w:rPr>
        <w:t xml:space="preserve">се првенствено у </w:t>
      </w:r>
      <w:r>
        <w:rPr>
          <w:color w:val="231F20"/>
          <w:spacing w:val="-3"/>
        </w:rPr>
        <w:t xml:space="preserve">ближем </w:t>
      </w:r>
      <w:r>
        <w:rPr>
          <w:color w:val="231F20"/>
          <w:spacing w:val="-4"/>
        </w:rPr>
        <w:t xml:space="preserve">контакту </w:t>
      </w:r>
      <w:r>
        <w:rPr>
          <w:color w:val="231F20"/>
        </w:rPr>
        <w:t xml:space="preserve">са </w:t>
      </w:r>
      <w:r>
        <w:rPr>
          <w:color w:val="231F20"/>
          <w:spacing w:val="-3"/>
        </w:rPr>
        <w:t xml:space="preserve">највред- </w:t>
      </w:r>
      <w:r>
        <w:rPr>
          <w:color w:val="231F20"/>
        </w:rPr>
        <w:t xml:space="preserve">нијим деловима планинских </w:t>
      </w:r>
      <w:r>
        <w:rPr>
          <w:color w:val="231F20"/>
          <w:spacing w:val="-3"/>
        </w:rPr>
        <w:t xml:space="preserve">подручја, туристичким </w:t>
      </w:r>
      <w:r>
        <w:rPr>
          <w:color w:val="231F20"/>
        </w:rPr>
        <w:t xml:space="preserve">центрима, ме- стима, </w:t>
      </w:r>
      <w:r>
        <w:rPr>
          <w:color w:val="231F20"/>
          <w:spacing w:val="-2"/>
        </w:rPr>
        <w:t xml:space="preserve">бањама </w:t>
      </w:r>
      <w:r>
        <w:rPr>
          <w:color w:val="231F20"/>
        </w:rPr>
        <w:t xml:space="preserve">и садржајима </w:t>
      </w:r>
      <w:r>
        <w:rPr>
          <w:color w:val="231F20"/>
          <w:spacing w:val="-4"/>
        </w:rPr>
        <w:t xml:space="preserve">понуде </w:t>
      </w:r>
      <w:r>
        <w:rPr>
          <w:color w:val="231F20"/>
        </w:rPr>
        <w:t xml:space="preserve">у </w:t>
      </w:r>
      <w:r>
        <w:rPr>
          <w:color w:val="231F20"/>
          <w:spacing w:val="-3"/>
        </w:rPr>
        <w:t xml:space="preserve">простору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засниваће </w:t>
      </w:r>
      <w:r>
        <w:rPr>
          <w:color w:val="231F20"/>
        </w:rPr>
        <w:t xml:space="preserve">се на </w:t>
      </w:r>
      <w:r>
        <w:rPr>
          <w:color w:val="231F20"/>
          <w:spacing w:val="-4"/>
        </w:rPr>
        <w:t xml:space="preserve">физичком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функционалном </w:t>
      </w:r>
      <w:r>
        <w:rPr>
          <w:color w:val="231F20"/>
        </w:rPr>
        <w:t xml:space="preserve">повезивању села са овим дестинаци- јама; и постојећа </w:t>
      </w:r>
      <w:r>
        <w:rPr>
          <w:color w:val="231F20"/>
          <w:spacing w:val="-3"/>
        </w:rPr>
        <w:t xml:space="preserve">туристичка </w:t>
      </w:r>
      <w:r>
        <w:rPr>
          <w:color w:val="231F20"/>
          <w:spacing w:val="-4"/>
        </w:rPr>
        <w:t xml:space="preserve">понуда </w:t>
      </w:r>
      <w:r>
        <w:rPr>
          <w:color w:val="231F20"/>
        </w:rPr>
        <w:t xml:space="preserve">биће </w:t>
      </w:r>
      <w:r>
        <w:rPr>
          <w:color w:val="231F20"/>
          <w:spacing w:val="-4"/>
        </w:rPr>
        <w:t xml:space="preserve">техничко </w:t>
      </w:r>
      <w:r>
        <w:rPr>
          <w:color w:val="231F20"/>
          <w:spacing w:val="-3"/>
        </w:rPr>
        <w:t xml:space="preserve">–технолошки </w:t>
      </w:r>
      <w:r>
        <w:rPr>
          <w:color w:val="231F20"/>
        </w:rPr>
        <w:t xml:space="preserve">и организационо </w:t>
      </w:r>
      <w:r>
        <w:rPr>
          <w:color w:val="231F20"/>
          <w:spacing w:val="-3"/>
        </w:rPr>
        <w:t xml:space="preserve">унапређена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функционално заокружена, </w:t>
      </w:r>
      <w:r>
        <w:rPr>
          <w:color w:val="231F20"/>
        </w:rPr>
        <w:t xml:space="preserve">посебно у </w:t>
      </w:r>
      <w:r>
        <w:rPr>
          <w:color w:val="231F20"/>
          <w:spacing w:val="-4"/>
        </w:rPr>
        <w:t>погледу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уређења,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опремања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коришћења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садрж</w:t>
      </w:r>
      <w:r>
        <w:rPr>
          <w:color w:val="231F20"/>
        </w:rPr>
        <w:t>аја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понуде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 xml:space="preserve">просто- </w:t>
      </w:r>
      <w:r>
        <w:rPr>
          <w:color w:val="231F20"/>
          <w:spacing w:val="-4"/>
        </w:rPr>
        <w:t>ру;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паралелно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тим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развијаће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атрактивни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профитабилни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про- грами нове </w:t>
      </w:r>
      <w:r>
        <w:rPr>
          <w:color w:val="231F20"/>
          <w:spacing w:val="-3"/>
        </w:rPr>
        <w:t xml:space="preserve">туристичке </w:t>
      </w:r>
      <w:r>
        <w:rPr>
          <w:color w:val="231F20"/>
          <w:spacing w:val="-4"/>
        </w:rPr>
        <w:t xml:space="preserve">понуде </w:t>
      </w:r>
      <w:r>
        <w:rPr>
          <w:color w:val="231F20"/>
        </w:rPr>
        <w:t xml:space="preserve">за </w:t>
      </w:r>
      <w:r>
        <w:rPr>
          <w:color w:val="231F20"/>
          <w:spacing w:val="-3"/>
        </w:rPr>
        <w:t xml:space="preserve">привлачење домаћег </w:t>
      </w:r>
      <w:r>
        <w:rPr>
          <w:color w:val="231F20"/>
        </w:rPr>
        <w:t>и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 xml:space="preserve">иностраног </w:t>
      </w:r>
      <w:r>
        <w:rPr>
          <w:color w:val="231F20"/>
          <w:spacing w:val="-3"/>
        </w:rPr>
        <w:t xml:space="preserve">капитала. </w:t>
      </w:r>
      <w:r>
        <w:rPr>
          <w:color w:val="231F20"/>
        </w:rPr>
        <w:t xml:space="preserve">Према </w:t>
      </w:r>
      <w:r>
        <w:rPr>
          <w:color w:val="231F20"/>
          <w:spacing w:val="-3"/>
        </w:rPr>
        <w:t xml:space="preserve">природним </w:t>
      </w:r>
      <w:r>
        <w:rPr>
          <w:color w:val="231F20"/>
        </w:rPr>
        <w:t xml:space="preserve">и створеним </w:t>
      </w:r>
      <w:r>
        <w:rPr>
          <w:color w:val="231F20"/>
          <w:spacing w:val="-3"/>
        </w:rPr>
        <w:t xml:space="preserve">туристичким </w:t>
      </w:r>
      <w:r>
        <w:rPr>
          <w:color w:val="231F20"/>
        </w:rPr>
        <w:t xml:space="preserve">ресурсима и </w:t>
      </w:r>
      <w:r>
        <w:rPr>
          <w:color w:val="231F20"/>
          <w:spacing w:val="-3"/>
        </w:rPr>
        <w:t xml:space="preserve">критеријумима </w:t>
      </w:r>
      <w:r>
        <w:rPr>
          <w:color w:val="231F20"/>
        </w:rPr>
        <w:t xml:space="preserve">тражње ширег </w:t>
      </w:r>
      <w:r>
        <w:rPr>
          <w:color w:val="231F20"/>
          <w:spacing w:val="-3"/>
        </w:rPr>
        <w:t xml:space="preserve">круга туристичке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рекреативне </w:t>
      </w:r>
      <w:r>
        <w:rPr>
          <w:color w:val="231F20"/>
        </w:rPr>
        <w:t xml:space="preserve">кли- јентеле, </w:t>
      </w:r>
      <w:r>
        <w:rPr>
          <w:color w:val="231F20"/>
          <w:spacing w:val="-4"/>
        </w:rPr>
        <w:t xml:space="preserve">понуда </w:t>
      </w:r>
      <w:r>
        <w:rPr>
          <w:color w:val="231F20"/>
          <w:spacing w:val="-3"/>
        </w:rPr>
        <w:t xml:space="preserve">подручја засниваће </w:t>
      </w:r>
      <w:r>
        <w:rPr>
          <w:color w:val="231F20"/>
        </w:rPr>
        <w:t xml:space="preserve">се на </w:t>
      </w:r>
      <w:r>
        <w:rPr>
          <w:color w:val="231F20"/>
          <w:spacing w:val="-3"/>
        </w:rPr>
        <w:t xml:space="preserve">следећим доминантним </w:t>
      </w:r>
      <w:r>
        <w:rPr>
          <w:color w:val="231F20"/>
        </w:rPr>
        <w:t xml:space="preserve">видовима </w:t>
      </w:r>
      <w:r>
        <w:rPr>
          <w:color w:val="231F20"/>
          <w:spacing w:val="-3"/>
        </w:rPr>
        <w:t xml:space="preserve">туризма: </w:t>
      </w:r>
      <w:r>
        <w:rPr>
          <w:color w:val="231F20"/>
          <w:spacing w:val="-4"/>
        </w:rPr>
        <w:t xml:space="preserve">планинском </w:t>
      </w:r>
      <w:r>
        <w:rPr>
          <w:color w:val="231F20"/>
          <w:spacing w:val="-3"/>
        </w:rPr>
        <w:t xml:space="preserve">туризму </w:t>
      </w:r>
      <w:r>
        <w:rPr>
          <w:color w:val="231F20"/>
        </w:rPr>
        <w:t xml:space="preserve">и рекреацији; </w:t>
      </w:r>
      <w:r>
        <w:rPr>
          <w:color w:val="231F20"/>
          <w:spacing w:val="-4"/>
        </w:rPr>
        <w:t xml:space="preserve">културном </w:t>
      </w:r>
      <w:r>
        <w:rPr>
          <w:color w:val="231F20"/>
          <w:spacing w:val="-3"/>
        </w:rPr>
        <w:t xml:space="preserve">туризму; </w:t>
      </w:r>
      <w:r>
        <w:rPr>
          <w:color w:val="231F20"/>
          <w:spacing w:val="-4"/>
        </w:rPr>
        <w:t xml:space="preserve">бањском </w:t>
      </w:r>
      <w:r>
        <w:rPr>
          <w:color w:val="231F20"/>
          <w:spacing w:val="-3"/>
        </w:rPr>
        <w:t xml:space="preserve">туризму; </w:t>
      </w:r>
      <w:r>
        <w:rPr>
          <w:color w:val="231F20"/>
          <w:spacing w:val="-4"/>
        </w:rPr>
        <w:t xml:space="preserve">градском </w:t>
      </w:r>
      <w:r>
        <w:rPr>
          <w:color w:val="231F20"/>
          <w:spacing w:val="-3"/>
        </w:rPr>
        <w:t xml:space="preserve">туризму; </w:t>
      </w:r>
      <w:r>
        <w:rPr>
          <w:color w:val="231F20"/>
        </w:rPr>
        <w:t xml:space="preserve">транзитном </w:t>
      </w:r>
      <w:r>
        <w:rPr>
          <w:color w:val="231F20"/>
          <w:spacing w:val="-3"/>
        </w:rPr>
        <w:t xml:space="preserve">туризму; сеоском туризму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туризаму </w:t>
      </w:r>
      <w:r>
        <w:rPr>
          <w:color w:val="231F20"/>
        </w:rPr>
        <w:t>специјалних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интересовања.</w:t>
      </w:r>
    </w:p>
    <w:p w:rsidR="00144982" w:rsidRDefault="00144982">
      <w:pPr>
        <w:spacing w:line="225" w:lineRule="auto"/>
        <w:jc w:val="both"/>
        <w:sectPr w:rsidR="00144982">
          <w:pgSz w:w="12480" w:h="15690"/>
          <w:pgMar w:top="120" w:right="720" w:bottom="280" w:left="740" w:header="720" w:footer="720" w:gutter="0"/>
          <w:cols w:num="2" w:space="720" w:equalWidth="0">
            <w:col w:w="5255" w:space="131"/>
            <w:col w:w="5634"/>
          </w:cols>
        </w:sectPr>
      </w:pPr>
    </w:p>
    <w:p w:rsidR="00144982" w:rsidRDefault="00F01ECD">
      <w:pPr>
        <w:pStyle w:val="BodyText"/>
        <w:spacing w:before="68"/>
        <w:ind w:left="393" w:right="1" w:firstLine="397"/>
        <w:jc w:val="both"/>
      </w:pPr>
      <w:r>
        <w:lastRenderedPageBreak/>
        <w:pict>
          <v:line id="_x0000_s1041" style="position:absolute;left:0;text-align:left;z-index:251651072;mso-position-horizontal-relative:page;mso-position-vertical-relative:page" from="318.9pt,11.95pt" to="318.9pt,748.95pt" strokecolor="#231f20" strokeweight=".6pt">
            <w10:wrap anchorx="page" anchory="page"/>
          </v:line>
        </w:pict>
      </w:r>
      <w:r>
        <w:rPr>
          <w:color w:val="231F20"/>
        </w:rPr>
        <w:t>Основна стратегија даљег развоја енергетског система је да створи оптимално решење сигурног, квалитетног и економичног снабдевања енергијом потрошача. Развој енергетске и телекому- никационе инфраструктуре представља</w:t>
      </w:r>
      <w:r>
        <w:rPr>
          <w:color w:val="231F20"/>
        </w:rPr>
        <w:t>ће битан фактор већег отварања и интегрисаности подручја РППНТП са окружењем.</w:t>
      </w:r>
    </w:p>
    <w:p w:rsidR="00144982" w:rsidRDefault="00F01ECD">
      <w:pPr>
        <w:pStyle w:val="BodyText"/>
        <w:spacing w:before="1"/>
        <w:ind w:left="394" w:firstLine="396"/>
        <w:jc w:val="both"/>
      </w:pPr>
      <w:r>
        <w:rPr>
          <w:color w:val="231F20"/>
        </w:rPr>
        <w:t xml:space="preserve">Развој саобраћајне инфраструктуре подразумева: повећање саобраћајне доступности и подизање квалитета саобраћаја на др- жавним путевима I реда; комплетирање мреже (реконструкција </w:t>
      </w:r>
      <w:r>
        <w:rPr>
          <w:color w:val="231F20"/>
        </w:rPr>
        <w:t>и изградња), модернизација, рехабилитација и појачано одржавање на државним путевима II реда; реконструкцијa и изградњa локал- не путне мреже; унапређење јавног линијског превоза; повећање опремљености и функционалности постојећих друмских гранич- них прел</w:t>
      </w:r>
      <w:r>
        <w:rPr>
          <w:color w:val="231F20"/>
        </w:rPr>
        <w:t xml:space="preserve">аза и изградa нових граничних прелаза; развој железнич- </w:t>
      </w:r>
      <w:r>
        <w:rPr>
          <w:color w:val="231F20"/>
          <w:spacing w:val="-4"/>
        </w:rPr>
        <w:t xml:space="preserve">ког </w:t>
      </w:r>
      <w:r>
        <w:rPr>
          <w:color w:val="231F20"/>
        </w:rPr>
        <w:t xml:space="preserve">саобраћаја; модернизација аеродрома „Константин  Велики”  у </w:t>
      </w:r>
      <w:r>
        <w:rPr>
          <w:color w:val="231F20"/>
          <w:spacing w:val="-5"/>
        </w:rPr>
        <w:t xml:space="preserve">Нишу, </w:t>
      </w:r>
      <w:r>
        <w:rPr>
          <w:color w:val="231F20"/>
        </w:rPr>
        <w:t>у циљу повећaња конкурентности и атрактивности под- ручја за привредни и туристички развој; развој мултимодалног саобраћаја комбин</w:t>
      </w:r>
      <w:r>
        <w:rPr>
          <w:color w:val="231F20"/>
        </w:rPr>
        <w:t>овањем и обједињавањем функција даљинског путног и железничког саобраћаја изградњом робно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 xml:space="preserve">–транспортног центра у Нишу; у туристичким зонама развој вертикалног тран- спорта (жичаре, бициклистичке и </w:t>
      </w:r>
      <w:r>
        <w:rPr>
          <w:color w:val="231F20"/>
          <w:spacing w:val="-3"/>
        </w:rPr>
        <w:t xml:space="preserve">пешачке </w:t>
      </w:r>
      <w:r>
        <w:rPr>
          <w:color w:val="231F20"/>
        </w:rPr>
        <w:t>стазе у оквиру тури- стичке инфраструктуре); и резе</w:t>
      </w:r>
      <w:r>
        <w:rPr>
          <w:color w:val="231F20"/>
        </w:rPr>
        <w:t xml:space="preserve">рвација простора за потенцијални коридор пловног пута Морава – Вардар његовом повезивању у мрежу европских магистралних канала </w:t>
      </w:r>
      <w:r>
        <w:rPr>
          <w:color w:val="231F20"/>
          <w:spacing w:val="-3"/>
        </w:rPr>
        <w:t xml:space="preserve">преко </w:t>
      </w:r>
      <w:r>
        <w:rPr>
          <w:color w:val="231F20"/>
        </w:rPr>
        <w:t>канала „Рајна – Мај- на –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Дунав”.</w:t>
      </w:r>
    </w:p>
    <w:p w:rsidR="00144982" w:rsidRDefault="00F01ECD">
      <w:pPr>
        <w:pStyle w:val="BodyText"/>
        <w:spacing w:before="38"/>
        <w:ind w:left="394" w:firstLine="397"/>
        <w:jc w:val="both"/>
      </w:pPr>
      <w:r>
        <w:rPr>
          <w:color w:val="231F20"/>
        </w:rPr>
        <w:t xml:space="preserve">Водни ресурси захтевају изузетно пажљиво коришћење и у потпуности обезбеђен систем заштите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 xml:space="preserve">загађења и непланског коришћења изворишта површинских и подземних вода. Планиран је развој </w:t>
      </w:r>
      <w:r>
        <w:rPr>
          <w:color w:val="231F20"/>
          <w:spacing w:val="-3"/>
        </w:rPr>
        <w:t xml:space="preserve">јужноморавског, регионалног, вишенаменског, </w:t>
      </w:r>
      <w:r>
        <w:rPr>
          <w:color w:val="231F20"/>
        </w:rPr>
        <w:t>водопри- вредног система, с</w:t>
      </w:r>
      <w:r>
        <w:rPr>
          <w:color w:val="231F20"/>
        </w:rPr>
        <w:t>а подсистемима: Нишавским чији су основни објекти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акумулација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„Завој”,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планиране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акумулације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„Одоровци” и „Околиште”; Топличким („Придворица”, „Крајковац”, „Растов- ница”, „Бресница”, „Селова” и „Зебице”); и Моравички („Бован”). Интензивираће се хидро-те</w:t>
      </w:r>
      <w:r>
        <w:rPr>
          <w:color w:val="231F20"/>
        </w:rPr>
        <w:t xml:space="preserve">хничке активности на регулисању бујичних речних </w:t>
      </w:r>
      <w:r>
        <w:rPr>
          <w:color w:val="231F20"/>
          <w:spacing w:val="-3"/>
        </w:rPr>
        <w:t xml:space="preserve">токова, </w:t>
      </w:r>
      <w:r>
        <w:rPr>
          <w:color w:val="231F20"/>
        </w:rPr>
        <w:t xml:space="preserve">заштити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 xml:space="preserve">поплава, побољшању водо- снабдевања насељених подручја, развоју мелиорационих система, као и активности на санитарној заштити угрожених изворишта и сливова. </w:t>
      </w:r>
      <w:r>
        <w:rPr>
          <w:color w:val="231F20"/>
          <w:spacing w:val="-3"/>
        </w:rPr>
        <w:t xml:space="preserve">Стратешко </w:t>
      </w:r>
      <w:r>
        <w:rPr>
          <w:color w:val="231F20"/>
        </w:rPr>
        <w:t>опредељење јесте зашти</w:t>
      </w:r>
      <w:r>
        <w:rPr>
          <w:color w:val="231F20"/>
        </w:rPr>
        <w:t>та пољопривредног земљишта, а нарочито ограничавање претварања земљишта I –IV бонитетне класе у непољопривредне намене, очување квалитета и природне плодности земљишта. Значајно је пошумљавање, обна- вљање и побољшање квалитета шума, спровођење антиерозивн</w:t>
      </w:r>
      <w:r>
        <w:rPr>
          <w:color w:val="231F20"/>
        </w:rPr>
        <w:t xml:space="preserve">их радова у сливовима постојећих и </w:t>
      </w:r>
      <w:r>
        <w:rPr>
          <w:color w:val="231F20"/>
          <w:spacing w:val="-3"/>
        </w:rPr>
        <w:t xml:space="preserve">будућих </w:t>
      </w:r>
      <w:r>
        <w:rPr>
          <w:color w:val="231F20"/>
        </w:rPr>
        <w:t>акумулација, као и раз- вој предузетништва, посебно у области оснивања и развоја микро предузећа за еколошки безбедну прераду локалних пољопривред- них и шумских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сировина.</w:t>
      </w:r>
    </w:p>
    <w:p w:rsidR="00144982" w:rsidRDefault="00F01ECD">
      <w:pPr>
        <w:pStyle w:val="BodyText"/>
        <w:spacing w:before="42"/>
        <w:ind w:left="394" w:firstLine="396"/>
        <w:jc w:val="both"/>
      </w:pPr>
      <w:r>
        <w:rPr>
          <w:color w:val="231F20"/>
        </w:rPr>
        <w:t>Ради благовременог резервисања простора з</w:t>
      </w:r>
      <w:r>
        <w:rPr>
          <w:color w:val="231F20"/>
        </w:rPr>
        <w:t>а рационалну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 xml:space="preserve">из- градњу и коришћење објеката/подручја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>јавног интереса, успо- ставиће се и спроводити режими коришћења и заштите простора коридора планираних инфраструктурних система, подручја екс- плоатације минералних сировина, сливних подручја и простора за изградњу планираних акумулација, заштићених природ</w:t>
      </w:r>
      <w:r>
        <w:rPr>
          <w:color w:val="231F20"/>
        </w:rPr>
        <w:t>них и не- покретних културних добара, као и простора за изградњу регио- налних санитарних депонија са рециклажним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центрима.</w:t>
      </w:r>
    </w:p>
    <w:p w:rsidR="00144982" w:rsidRDefault="00F01ECD">
      <w:pPr>
        <w:pStyle w:val="BodyText"/>
        <w:spacing w:before="16"/>
        <w:ind w:left="394" w:firstLine="396"/>
        <w:jc w:val="both"/>
      </w:pPr>
      <w:r>
        <w:rPr>
          <w:color w:val="231F20"/>
        </w:rPr>
        <w:t>Важнa упориштa РППНТП представљају: заштита, уређење и унапређење природних добара; очување квалитета ваздуха, во- де, земљишта, сма</w:t>
      </w:r>
      <w:r>
        <w:rPr>
          <w:color w:val="231F20"/>
        </w:rPr>
        <w:t xml:space="preserve">њеног утицаја </w:t>
      </w:r>
      <w:r>
        <w:rPr>
          <w:color w:val="231F20"/>
          <w:spacing w:val="-3"/>
        </w:rPr>
        <w:t xml:space="preserve">буке, </w:t>
      </w:r>
      <w:r>
        <w:rPr>
          <w:color w:val="231F20"/>
        </w:rPr>
        <w:t>рационална потрошња при- родних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створених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ресурса;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интегрисање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непокретних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културних добара у савремене друштвене процесе на основу методологи-    је активне конзервације, политике одрживог развоја и препорука потврђених међународних </w:t>
      </w:r>
      <w:r>
        <w:rPr>
          <w:color w:val="231F20"/>
        </w:rPr>
        <w:t>конвенција у правцу стварања ефика- сног система управљања заштитом и презентацијом непокретних културних добара уз усклађивање степена комерцијализације са принципима одрживог коришћења необновљивих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ресурса.</w:t>
      </w:r>
    </w:p>
    <w:p w:rsidR="00144982" w:rsidRDefault="00F01ECD">
      <w:pPr>
        <w:pStyle w:val="BodyText"/>
        <w:spacing w:before="20"/>
        <w:ind w:left="395" w:firstLine="396"/>
        <w:jc w:val="both"/>
      </w:pPr>
      <w:r>
        <w:rPr>
          <w:color w:val="231F20"/>
        </w:rPr>
        <w:t>Општи циљеви развоја и уређења простора подручј</w:t>
      </w:r>
      <w:r>
        <w:rPr>
          <w:color w:val="231F20"/>
        </w:rPr>
        <w:t>а Нишав- ског, Топличког и Пиротског управног округа јесу:</w:t>
      </w:r>
    </w:p>
    <w:p w:rsidR="00144982" w:rsidRDefault="00F01ECD">
      <w:pPr>
        <w:pStyle w:val="ListParagraph"/>
        <w:numPr>
          <w:ilvl w:val="1"/>
          <w:numId w:val="45"/>
        </w:numPr>
        <w:tabs>
          <w:tab w:val="left" w:pos="970"/>
        </w:tabs>
        <w:spacing w:before="4"/>
        <w:ind w:firstLine="398"/>
        <w:jc w:val="both"/>
        <w:rPr>
          <w:sz w:val="18"/>
        </w:rPr>
      </w:pPr>
      <w:r>
        <w:rPr>
          <w:color w:val="231F20"/>
          <w:sz w:val="18"/>
        </w:rPr>
        <w:t>одговорно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управљање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развојем,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уређењем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заштитом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 xml:space="preserve">про- стора у складу са реалним потенцијалима и ограничењима при- родних и створених вредности и дугорочним потребама </w:t>
      </w:r>
      <w:r>
        <w:rPr>
          <w:color w:val="231F20"/>
          <w:spacing w:val="-3"/>
          <w:sz w:val="18"/>
        </w:rPr>
        <w:t xml:space="preserve">економ- ског </w:t>
      </w:r>
      <w:r>
        <w:rPr>
          <w:color w:val="231F20"/>
          <w:sz w:val="18"/>
        </w:rPr>
        <w:t>и социјалног разв</w:t>
      </w:r>
      <w:r>
        <w:rPr>
          <w:color w:val="231F20"/>
          <w:sz w:val="18"/>
        </w:rPr>
        <w:t>оја и заштите животне средине; оптимално коришћење природних ресурса, природне баштине и културног наслеђа;</w:t>
      </w:r>
    </w:p>
    <w:p w:rsidR="00144982" w:rsidRDefault="00F01ECD">
      <w:pPr>
        <w:pStyle w:val="ListParagraph"/>
        <w:numPr>
          <w:ilvl w:val="1"/>
          <w:numId w:val="45"/>
        </w:numPr>
        <w:tabs>
          <w:tab w:val="left" w:pos="853"/>
        </w:tabs>
        <w:spacing w:before="72"/>
        <w:ind w:left="240" w:right="126" w:firstLine="397"/>
        <w:jc w:val="both"/>
        <w:rPr>
          <w:sz w:val="18"/>
        </w:rPr>
      </w:pPr>
      <w:r>
        <w:rPr>
          <w:color w:val="231F20"/>
          <w:sz w:val="18"/>
        </w:rPr>
        <w:br w:type="column"/>
      </w:r>
      <w:r>
        <w:rPr>
          <w:color w:val="231F20"/>
          <w:sz w:val="18"/>
        </w:rPr>
        <w:t xml:space="preserve">уравнотежен развој на интрарегионалном и интеррегио- налном </w:t>
      </w:r>
      <w:r>
        <w:rPr>
          <w:color w:val="231F20"/>
          <w:spacing w:val="-5"/>
          <w:sz w:val="18"/>
        </w:rPr>
        <w:t xml:space="preserve">нивоу, </w:t>
      </w:r>
      <w:r>
        <w:rPr>
          <w:color w:val="231F20"/>
          <w:sz w:val="18"/>
        </w:rPr>
        <w:t>подстицање развоја (пољопривреде, туризма, ин- дустрије, енергетике и инфраструк</w:t>
      </w:r>
      <w:r>
        <w:rPr>
          <w:color w:val="231F20"/>
          <w:sz w:val="18"/>
        </w:rPr>
        <w:t>туре), повећање доступности подручја (планинских и периферних делова) и иницирање тран- сграничних програма за пригранична подручја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и</w:t>
      </w:r>
    </w:p>
    <w:p w:rsidR="00144982" w:rsidRDefault="00F01ECD">
      <w:pPr>
        <w:pStyle w:val="ListParagraph"/>
        <w:numPr>
          <w:ilvl w:val="1"/>
          <w:numId w:val="45"/>
        </w:numPr>
        <w:tabs>
          <w:tab w:val="left" w:pos="831"/>
        </w:tabs>
        <w:spacing w:before="9"/>
        <w:ind w:left="240" w:right="126" w:firstLine="397"/>
        <w:jc w:val="both"/>
        <w:rPr>
          <w:sz w:val="18"/>
        </w:rPr>
      </w:pPr>
      <w:r>
        <w:rPr>
          <w:color w:val="231F20"/>
          <w:sz w:val="18"/>
        </w:rPr>
        <w:t>унапређење квалитета живота и стварање услова за демо- графску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4"/>
          <w:sz w:val="18"/>
        </w:rPr>
        <w:t>обнову,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задржавање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подстицање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насељавања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 xml:space="preserve">повратка становништва, посебно у економски заостале руралне пределе и центре, инвестирањем у </w:t>
      </w:r>
      <w:r>
        <w:rPr>
          <w:color w:val="231F20"/>
          <w:spacing w:val="-3"/>
          <w:sz w:val="18"/>
        </w:rPr>
        <w:t xml:space="preserve">изградњу, </w:t>
      </w:r>
      <w:r>
        <w:rPr>
          <w:color w:val="231F20"/>
          <w:sz w:val="18"/>
        </w:rPr>
        <w:t>обнављање и одржавање ин- фраструктуре, јавних служби и услуга, очувањем и унапређењем природног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културног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наслеђа,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развојем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економски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исплативих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и ста</w:t>
      </w:r>
      <w:r>
        <w:rPr>
          <w:color w:val="231F20"/>
          <w:sz w:val="18"/>
        </w:rPr>
        <w:t>тусно привлачних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активности.</w:t>
      </w:r>
    </w:p>
    <w:p w:rsidR="00144982" w:rsidRDefault="00F01ECD">
      <w:pPr>
        <w:pStyle w:val="BodyText"/>
        <w:spacing w:before="13"/>
        <w:ind w:left="241" w:right="126" w:firstLine="396"/>
        <w:jc w:val="both"/>
      </w:pPr>
      <w:r>
        <w:rPr>
          <w:color w:val="231F20"/>
        </w:rPr>
        <w:t>За остварење предвиђене визије, концепције и планских ре- шења просторног развоја РППНТП утврђена су планска реше-   ња и смернице за њихово спровођење. У делу о имплементацији овог планског документа утврђени су: стратешки при</w:t>
      </w:r>
      <w:r>
        <w:rPr>
          <w:color w:val="231F20"/>
        </w:rPr>
        <w:t>оритети за имплементацију РППНТП за период до 2015. године; учесници у имплементацији; смернице за израду планских докумената (про- сторних и урбанистичких планова, секторских планова и про- грама); мере и инструменти за спровођење планског документа; инст</w:t>
      </w:r>
      <w:r>
        <w:rPr>
          <w:color w:val="231F20"/>
        </w:rPr>
        <w:t>итуционално –организациона, информатичка и програмска подршка.</w:t>
      </w:r>
    </w:p>
    <w:p w:rsidR="00144982" w:rsidRDefault="00F01ECD">
      <w:pPr>
        <w:pStyle w:val="BodyText"/>
        <w:spacing w:before="18"/>
        <w:ind w:left="241" w:right="125" w:firstLine="396"/>
        <w:jc w:val="both"/>
      </w:pPr>
      <w:r>
        <w:rPr>
          <w:color w:val="231F20"/>
        </w:rPr>
        <w:t>РППНТП ће се спроводити разрадом планских решења и пропозиција просторним плановима подручја посебне намене, просторним плановима локалне самоуправе, урбанистичким пла- новима и секторским план</w:t>
      </w:r>
      <w:r>
        <w:rPr>
          <w:color w:val="231F20"/>
        </w:rPr>
        <w:t>овима и програмима у складу са Зако- ном.</w:t>
      </w:r>
    </w:p>
    <w:p w:rsidR="00144982" w:rsidRDefault="00F01ECD">
      <w:pPr>
        <w:pStyle w:val="BodyText"/>
        <w:spacing w:before="9"/>
        <w:ind w:left="242" w:right="124" w:firstLine="396"/>
        <w:jc w:val="both"/>
      </w:pPr>
      <w:r>
        <w:rPr>
          <w:color w:val="231F20"/>
        </w:rPr>
        <w:t xml:space="preserve">На подручју РППНТП делимично су захваћени следећи про- сторни планови посебне намене: Просторни план подручја Парка природе и туристичке регије „Стара планина” („Службени </w:t>
      </w:r>
      <w:r>
        <w:rPr>
          <w:color w:val="231F20"/>
          <w:spacing w:val="-3"/>
        </w:rPr>
        <w:t xml:space="preserve">гла- </w:t>
      </w:r>
      <w:r>
        <w:rPr>
          <w:color w:val="231F20"/>
        </w:rPr>
        <w:t xml:space="preserve">сник РС”, број 115/08), Просторни план подручја посебне намене акумулације „Бован” („Службени гласник РС”, број 14/09), Про- сторни план инфраструктурног коридора аутопута Е-75, деоница Београд – Ниш („Службени гласник РС”, бр. 69/03 и 14/09), Про- сторни </w:t>
      </w:r>
      <w:r>
        <w:rPr>
          <w:color w:val="231F20"/>
        </w:rPr>
        <w:t xml:space="preserve">план подручја инфраструктурног коридора Ниш – граница </w:t>
      </w:r>
      <w:r>
        <w:rPr>
          <w:color w:val="231F20"/>
          <w:spacing w:val="-3"/>
        </w:rPr>
        <w:t xml:space="preserve">Републике </w:t>
      </w:r>
      <w:r>
        <w:rPr>
          <w:color w:val="231F20"/>
        </w:rPr>
        <w:t>Македоније („Службени гласник РС”, број 77/02), Про- сторни план подручја посебне намене Радан планина („Службе- ни гласник РС” број 110/14), док су у целости захвати Просторног плана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подручја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инфраструктурног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коридора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Ниш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граница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Бугар- ске („Службени гласник РС”, бр. 83/03, 41/06 и 86/09) и Простор- ног плана подручја посебне намене Специјалног резервата приро- де </w:t>
      </w:r>
      <w:r>
        <w:rPr>
          <w:color w:val="231F20"/>
          <w:spacing w:val="-3"/>
        </w:rPr>
        <w:t xml:space="preserve">Сува </w:t>
      </w:r>
      <w:r>
        <w:rPr>
          <w:color w:val="231F20"/>
        </w:rPr>
        <w:t>планина („Службени гласник РС”, број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42/10).</w:t>
      </w:r>
    </w:p>
    <w:p w:rsidR="00144982" w:rsidRDefault="00F01ECD">
      <w:pPr>
        <w:pStyle w:val="BodyText"/>
        <w:spacing w:before="28"/>
        <w:ind w:left="243" w:right="124" w:firstLine="396"/>
        <w:jc w:val="both"/>
      </w:pPr>
      <w:r>
        <w:rPr>
          <w:color w:val="231F20"/>
        </w:rPr>
        <w:t xml:space="preserve">Наведени просторни планови </w:t>
      </w:r>
      <w:r>
        <w:rPr>
          <w:color w:val="231F20"/>
        </w:rPr>
        <w:t>су усклађени са РППНТП и могу се примењивати у целости.</w:t>
      </w:r>
    </w:p>
    <w:p w:rsidR="00144982" w:rsidRDefault="00F01ECD">
      <w:pPr>
        <w:pStyle w:val="BodyText"/>
        <w:spacing w:before="3"/>
        <w:ind w:left="243" w:right="123" w:firstLine="397"/>
        <w:jc w:val="both"/>
      </w:pPr>
      <w:r>
        <w:rPr>
          <w:color w:val="231F20"/>
        </w:rPr>
        <w:t xml:space="preserve">На основу РППНТП, потребно је донети или ускладити (већ донете), следеће просторне планове: Просторни план подручја посебне намене специјалног резервата природе „Јерма” </w:t>
      </w:r>
      <w:r>
        <w:rPr>
          <w:color w:val="231F20"/>
          <w:spacing w:val="-3"/>
        </w:rPr>
        <w:t xml:space="preserve">(који </w:t>
      </w:r>
      <w:r>
        <w:rPr>
          <w:color w:val="231F20"/>
        </w:rPr>
        <w:t xml:space="preserve">би обухватао акумулацију </w:t>
      </w:r>
      <w:r>
        <w:rPr>
          <w:color w:val="231F20"/>
        </w:rPr>
        <w:t xml:space="preserve">„Одоровци”, Звонце са </w:t>
      </w:r>
      <w:r>
        <w:rPr>
          <w:color w:val="231F20"/>
          <w:spacing w:val="-3"/>
        </w:rPr>
        <w:t xml:space="preserve">Звоначком </w:t>
      </w:r>
      <w:r>
        <w:rPr>
          <w:color w:val="231F20"/>
        </w:rPr>
        <w:t xml:space="preserve">бањом и клисуру Јерме и створио основ за трансграничну сарадњу са Ре- </w:t>
      </w:r>
      <w:r>
        <w:rPr>
          <w:color w:val="231F20"/>
          <w:spacing w:val="-4"/>
        </w:rPr>
        <w:t xml:space="preserve">публиком </w:t>
      </w:r>
      <w:r>
        <w:rPr>
          <w:color w:val="231F20"/>
        </w:rPr>
        <w:t xml:space="preserve">Бугарском), Просторни план подручја посебне намене слива акумулације Селова, Просторни план посебне намене ин- фраструктурног коридора </w:t>
      </w:r>
      <w:r>
        <w:rPr>
          <w:color w:val="231F20"/>
          <w:spacing w:val="-4"/>
        </w:rPr>
        <w:t xml:space="preserve">ауто </w:t>
      </w:r>
      <w:r>
        <w:rPr>
          <w:color w:val="231F20"/>
        </w:rPr>
        <w:t xml:space="preserve">пута </w:t>
      </w:r>
      <w:r>
        <w:rPr>
          <w:color w:val="231F20"/>
        </w:rPr>
        <w:t>„Ниш – Кладово”. Простор- не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планове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јединица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локалних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самоуправа: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(град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Ниш,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Алексинац, </w:t>
      </w:r>
      <w:r>
        <w:rPr>
          <w:color w:val="231F20"/>
          <w:spacing w:val="-4"/>
        </w:rPr>
        <w:t>Сврљиг,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Дољевац,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Гаџин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Хан,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Мерошина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Ражањ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територији Нишавског управног округа; Блаце, Прокупље, Житорађа и </w:t>
      </w:r>
      <w:r>
        <w:rPr>
          <w:color w:val="231F20"/>
          <w:spacing w:val="-4"/>
        </w:rPr>
        <w:t xml:space="preserve">Кур- </w:t>
      </w:r>
      <w:r>
        <w:rPr>
          <w:color w:val="231F20"/>
        </w:rPr>
        <w:t xml:space="preserve">шумлија – на територији </w:t>
      </w:r>
      <w:r>
        <w:rPr>
          <w:color w:val="231F20"/>
          <w:spacing w:val="-4"/>
        </w:rPr>
        <w:t xml:space="preserve">Топличког </w:t>
      </w:r>
      <w:r>
        <w:rPr>
          <w:color w:val="231F20"/>
        </w:rPr>
        <w:t xml:space="preserve">управног округа; и Бела Па- ланка, Бабушница, Димитровград и Пирот – на територији Пирот- </w:t>
      </w:r>
      <w:r>
        <w:rPr>
          <w:color w:val="231F20"/>
          <w:spacing w:val="-3"/>
        </w:rPr>
        <w:t xml:space="preserve">ског </w:t>
      </w:r>
      <w:r>
        <w:rPr>
          <w:color w:val="231F20"/>
        </w:rPr>
        <w:t>управног</w:t>
      </w:r>
      <w:r>
        <w:rPr>
          <w:color w:val="231F20"/>
        </w:rPr>
        <w:t xml:space="preserve"> </w:t>
      </w:r>
      <w:r>
        <w:rPr>
          <w:color w:val="231F20"/>
        </w:rPr>
        <w:t>округа.</w:t>
      </w:r>
    </w:p>
    <w:p w:rsidR="00144982" w:rsidRDefault="00F01ECD">
      <w:pPr>
        <w:pStyle w:val="BodyText"/>
        <w:spacing w:before="26"/>
        <w:ind w:left="244" w:right="123" w:firstLine="396"/>
        <w:jc w:val="both"/>
      </w:pPr>
      <w:r>
        <w:rPr>
          <w:color w:val="231F20"/>
        </w:rPr>
        <w:t>Разраду овог просторног плана и наведених просторних планова подручја посебне намене на нивоу урбанистичког пла-  на утврдиће, у координацији, н</w:t>
      </w:r>
      <w:r>
        <w:rPr>
          <w:color w:val="231F20"/>
        </w:rPr>
        <w:t>адлежно министарство за послове просторног планирања, јединице локалне самоуправе и надлежна министарства.</w:t>
      </w:r>
    </w:p>
    <w:p w:rsidR="00144982" w:rsidRDefault="00F01ECD">
      <w:pPr>
        <w:pStyle w:val="BodyText"/>
        <w:spacing w:before="9"/>
        <w:ind w:left="244" w:right="122" w:firstLine="397"/>
        <w:jc w:val="both"/>
      </w:pPr>
      <w:r>
        <w:rPr>
          <w:color w:val="231F20"/>
        </w:rPr>
        <w:t>Приоритет у припремању и доношењу урбанистичких пла- нова,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имаће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седишта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општина/градова,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бањска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друга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туристичка места, микроразвојни центри (посе</w:t>
      </w:r>
      <w:r>
        <w:rPr>
          <w:color w:val="231F20"/>
        </w:rPr>
        <w:t xml:space="preserve">бно у пограничним подручји- ма), просторне културно-историјске целине и археолошки ло- калитети, енергетски објекти и зоне експлоатације минералних сировина, као и зоне изградње за индустрију, МСП и инфраструк- турних система (посебно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>регионалног значај</w:t>
      </w:r>
      <w:r>
        <w:rPr>
          <w:color w:val="231F20"/>
        </w:rPr>
        <w:t>а и трансграничне сарадње) чији ће развој подстицати Република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Србија.</w:t>
      </w:r>
    </w:p>
    <w:p w:rsidR="00144982" w:rsidRDefault="00144982">
      <w:pPr>
        <w:jc w:val="both"/>
        <w:sectPr w:rsidR="00144982">
          <w:pgSz w:w="12480" w:h="15690"/>
          <w:pgMar w:top="120" w:right="720" w:bottom="280" w:left="740" w:header="720" w:footer="720" w:gutter="0"/>
          <w:cols w:num="2" w:space="720" w:equalWidth="0">
            <w:col w:w="5501" w:space="40"/>
            <w:col w:w="5479"/>
          </w:cols>
        </w:sectPr>
      </w:pPr>
    </w:p>
    <w:p w:rsidR="00144982" w:rsidRDefault="00F01ECD">
      <w:pPr>
        <w:pStyle w:val="BodyText"/>
        <w:spacing w:before="68" w:after="41"/>
        <w:ind w:left="507"/>
      </w:pPr>
      <w:r>
        <w:rPr>
          <w:color w:val="231F20"/>
        </w:rPr>
        <w:lastRenderedPageBreak/>
        <w:t>Табела 1a: Стање просторно-планске и урбанистичке документације на подручју РППНТП</w:t>
      </w:r>
    </w:p>
    <w:tbl>
      <w:tblPr>
        <w:tblW w:w="0" w:type="auto"/>
        <w:tblInd w:w="11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22"/>
        <w:gridCol w:w="3424"/>
        <w:gridCol w:w="3199"/>
        <w:gridCol w:w="3241"/>
      </w:tblGrid>
      <w:tr w:rsidR="00144982">
        <w:trPr>
          <w:trHeight w:val="200"/>
        </w:trPr>
        <w:tc>
          <w:tcPr>
            <w:tcW w:w="10486" w:type="dxa"/>
            <w:gridSpan w:val="4"/>
          </w:tcPr>
          <w:p w:rsidR="00144982" w:rsidRDefault="00F01ECD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Teматска област: Стање просторно-планске и урбанистичке документације</w:t>
            </w:r>
          </w:p>
        </w:tc>
      </w:tr>
      <w:tr w:rsidR="00144982">
        <w:trPr>
          <w:trHeight w:val="1480"/>
        </w:trPr>
        <w:tc>
          <w:tcPr>
            <w:tcW w:w="622" w:type="dxa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F01ECD">
            <w:pPr>
              <w:pStyle w:val="TableParagraph"/>
              <w:spacing w:before="106"/>
              <w:ind w:left="62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Ред. бр.</w:t>
            </w:r>
          </w:p>
        </w:tc>
        <w:tc>
          <w:tcPr>
            <w:tcW w:w="3424" w:type="dxa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F01ECD">
            <w:pPr>
              <w:pStyle w:val="TableParagraph"/>
              <w:spacing w:before="106"/>
              <w:ind w:left="524"/>
              <w:rPr>
                <w:sz w:val="14"/>
              </w:rPr>
            </w:pPr>
            <w:r>
              <w:rPr>
                <w:color w:val="231F20"/>
                <w:sz w:val="14"/>
              </w:rPr>
              <w:t>Назив просторног/урбанистичког плана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18"/>
              <w:ind w:left="1288" w:right="1266" w:firstLine="90"/>
              <w:rPr>
                <w:sz w:val="14"/>
              </w:rPr>
            </w:pPr>
            <w:r>
              <w:rPr>
                <w:color w:val="231F20"/>
                <w:sz w:val="14"/>
              </w:rPr>
              <w:t xml:space="preserve">Статус: Д – </w:t>
            </w:r>
            <w:r>
              <w:rPr>
                <w:color w:val="231F20"/>
                <w:spacing w:val="-3"/>
                <w:sz w:val="14"/>
              </w:rPr>
              <w:t>Донет,</w:t>
            </w:r>
          </w:p>
          <w:p w:rsidR="00144982" w:rsidRDefault="00F01ECD">
            <w:pPr>
              <w:pStyle w:val="TableParagraph"/>
              <w:ind w:left="92" w:right="7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СК – Обављена стручна контрола комисије мини- старства</w:t>
            </w:r>
          </w:p>
          <w:p w:rsidR="00144982" w:rsidRDefault="00F01ECD">
            <w:pPr>
              <w:pStyle w:val="TableParagraph"/>
              <w:spacing w:line="159" w:lineRule="exact"/>
              <w:ind w:left="848"/>
              <w:rPr>
                <w:sz w:val="14"/>
              </w:rPr>
            </w:pPr>
            <w:r>
              <w:rPr>
                <w:color w:val="231F20"/>
                <w:sz w:val="14"/>
              </w:rPr>
              <w:t>ЈУ – Обављен јавни увид</w:t>
            </w:r>
          </w:p>
          <w:p w:rsidR="00144982" w:rsidRDefault="00F01ECD">
            <w:pPr>
              <w:pStyle w:val="TableParagraph"/>
              <w:ind w:left="375" w:right="36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НП – Урађен Нацрт планског документа Уи – Плански документ у изради</w:t>
            </w:r>
          </w:p>
          <w:p w:rsidR="00144982" w:rsidRDefault="00F01ECD">
            <w:pPr>
              <w:pStyle w:val="TableParagraph"/>
              <w:ind w:left="627" w:right="614" w:firstLine="106"/>
              <w:rPr>
                <w:sz w:val="14"/>
              </w:rPr>
            </w:pPr>
            <w:r>
              <w:rPr>
                <w:color w:val="231F20"/>
                <w:sz w:val="14"/>
              </w:rPr>
              <w:t>Ои – Донета одлука о изради П – иницијатива за израду</w:t>
            </w:r>
            <w:r>
              <w:rPr>
                <w:color w:val="231F20"/>
                <w:spacing w:val="-2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плана</w:t>
            </w:r>
          </w:p>
        </w:tc>
        <w:tc>
          <w:tcPr>
            <w:tcW w:w="3241" w:type="dxa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spacing w:before="4"/>
              <w:rPr>
                <w:sz w:val="20"/>
              </w:rPr>
            </w:pPr>
          </w:p>
          <w:p w:rsidR="00144982" w:rsidRDefault="00F01ECD">
            <w:pPr>
              <w:pStyle w:val="TableParagraph"/>
              <w:ind w:left="1284" w:right="127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Напомене: Датум или</w:t>
            </w:r>
          </w:p>
          <w:p w:rsidR="00144982" w:rsidRDefault="00F01ECD">
            <w:pPr>
              <w:pStyle w:val="TableParagraph"/>
              <w:ind w:left="663" w:right="650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Сл. гласник / Сл. лист / Обрађивач планског документа</w:t>
            </w:r>
          </w:p>
        </w:tc>
      </w:tr>
      <w:tr w:rsidR="00144982">
        <w:trPr>
          <w:trHeight w:val="200"/>
        </w:trPr>
        <w:tc>
          <w:tcPr>
            <w:tcW w:w="10486" w:type="dxa"/>
            <w:gridSpan w:val="4"/>
          </w:tcPr>
          <w:p w:rsidR="00144982" w:rsidRDefault="00F01ECD">
            <w:pPr>
              <w:pStyle w:val="TableParagraph"/>
              <w:spacing w:before="18"/>
              <w:ind w:left="4495" w:right="4485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Општина Алексинац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98"/>
              <w:ind w:left="61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18"/>
              <w:ind w:left="56" w:hanging="1"/>
              <w:rPr>
                <w:sz w:val="14"/>
              </w:rPr>
            </w:pPr>
            <w:r>
              <w:rPr>
                <w:color w:val="231F20"/>
                <w:sz w:val="14"/>
              </w:rPr>
              <w:t>Уредба о утврђивању Просторног плана подручја по- себне намене слива акумулације „Бован”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98"/>
              <w:ind w:left="1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Д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18"/>
              <w:ind w:left="57" w:right="918" w:hanging="1"/>
              <w:rPr>
                <w:sz w:val="14"/>
              </w:rPr>
            </w:pPr>
            <w:r>
              <w:rPr>
                <w:color w:val="231F20"/>
                <w:sz w:val="14"/>
              </w:rPr>
              <w:t>„Службени гласник РС”, број 14/09 ЈП Завод за урбанизам Ниш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98"/>
              <w:ind w:left="62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2.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9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Просторни план општине Алексинац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98"/>
              <w:ind w:left="1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Д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18"/>
              <w:ind w:left="57" w:right="112"/>
              <w:rPr>
                <w:sz w:val="14"/>
              </w:rPr>
            </w:pPr>
            <w:r>
              <w:rPr>
                <w:color w:val="231F20"/>
                <w:sz w:val="14"/>
              </w:rPr>
              <w:t>„Службени лист општине Алексинац”, број 4/11 Инфоплан Аранђеловац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98"/>
              <w:ind w:left="62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3.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9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План генералне регулације Алексинца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98"/>
              <w:ind w:left="1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Д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18"/>
              <w:ind w:left="57" w:right="112"/>
              <w:rPr>
                <w:sz w:val="14"/>
              </w:rPr>
            </w:pPr>
            <w:r>
              <w:rPr>
                <w:color w:val="231F20"/>
                <w:sz w:val="14"/>
              </w:rPr>
              <w:t>„Службени лист општине Алексинац”, број 6/14 Инфоплан Аранђеловац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99"/>
              <w:ind w:left="62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4.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9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План детаљне регулације насеља Липовац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99"/>
              <w:ind w:left="90" w:right="7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Уи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19"/>
              <w:ind w:left="57" w:right="258" w:hanging="1"/>
              <w:rPr>
                <w:sz w:val="14"/>
              </w:rPr>
            </w:pPr>
            <w:r>
              <w:rPr>
                <w:color w:val="231F20"/>
                <w:sz w:val="14"/>
              </w:rPr>
              <w:t>ЈП Дирекција за урбанизам и изградњу општине Алексинац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99"/>
              <w:ind w:left="62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5.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1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План детаљне регулације дела заштитне зоне акуму- лације Бован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99"/>
              <w:ind w:left="90" w:right="7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Уи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19"/>
              <w:ind w:left="57" w:right="258" w:hanging="1"/>
              <w:rPr>
                <w:sz w:val="14"/>
              </w:rPr>
            </w:pPr>
            <w:r>
              <w:rPr>
                <w:color w:val="231F20"/>
                <w:sz w:val="14"/>
              </w:rPr>
              <w:t>ЈП Дирекција за урбанизам и изградњу општине Алексинац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99"/>
              <w:ind w:left="62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6.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9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План детаљне регулације насеља Делиград и Јасење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99"/>
              <w:ind w:left="90" w:right="7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Ои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19"/>
              <w:ind w:left="57" w:right="112"/>
              <w:rPr>
                <w:sz w:val="14"/>
              </w:rPr>
            </w:pPr>
            <w:r>
              <w:rPr>
                <w:color w:val="231F20"/>
                <w:sz w:val="14"/>
              </w:rPr>
              <w:t>„Службени лист општине Алексинац”, број 7/13 – још није уговорено</w:t>
            </w:r>
          </w:p>
        </w:tc>
      </w:tr>
      <w:tr w:rsidR="00144982">
        <w:trPr>
          <w:trHeight w:val="200"/>
        </w:trPr>
        <w:tc>
          <w:tcPr>
            <w:tcW w:w="10486" w:type="dxa"/>
            <w:gridSpan w:val="4"/>
          </w:tcPr>
          <w:p w:rsidR="00144982" w:rsidRDefault="00F01ECD">
            <w:pPr>
              <w:pStyle w:val="TableParagraph"/>
              <w:spacing w:before="19"/>
              <w:ind w:left="4496" w:right="4485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Општина Дољевац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99"/>
              <w:ind w:left="62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9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Просторни план општине Дољевац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99"/>
              <w:ind w:left="1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Д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19"/>
              <w:ind w:left="57" w:right="585"/>
              <w:rPr>
                <w:sz w:val="14"/>
              </w:rPr>
            </w:pPr>
            <w:r>
              <w:rPr>
                <w:color w:val="231F20"/>
                <w:sz w:val="14"/>
              </w:rPr>
              <w:t>„Службени лист града Ниша”, број 16/11 ЈП Завод за урбанизам Ниш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99"/>
              <w:ind w:left="62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2.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9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План генералне регулације Дољевца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99"/>
              <w:ind w:left="1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Д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21" w:line="237" w:lineRule="auto"/>
              <w:ind w:left="57" w:right="585"/>
              <w:rPr>
                <w:sz w:val="14"/>
              </w:rPr>
            </w:pPr>
            <w:r>
              <w:rPr>
                <w:color w:val="231F20"/>
                <w:sz w:val="14"/>
              </w:rPr>
              <w:t>„Службени лист града Ниша”, број 70/12 ЈП Завод за урбанизам Ниш</w:t>
            </w:r>
          </w:p>
        </w:tc>
      </w:tr>
      <w:tr w:rsidR="00144982">
        <w:trPr>
          <w:trHeight w:val="520"/>
        </w:trPr>
        <w:tc>
          <w:tcPr>
            <w:tcW w:w="622" w:type="dxa"/>
          </w:tcPr>
          <w:p w:rsidR="00144982" w:rsidRDefault="00144982">
            <w:pPr>
              <w:pStyle w:val="TableParagraph"/>
              <w:spacing w:before="7"/>
              <w:rPr>
                <w:sz w:val="15"/>
              </w:rPr>
            </w:pPr>
          </w:p>
          <w:p w:rsidR="00144982" w:rsidRDefault="00F01ECD">
            <w:pPr>
              <w:pStyle w:val="TableParagraph"/>
              <w:ind w:left="62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3.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20" w:line="237" w:lineRule="auto"/>
              <w:ind w:left="56" w:right="204" w:hanging="1"/>
              <w:rPr>
                <w:sz w:val="14"/>
              </w:rPr>
            </w:pPr>
            <w:r>
              <w:rPr>
                <w:color w:val="231F20"/>
                <w:sz w:val="14"/>
              </w:rPr>
              <w:t>План детаљне регулације магистралног гасовода МГ</w:t>
            </w:r>
            <w:r>
              <w:rPr>
                <w:color w:val="231F20"/>
                <w:spacing w:val="-19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–11</w:t>
            </w:r>
            <w:r>
              <w:rPr>
                <w:color w:val="231F20"/>
                <w:spacing w:val="-1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Ниш-Лесковац-Врање</w:t>
            </w:r>
            <w:r>
              <w:rPr>
                <w:color w:val="231F20"/>
                <w:spacing w:val="-1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са</w:t>
            </w:r>
            <w:r>
              <w:rPr>
                <w:color w:val="231F20"/>
                <w:spacing w:val="-1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пратећим</w:t>
            </w:r>
            <w:r>
              <w:rPr>
                <w:color w:val="231F20"/>
                <w:spacing w:val="-1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објектима на територији општине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Дољевац</w:t>
            </w:r>
          </w:p>
        </w:tc>
        <w:tc>
          <w:tcPr>
            <w:tcW w:w="3199" w:type="dxa"/>
          </w:tcPr>
          <w:p w:rsidR="00144982" w:rsidRDefault="00144982">
            <w:pPr>
              <w:pStyle w:val="TableParagraph"/>
              <w:spacing w:before="7"/>
              <w:rPr>
                <w:sz w:val="15"/>
              </w:rPr>
            </w:pPr>
          </w:p>
          <w:p w:rsidR="00144982" w:rsidRDefault="00F01ECD">
            <w:pPr>
              <w:pStyle w:val="TableParagraph"/>
              <w:ind w:left="1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Д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99"/>
              <w:ind w:left="57" w:right="585"/>
              <w:rPr>
                <w:sz w:val="14"/>
              </w:rPr>
            </w:pPr>
            <w:r>
              <w:rPr>
                <w:color w:val="231F20"/>
                <w:sz w:val="14"/>
              </w:rPr>
              <w:t>„Службени лист града Ниша”, број 12/08 ЈП Завод за урбанизам Ниш</w:t>
            </w:r>
          </w:p>
        </w:tc>
      </w:tr>
      <w:tr w:rsidR="00144982">
        <w:trPr>
          <w:trHeight w:val="840"/>
        </w:trPr>
        <w:tc>
          <w:tcPr>
            <w:tcW w:w="622" w:type="dxa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spacing w:before="6"/>
              <w:rPr>
                <w:sz w:val="13"/>
              </w:rPr>
            </w:pPr>
          </w:p>
          <w:p w:rsidR="00144982" w:rsidRDefault="00F01ECD">
            <w:pPr>
              <w:pStyle w:val="TableParagraph"/>
              <w:ind w:left="62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4.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19"/>
              <w:ind w:left="56" w:right="60"/>
              <w:rPr>
                <w:sz w:val="14"/>
              </w:rPr>
            </w:pPr>
            <w:r>
              <w:rPr>
                <w:color w:val="231F20"/>
                <w:sz w:val="14"/>
              </w:rPr>
              <w:t>План детаљне регулације насеља Мотел Дољевац са пратећим садржајима у коридору аутопута Е –75, Ниш</w:t>
            </w:r>
          </w:p>
          <w:p w:rsidR="00144982" w:rsidRDefault="00F01ECD">
            <w:pPr>
              <w:pStyle w:val="TableParagraph"/>
              <w:spacing w:line="237" w:lineRule="auto"/>
              <w:ind w:left="56" w:right="39"/>
              <w:rPr>
                <w:sz w:val="14"/>
              </w:rPr>
            </w:pPr>
            <w:r>
              <w:rPr>
                <w:color w:val="231F20"/>
                <w:w w:val="6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– граница Македоније, са десне стране у правцу ка граници Македоније на оријентационој стационажи км 830+450 на територији општине Дољевац</w:t>
            </w:r>
          </w:p>
        </w:tc>
        <w:tc>
          <w:tcPr>
            <w:tcW w:w="3199" w:type="dxa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spacing w:before="6"/>
              <w:rPr>
                <w:sz w:val="13"/>
              </w:rPr>
            </w:pPr>
          </w:p>
          <w:p w:rsidR="00144982" w:rsidRDefault="00F01ECD">
            <w:pPr>
              <w:pStyle w:val="TableParagraph"/>
              <w:ind w:left="1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Д</w:t>
            </w:r>
          </w:p>
        </w:tc>
        <w:tc>
          <w:tcPr>
            <w:tcW w:w="3241" w:type="dxa"/>
          </w:tcPr>
          <w:p w:rsidR="00144982" w:rsidRDefault="00144982">
            <w:pPr>
              <w:pStyle w:val="TableParagraph"/>
              <w:spacing w:before="6"/>
            </w:pPr>
          </w:p>
          <w:p w:rsidR="00144982" w:rsidRDefault="00F01ECD">
            <w:pPr>
              <w:pStyle w:val="TableParagraph"/>
              <w:ind w:left="57" w:right="112"/>
              <w:rPr>
                <w:sz w:val="14"/>
              </w:rPr>
            </w:pPr>
            <w:r>
              <w:rPr>
                <w:color w:val="231F20"/>
                <w:sz w:val="14"/>
              </w:rPr>
              <w:t>„Службени лист града Ниша”, број 34/11 Пројектура д.о.о. Београд</w:t>
            </w:r>
          </w:p>
        </w:tc>
      </w:tr>
      <w:tr w:rsidR="00144982">
        <w:trPr>
          <w:trHeight w:val="520"/>
        </w:trPr>
        <w:tc>
          <w:tcPr>
            <w:tcW w:w="622" w:type="dxa"/>
          </w:tcPr>
          <w:p w:rsidR="00144982" w:rsidRDefault="00144982">
            <w:pPr>
              <w:pStyle w:val="TableParagraph"/>
              <w:spacing w:before="7"/>
              <w:rPr>
                <w:sz w:val="15"/>
              </w:rPr>
            </w:pPr>
          </w:p>
          <w:p w:rsidR="00144982" w:rsidRDefault="00F01ECD">
            <w:pPr>
              <w:pStyle w:val="TableParagraph"/>
              <w:ind w:left="61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5.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21" w:line="237" w:lineRule="auto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План детаљне регулације комплекса трафостанице 110/35/10 kV Ниш 15 – Дољевац са прикључним дво- струким далеководом 110 kV</w:t>
            </w:r>
          </w:p>
        </w:tc>
        <w:tc>
          <w:tcPr>
            <w:tcW w:w="3199" w:type="dxa"/>
          </w:tcPr>
          <w:p w:rsidR="00144982" w:rsidRDefault="00144982">
            <w:pPr>
              <w:pStyle w:val="TableParagraph"/>
              <w:spacing w:before="7"/>
              <w:rPr>
                <w:sz w:val="15"/>
              </w:rPr>
            </w:pPr>
          </w:p>
          <w:p w:rsidR="00144982" w:rsidRDefault="00F01ECD">
            <w:pPr>
              <w:pStyle w:val="TableParagraph"/>
              <w:ind w:left="1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Д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99"/>
              <w:ind w:left="57" w:right="585"/>
              <w:rPr>
                <w:sz w:val="14"/>
              </w:rPr>
            </w:pPr>
            <w:r>
              <w:rPr>
                <w:color w:val="231F20"/>
                <w:sz w:val="14"/>
              </w:rPr>
              <w:t>„Службени лист града Ниша”, број 66/11 ЈП Завод за урбанизам Ниш</w:t>
            </w:r>
          </w:p>
        </w:tc>
      </w:tr>
      <w:tr w:rsidR="00144982">
        <w:trPr>
          <w:trHeight w:val="520"/>
        </w:trPr>
        <w:tc>
          <w:tcPr>
            <w:tcW w:w="622" w:type="dxa"/>
          </w:tcPr>
          <w:p w:rsidR="00144982" w:rsidRDefault="00144982">
            <w:pPr>
              <w:pStyle w:val="TableParagraph"/>
              <w:spacing w:before="7"/>
              <w:rPr>
                <w:sz w:val="15"/>
              </w:rPr>
            </w:pPr>
          </w:p>
          <w:p w:rsidR="00144982" w:rsidRDefault="00F01ECD">
            <w:pPr>
              <w:pStyle w:val="TableParagraph"/>
              <w:ind w:left="61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6.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19"/>
              <w:ind w:left="56" w:right="168"/>
              <w:rPr>
                <w:sz w:val="14"/>
              </w:rPr>
            </w:pPr>
            <w:r>
              <w:rPr>
                <w:color w:val="231F20"/>
                <w:sz w:val="14"/>
              </w:rPr>
              <w:t>План детаљне регулације насеља туристичко –излет- ничог комплекса у околини средњевековног града</w:t>
            </w:r>
          </w:p>
          <w:p w:rsidR="00144982" w:rsidRDefault="00F01ECD">
            <w:pPr>
              <w:pStyle w:val="TableParagraph"/>
              <w:spacing w:line="159" w:lineRule="exact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„Копријана” до источне обале реке Јужне Мораве</w:t>
            </w:r>
          </w:p>
        </w:tc>
        <w:tc>
          <w:tcPr>
            <w:tcW w:w="3199" w:type="dxa"/>
          </w:tcPr>
          <w:p w:rsidR="00144982" w:rsidRDefault="00144982">
            <w:pPr>
              <w:pStyle w:val="TableParagraph"/>
              <w:spacing w:before="7"/>
              <w:rPr>
                <w:sz w:val="15"/>
              </w:rPr>
            </w:pPr>
          </w:p>
          <w:p w:rsidR="00144982" w:rsidRDefault="00F01ECD">
            <w:pPr>
              <w:pStyle w:val="TableParagraph"/>
              <w:ind w:left="1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Д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99"/>
              <w:ind w:left="57" w:right="585"/>
              <w:rPr>
                <w:sz w:val="14"/>
              </w:rPr>
            </w:pPr>
            <w:r>
              <w:rPr>
                <w:color w:val="231F20"/>
                <w:sz w:val="14"/>
              </w:rPr>
              <w:t>„Службени лист града Ниша”, број 75/11 План УРБАН д.о.о. Нишка бања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99"/>
              <w:ind w:left="61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7.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9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План детаљне регулације индустријске зоне у Пуковцу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99"/>
              <w:ind w:left="10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Д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21" w:line="237" w:lineRule="auto"/>
              <w:ind w:left="57" w:right="585"/>
              <w:rPr>
                <w:sz w:val="14"/>
              </w:rPr>
            </w:pPr>
            <w:r>
              <w:rPr>
                <w:color w:val="231F20"/>
                <w:sz w:val="14"/>
              </w:rPr>
              <w:t>„Службени лист града Ниша”, број 32/12 План УРБАН д.о.о. Нишка бања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100"/>
              <w:ind w:left="61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8.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21" w:line="237" w:lineRule="auto"/>
              <w:ind w:left="56" w:hanging="1"/>
              <w:rPr>
                <w:sz w:val="14"/>
              </w:rPr>
            </w:pPr>
            <w:r>
              <w:rPr>
                <w:color w:val="231F20"/>
                <w:sz w:val="14"/>
              </w:rPr>
              <w:t>План детаљне регулације измештања деонице држав- ног пута II реда број 214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100"/>
              <w:ind w:left="10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Д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21" w:line="237" w:lineRule="auto"/>
              <w:ind w:left="57" w:right="585"/>
              <w:rPr>
                <w:sz w:val="14"/>
              </w:rPr>
            </w:pPr>
            <w:r>
              <w:rPr>
                <w:color w:val="231F20"/>
                <w:sz w:val="14"/>
              </w:rPr>
              <w:t>„Службени лист града Ниша”, број 32/12 План УРБАН д.о.о. Нишка бања</w:t>
            </w:r>
          </w:p>
        </w:tc>
      </w:tr>
      <w:tr w:rsidR="00144982">
        <w:trPr>
          <w:trHeight w:val="520"/>
        </w:trPr>
        <w:tc>
          <w:tcPr>
            <w:tcW w:w="622" w:type="dxa"/>
          </w:tcPr>
          <w:p w:rsidR="00144982" w:rsidRDefault="00144982">
            <w:pPr>
              <w:pStyle w:val="TableParagraph"/>
              <w:spacing w:before="7"/>
              <w:rPr>
                <w:sz w:val="15"/>
              </w:rPr>
            </w:pPr>
          </w:p>
          <w:p w:rsidR="00144982" w:rsidRDefault="00F01ECD">
            <w:pPr>
              <w:pStyle w:val="TableParagraph"/>
              <w:ind w:left="61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9.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21" w:line="237" w:lineRule="auto"/>
              <w:ind w:left="56" w:right="-14"/>
              <w:rPr>
                <w:sz w:val="14"/>
              </w:rPr>
            </w:pPr>
            <w:r>
              <w:rPr>
                <w:color w:val="231F20"/>
                <w:sz w:val="14"/>
              </w:rPr>
              <w:t>План детаљне регулације насеља Комплекса-соларних електрана: „Шаиновац –1”, „Шаиновац 2” и „Шаиновац 3”, на к.п. 568/1 у К.О.Шаиновац, снага 3x999 kW</w:t>
            </w:r>
          </w:p>
        </w:tc>
        <w:tc>
          <w:tcPr>
            <w:tcW w:w="3199" w:type="dxa"/>
          </w:tcPr>
          <w:p w:rsidR="00144982" w:rsidRDefault="00144982">
            <w:pPr>
              <w:pStyle w:val="TableParagraph"/>
              <w:spacing w:before="7"/>
              <w:rPr>
                <w:sz w:val="15"/>
              </w:rPr>
            </w:pPr>
          </w:p>
          <w:p w:rsidR="00144982" w:rsidRDefault="00F01ECD">
            <w:pPr>
              <w:pStyle w:val="TableParagraph"/>
              <w:ind w:left="10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Д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100"/>
              <w:ind w:left="56" w:right="585"/>
              <w:rPr>
                <w:sz w:val="14"/>
              </w:rPr>
            </w:pPr>
            <w:r>
              <w:rPr>
                <w:color w:val="231F20"/>
                <w:sz w:val="14"/>
              </w:rPr>
              <w:t>„Службени лист града Ниша”, број 104/12 ИСТ Урбан д.о.о. Ниш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100"/>
              <w:ind w:left="61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10.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21" w:line="237" w:lineRule="auto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План детаљне регулације радно пословне зоне на југо- источном делу „Петље Дољевац”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100"/>
              <w:ind w:left="10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Д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21" w:line="237" w:lineRule="auto"/>
              <w:ind w:left="56" w:right="585"/>
              <w:rPr>
                <w:sz w:val="14"/>
              </w:rPr>
            </w:pPr>
            <w:r>
              <w:rPr>
                <w:color w:val="231F20"/>
                <w:sz w:val="14"/>
              </w:rPr>
              <w:t>„Службени лист града Ниша”, број 75/11 План УРБАН д.о.о. Нишка бања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100"/>
              <w:ind w:left="60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11.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23" w:line="160" w:lineRule="exact"/>
              <w:ind w:left="56" w:right="60"/>
              <w:rPr>
                <w:sz w:val="14"/>
              </w:rPr>
            </w:pPr>
            <w:r>
              <w:rPr>
                <w:color w:val="231F20"/>
                <w:sz w:val="14"/>
              </w:rPr>
              <w:t>Измена Плана детаљне регулације радно пословне зо- не на југоисточном делу „Петље Дољевац”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100"/>
              <w:ind w:left="10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Д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23" w:line="160" w:lineRule="exact"/>
              <w:ind w:left="56" w:right="585"/>
              <w:rPr>
                <w:sz w:val="14"/>
              </w:rPr>
            </w:pPr>
            <w:r>
              <w:rPr>
                <w:color w:val="231F20"/>
                <w:sz w:val="14"/>
              </w:rPr>
              <w:t>„Службени лист града Ниша”, број 97/13 План УРБАН д.о.о. Нишка бања</w:t>
            </w:r>
          </w:p>
        </w:tc>
      </w:tr>
      <w:tr w:rsidR="00144982">
        <w:trPr>
          <w:trHeight w:val="520"/>
        </w:trPr>
        <w:tc>
          <w:tcPr>
            <w:tcW w:w="622" w:type="dxa"/>
          </w:tcPr>
          <w:p w:rsidR="00144982" w:rsidRDefault="00144982">
            <w:pPr>
              <w:pStyle w:val="TableParagraph"/>
              <w:spacing w:before="8"/>
              <w:rPr>
                <w:sz w:val="15"/>
              </w:rPr>
            </w:pPr>
          </w:p>
          <w:p w:rsidR="00144982" w:rsidRDefault="00F01ECD">
            <w:pPr>
              <w:pStyle w:val="TableParagraph"/>
              <w:ind w:left="60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12.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20" w:line="161" w:lineRule="exact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План детаљне регулације комплекса прибранске МХЕ</w:t>
            </w:r>
          </w:p>
          <w:p w:rsidR="00144982" w:rsidRDefault="00F01ECD">
            <w:pPr>
              <w:pStyle w:val="TableParagraph"/>
              <w:spacing w:before="3" w:line="160" w:lineRule="exact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„Бисерка” снаге 400 кW са рекреативно-туристичким центром „Топлички Бистрик”</w:t>
            </w:r>
          </w:p>
        </w:tc>
        <w:tc>
          <w:tcPr>
            <w:tcW w:w="3199" w:type="dxa"/>
          </w:tcPr>
          <w:p w:rsidR="00144982" w:rsidRDefault="00144982">
            <w:pPr>
              <w:pStyle w:val="TableParagraph"/>
              <w:spacing w:before="8"/>
              <w:rPr>
                <w:sz w:val="15"/>
              </w:rPr>
            </w:pPr>
          </w:p>
          <w:p w:rsidR="00144982" w:rsidRDefault="00F01ECD">
            <w:pPr>
              <w:pStyle w:val="TableParagraph"/>
              <w:ind w:left="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Д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100"/>
              <w:ind w:left="56" w:right="112"/>
              <w:rPr>
                <w:sz w:val="14"/>
              </w:rPr>
            </w:pPr>
            <w:r>
              <w:rPr>
                <w:color w:val="231F20"/>
                <w:sz w:val="14"/>
              </w:rPr>
              <w:t>„Службени лист града Ниша”, број 88/12 ЈУГИНУС Београд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100"/>
              <w:ind w:left="59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13.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23" w:line="160" w:lineRule="exact"/>
              <w:ind w:left="55" w:right="204"/>
              <w:rPr>
                <w:sz w:val="14"/>
              </w:rPr>
            </w:pPr>
            <w:r>
              <w:rPr>
                <w:color w:val="231F20"/>
                <w:sz w:val="14"/>
              </w:rPr>
              <w:t>План детаљне регулације уређења Радно –пословне зоне на западном делу петље Дољевац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101"/>
              <w:ind w:left="88" w:right="7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Уи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101"/>
              <w:ind w:left="56"/>
              <w:rPr>
                <w:sz w:val="14"/>
              </w:rPr>
            </w:pPr>
            <w:r>
              <w:rPr>
                <w:color w:val="231F20"/>
                <w:w w:val="66"/>
                <w:sz w:val="14"/>
              </w:rPr>
              <w:t xml:space="preserve"> </w:t>
            </w:r>
            <w:r>
              <w:rPr>
                <w:color w:val="231F20"/>
                <w:w w:val="75"/>
                <w:sz w:val="14"/>
              </w:rPr>
              <w:t>–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101"/>
              <w:ind w:left="60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14.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23" w:line="160" w:lineRule="exact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План детаљне регулације уређења туристичко излет- ничког комплекса на брду Комњига у КО Орљане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101"/>
              <w:ind w:left="88" w:right="7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Уи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101"/>
              <w:ind w:left="56"/>
              <w:rPr>
                <w:sz w:val="14"/>
              </w:rPr>
            </w:pPr>
            <w:r>
              <w:rPr>
                <w:color w:val="231F20"/>
                <w:w w:val="66"/>
                <w:sz w:val="14"/>
              </w:rPr>
              <w:t xml:space="preserve"> </w:t>
            </w:r>
            <w:r>
              <w:rPr>
                <w:color w:val="231F20"/>
                <w:w w:val="75"/>
                <w:sz w:val="14"/>
              </w:rPr>
              <w:t>–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101"/>
              <w:ind w:left="60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15.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23" w:line="160" w:lineRule="exact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План детаљне регулације за изградњу МXЕ на Јужној Морави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101"/>
              <w:ind w:left="88" w:right="7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Уи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101"/>
              <w:ind w:left="56"/>
              <w:rPr>
                <w:sz w:val="14"/>
              </w:rPr>
            </w:pPr>
            <w:r>
              <w:rPr>
                <w:color w:val="231F20"/>
                <w:w w:val="66"/>
                <w:sz w:val="14"/>
              </w:rPr>
              <w:t xml:space="preserve"> </w:t>
            </w:r>
            <w:r>
              <w:rPr>
                <w:color w:val="231F20"/>
                <w:w w:val="75"/>
                <w:sz w:val="14"/>
              </w:rPr>
              <w:t>–</w:t>
            </w:r>
          </w:p>
        </w:tc>
      </w:tr>
      <w:tr w:rsidR="00144982">
        <w:trPr>
          <w:trHeight w:val="520"/>
        </w:trPr>
        <w:tc>
          <w:tcPr>
            <w:tcW w:w="622" w:type="dxa"/>
          </w:tcPr>
          <w:p w:rsidR="00144982" w:rsidRDefault="00144982">
            <w:pPr>
              <w:pStyle w:val="TableParagraph"/>
              <w:spacing w:before="8"/>
              <w:rPr>
                <w:sz w:val="15"/>
              </w:rPr>
            </w:pPr>
          </w:p>
          <w:p w:rsidR="00144982" w:rsidRDefault="00F01ECD">
            <w:pPr>
              <w:pStyle w:val="TableParagraph"/>
              <w:ind w:left="60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16.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24" w:line="160" w:lineRule="exact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План детаљне регулације регионалног центра за управљање отпадом Келеш, на територији општине Дољевац</w:t>
            </w:r>
          </w:p>
        </w:tc>
        <w:tc>
          <w:tcPr>
            <w:tcW w:w="3199" w:type="dxa"/>
          </w:tcPr>
          <w:p w:rsidR="00144982" w:rsidRDefault="00144982">
            <w:pPr>
              <w:pStyle w:val="TableParagraph"/>
              <w:spacing w:before="8"/>
              <w:rPr>
                <w:sz w:val="15"/>
              </w:rPr>
            </w:pPr>
          </w:p>
          <w:p w:rsidR="00144982" w:rsidRDefault="00F01ECD">
            <w:pPr>
              <w:pStyle w:val="TableParagraph"/>
              <w:ind w:left="88" w:right="7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Уи</w:t>
            </w:r>
          </w:p>
        </w:tc>
        <w:tc>
          <w:tcPr>
            <w:tcW w:w="3241" w:type="dxa"/>
          </w:tcPr>
          <w:p w:rsidR="00144982" w:rsidRDefault="00144982">
            <w:pPr>
              <w:pStyle w:val="TableParagraph"/>
              <w:spacing w:before="8"/>
              <w:rPr>
                <w:sz w:val="15"/>
              </w:rPr>
            </w:pPr>
          </w:p>
          <w:p w:rsidR="00144982" w:rsidRDefault="00F01ECD">
            <w:pPr>
              <w:pStyle w:val="TableParagraph"/>
              <w:ind w:left="56"/>
              <w:rPr>
                <w:sz w:val="14"/>
              </w:rPr>
            </w:pPr>
            <w:r>
              <w:rPr>
                <w:color w:val="231F20"/>
                <w:w w:val="66"/>
                <w:sz w:val="14"/>
              </w:rPr>
              <w:t xml:space="preserve"> </w:t>
            </w:r>
            <w:r>
              <w:rPr>
                <w:color w:val="231F20"/>
                <w:w w:val="75"/>
                <w:sz w:val="14"/>
              </w:rPr>
              <w:t>–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101"/>
              <w:ind w:left="60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24" w:line="160" w:lineRule="exact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План детаљне регулације разводних 35 kV вода од ТС 110/35/10кВ Ниш 15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101"/>
              <w:ind w:left="88" w:right="7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Уи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101"/>
              <w:ind w:left="56"/>
              <w:rPr>
                <w:sz w:val="14"/>
              </w:rPr>
            </w:pPr>
            <w:r>
              <w:rPr>
                <w:color w:val="231F20"/>
                <w:w w:val="66"/>
                <w:sz w:val="14"/>
              </w:rPr>
              <w:t xml:space="preserve"> </w:t>
            </w:r>
            <w:r>
              <w:rPr>
                <w:color w:val="231F20"/>
                <w:w w:val="75"/>
                <w:sz w:val="14"/>
              </w:rPr>
              <w:t>–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101"/>
              <w:ind w:left="60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18.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24" w:line="160" w:lineRule="exact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План детаљне регулације депоније смећа Бубањ –Јо- вановац на територији општине Дољевац и града Ниша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101"/>
              <w:ind w:left="88" w:right="7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Уи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101"/>
              <w:ind w:left="56"/>
              <w:rPr>
                <w:sz w:val="14"/>
              </w:rPr>
            </w:pPr>
            <w:r>
              <w:rPr>
                <w:color w:val="231F20"/>
                <w:w w:val="66"/>
                <w:sz w:val="14"/>
              </w:rPr>
              <w:t xml:space="preserve"> </w:t>
            </w:r>
            <w:r>
              <w:rPr>
                <w:color w:val="231F20"/>
                <w:w w:val="75"/>
                <w:sz w:val="14"/>
              </w:rPr>
              <w:t>–</w:t>
            </w:r>
          </w:p>
        </w:tc>
      </w:tr>
      <w:tr w:rsidR="00144982">
        <w:trPr>
          <w:trHeight w:val="200"/>
        </w:trPr>
        <w:tc>
          <w:tcPr>
            <w:tcW w:w="10486" w:type="dxa"/>
            <w:gridSpan w:val="4"/>
          </w:tcPr>
          <w:p w:rsidR="00144982" w:rsidRDefault="00F01ECD">
            <w:pPr>
              <w:pStyle w:val="TableParagraph"/>
              <w:spacing w:before="21" w:line="159" w:lineRule="exact"/>
              <w:ind w:left="4493" w:right="4485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Општина Гаџин Хан</w:t>
            </w:r>
          </w:p>
        </w:tc>
      </w:tr>
      <w:tr w:rsidR="00144982">
        <w:trPr>
          <w:trHeight w:val="520"/>
        </w:trPr>
        <w:tc>
          <w:tcPr>
            <w:tcW w:w="622" w:type="dxa"/>
          </w:tcPr>
          <w:p w:rsidR="00144982" w:rsidRDefault="00144982">
            <w:pPr>
              <w:pStyle w:val="TableParagraph"/>
              <w:spacing w:before="9"/>
              <w:rPr>
                <w:sz w:val="15"/>
              </w:rPr>
            </w:pPr>
          </w:p>
          <w:p w:rsidR="00144982" w:rsidRDefault="00F01ECD">
            <w:pPr>
              <w:pStyle w:val="TableParagraph"/>
              <w:ind w:left="60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21"/>
              <w:ind w:left="56" w:hanging="1"/>
              <w:rPr>
                <w:sz w:val="14"/>
              </w:rPr>
            </w:pPr>
            <w:r>
              <w:rPr>
                <w:color w:val="231F20"/>
                <w:sz w:val="14"/>
              </w:rPr>
              <w:t>Уредба о утврђивању Просторног плана подручја по- себне намене</w:t>
            </w:r>
          </w:p>
          <w:p w:rsidR="00144982" w:rsidRDefault="00F01ECD">
            <w:pPr>
              <w:pStyle w:val="TableParagraph"/>
              <w:spacing w:line="157" w:lineRule="exact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Специјални резерват природе Сува планина</w:t>
            </w:r>
          </w:p>
        </w:tc>
        <w:tc>
          <w:tcPr>
            <w:tcW w:w="3199" w:type="dxa"/>
          </w:tcPr>
          <w:p w:rsidR="00144982" w:rsidRDefault="00144982">
            <w:pPr>
              <w:pStyle w:val="TableParagraph"/>
              <w:spacing w:before="9"/>
              <w:rPr>
                <w:sz w:val="15"/>
              </w:rPr>
            </w:pPr>
          </w:p>
          <w:p w:rsidR="00144982" w:rsidRDefault="00F01ECD">
            <w:pPr>
              <w:pStyle w:val="TableParagraph"/>
              <w:ind w:left="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Д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101"/>
              <w:ind w:left="56" w:right="918" w:hanging="1"/>
              <w:rPr>
                <w:sz w:val="14"/>
              </w:rPr>
            </w:pPr>
            <w:r>
              <w:rPr>
                <w:color w:val="231F20"/>
                <w:sz w:val="14"/>
              </w:rPr>
              <w:t>„Службени гласник РС”, број 55/12 ЈП Завод за урбанизам Ниш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101"/>
              <w:ind w:left="60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2.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101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Просторни план општине Гаџин Хан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101"/>
              <w:ind w:left="10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Д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24" w:line="160" w:lineRule="exact"/>
              <w:ind w:left="56" w:right="258"/>
              <w:rPr>
                <w:sz w:val="14"/>
              </w:rPr>
            </w:pPr>
            <w:r>
              <w:rPr>
                <w:color w:val="231F20"/>
                <w:sz w:val="14"/>
              </w:rPr>
              <w:t>„Службени лист града Ниша”, бр. 18/12 и 34/12 ЈП Завод за урбанизам Ниш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101"/>
              <w:ind w:left="60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3.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101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План генералне регулације насеља Гаџин Хан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101"/>
              <w:ind w:left="10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Д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24" w:line="160" w:lineRule="exact"/>
              <w:ind w:left="56" w:right="585"/>
              <w:rPr>
                <w:sz w:val="14"/>
              </w:rPr>
            </w:pPr>
            <w:r>
              <w:rPr>
                <w:color w:val="231F20"/>
                <w:sz w:val="14"/>
              </w:rPr>
              <w:t>„Службени лист града Ниша”, број 69/12 ЈП Завод за урбанизам Ниш</w:t>
            </w:r>
          </w:p>
        </w:tc>
      </w:tr>
      <w:tr w:rsidR="00144982">
        <w:trPr>
          <w:trHeight w:val="200"/>
        </w:trPr>
        <w:tc>
          <w:tcPr>
            <w:tcW w:w="10486" w:type="dxa"/>
            <w:gridSpan w:val="4"/>
          </w:tcPr>
          <w:p w:rsidR="00144982" w:rsidRDefault="00F01ECD">
            <w:pPr>
              <w:pStyle w:val="TableParagraph"/>
              <w:spacing w:before="21" w:line="159" w:lineRule="exact"/>
              <w:ind w:left="4494" w:right="4485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Општина Мерошина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101"/>
              <w:ind w:left="60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101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Просторни план општине Мерошина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101"/>
              <w:ind w:left="10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Д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24" w:line="160" w:lineRule="exact"/>
              <w:ind w:left="56" w:right="585"/>
              <w:rPr>
                <w:sz w:val="14"/>
              </w:rPr>
            </w:pPr>
            <w:r>
              <w:rPr>
                <w:color w:val="231F20"/>
                <w:sz w:val="14"/>
              </w:rPr>
              <w:t>„Службени лист града Ниша”, број 78/12 ЈП Завод за урбанизам Ниш</w:t>
            </w:r>
          </w:p>
        </w:tc>
      </w:tr>
    </w:tbl>
    <w:p w:rsidR="00144982" w:rsidRDefault="00144982">
      <w:pPr>
        <w:spacing w:line="160" w:lineRule="exact"/>
        <w:rPr>
          <w:sz w:val="14"/>
        </w:rPr>
        <w:sectPr w:rsidR="00144982">
          <w:pgSz w:w="12480" w:h="15690"/>
          <w:pgMar w:top="120" w:right="720" w:bottom="280" w:left="740" w:header="720" w:footer="720" w:gutter="0"/>
          <w:cols w:space="720"/>
        </w:sectPr>
      </w:pPr>
    </w:p>
    <w:tbl>
      <w:tblPr>
        <w:tblW w:w="0" w:type="auto"/>
        <w:tblInd w:w="39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22"/>
        <w:gridCol w:w="3424"/>
        <w:gridCol w:w="3199"/>
        <w:gridCol w:w="3241"/>
      </w:tblGrid>
      <w:tr w:rsidR="00144982">
        <w:trPr>
          <w:trHeight w:val="1480"/>
        </w:trPr>
        <w:tc>
          <w:tcPr>
            <w:tcW w:w="622" w:type="dxa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F01ECD">
            <w:pPr>
              <w:pStyle w:val="TableParagraph"/>
              <w:spacing w:before="97"/>
              <w:ind w:left="62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Ред. бр.</w:t>
            </w:r>
          </w:p>
        </w:tc>
        <w:tc>
          <w:tcPr>
            <w:tcW w:w="3424" w:type="dxa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F01ECD">
            <w:pPr>
              <w:pStyle w:val="TableParagraph"/>
              <w:spacing w:before="97"/>
              <w:ind w:left="524"/>
              <w:rPr>
                <w:sz w:val="14"/>
              </w:rPr>
            </w:pPr>
            <w:r>
              <w:rPr>
                <w:color w:val="231F20"/>
                <w:sz w:val="14"/>
              </w:rPr>
              <w:t>Назив просторног/урбанистичког плана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9"/>
              <w:ind w:left="1288" w:right="1266" w:firstLine="90"/>
              <w:rPr>
                <w:sz w:val="14"/>
              </w:rPr>
            </w:pPr>
            <w:r>
              <w:rPr>
                <w:color w:val="231F20"/>
                <w:sz w:val="14"/>
              </w:rPr>
              <w:t xml:space="preserve">Статус: Д – </w:t>
            </w:r>
            <w:r>
              <w:rPr>
                <w:color w:val="231F20"/>
                <w:spacing w:val="-3"/>
                <w:sz w:val="14"/>
              </w:rPr>
              <w:t>Донет,</w:t>
            </w:r>
          </w:p>
          <w:p w:rsidR="00144982" w:rsidRDefault="00F01ECD">
            <w:pPr>
              <w:pStyle w:val="TableParagraph"/>
              <w:ind w:left="92" w:right="7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СК – Обављена стручна контрола комисије мини- старства</w:t>
            </w:r>
          </w:p>
          <w:p w:rsidR="00144982" w:rsidRDefault="00F01ECD">
            <w:pPr>
              <w:pStyle w:val="TableParagraph"/>
              <w:spacing w:line="159" w:lineRule="exact"/>
              <w:ind w:left="848"/>
              <w:rPr>
                <w:sz w:val="14"/>
              </w:rPr>
            </w:pPr>
            <w:r>
              <w:rPr>
                <w:color w:val="231F20"/>
                <w:sz w:val="14"/>
              </w:rPr>
              <w:t>ЈУ – Обављен јавни увид</w:t>
            </w:r>
          </w:p>
          <w:p w:rsidR="00144982" w:rsidRDefault="00F01ECD">
            <w:pPr>
              <w:pStyle w:val="TableParagraph"/>
              <w:ind w:left="375" w:right="36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НП – Урађен Нацрт планског документа Уи – Плански документ у изради</w:t>
            </w:r>
          </w:p>
          <w:p w:rsidR="00144982" w:rsidRDefault="00F01ECD">
            <w:pPr>
              <w:pStyle w:val="TableParagraph"/>
              <w:ind w:left="626" w:right="614" w:firstLine="106"/>
              <w:rPr>
                <w:sz w:val="14"/>
              </w:rPr>
            </w:pPr>
            <w:r>
              <w:rPr>
                <w:color w:val="231F20"/>
                <w:sz w:val="14"/>
              </w:rPr>
              <w:t>Ои – Донета одлука о изради П – иницијатива за израду</w:t>
            </w:r>
            <w:r>
              <w:rPr>
                <w:color w:val="231F20"/>
                <w:spacing w:val="-2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плана</w:t>
            </w:r>
          </w:p>
        </w:tc>
        <w:tc>
          <w:tcPr>
            <w:tcW w:w="3241" w:type="dxa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spacing w:before="6"/>
              <w:rPr>
                <w:sz w:val="19"/>
              </w:rPr>
            </w:pPr>
          </w:p>
          <w:p w:rsidR="00144982" w:rsidRDefault="00F01ECD">
            <w:pPr>
              <w:pStyle w:val="TableParagraph"/>
              <w:spacing w:before="1"/>
              <w:ind w:left="1284" w:right="127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Напомене: Датум или</w:t>
            </w:r>
          </w:p>
          <w:p w:rsidR="00144982" w:rsidRDefault="00F01ECD">
            <w:pPr>
              <w:pStyle w:val="TableParagraph"/>
              <w:ind w:left="663" w:right="650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Сл. гласник / Сл. лист / Обрађивач планског документа</w:t>
            </w:r>
          </w:p>
        </w:tc>
      </w:tr>
      <w:tr w:rsidR="00144982">
        <w:trPr>
          <w:trHeight w:val="20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9"/>
              <w:ind w:left="61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2.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План генералне регулације Мерошине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9"/>
              <w:ind w:left="89" w:right="7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Ои и Уи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9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План урбан Ниш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89"/>
              <w:ind w:left="61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3.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План детаљне регулације Индустријске зоне „Мрамор- ско Брдо”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89"/>
              <w:ind w:left="10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Д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9"/>
              <w:ind w:left="57" w:right="585"/>
              <w:rPr>
                <w:sz w:val="14"/>
              </w:rPr>
            </w:pPr>
            <w:r>
              <w:rPr>
                <w:color w:val="231F20"/>
                <w:sz w:val="14"/>
              </w:rPr>
              <w:t>„Службени лист града Ниша”, број 12/14 ЈП Завод за урбанизам Ниш</w:t>
            </w:r>
          </w:p>
        </w:tc>
      </w:tr>
      <w:tr w:rsidR="00144982">
        <w:trPr>
          <w:trHeight w:val="200"/>
        </w:trPr>
        <w:tc>
          <w:tcPr>
            <w:tcW w:w="10486" w:type="dxa"/>
            <w:gridSpan w:val="4"/>
          </w:tcPr>
          <w:p w:rsidR="00144982" w:rsidRDefault="00F01ECD">
            <w:pPr>
              <w:pStyle w:val="TableParagraph"/>
              <w:spacing w:before="9"/>
              <w:ind w:left="4495" w:right="4485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Општина Ражањ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89"/>
              <w:ind w:left="61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8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Просторни план општине Ражањ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89"/>
              <w:ind w:left="10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Д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9"/>
              <w:ind w:left="57" w:right="112"/>
              <w:rPr>
                <w:sz w:val="14"/>
              </w:rPr>
            </w:pPr>
            <w:r>
              <w:rPr>
                <w:color w:val="231F20"/>
                <w:sz w:val="14"/>
              </w:rPr>
              <w:t>„Службени лист општине Ражањ”, број 4/12 Инфоплан Аранђеловац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90"/>
              <w:ind w:left="61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2.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90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План генералне регулације Ражња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90"/>
              <w:ind w:left="10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Д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10"/>
              <w:ind w:left="57" w:right="112"/>
              <w:rPr>
                <w:sz w:val="14"/>
              </w:rPr>
            </w:pPr>
            <w:r>
              <w:rPr>
                <w:color w:val="231F20"/>
                <w:sz w:val="14"/>
              </w:rPr>
              <w:t>„Службени лист општине Ражањ”, број 11/12 Инфоплан Аранђеловац</w:t>
            </w:r>
          </w:p>
        </w:tc>
      </w:tr>
      <w:tr w:rsidR="00144982">
        <w:trPr>
          <w:trHeight w:val="20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10"/>
              <w:ind w:left="61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3.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10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План генералне регулације насеља Витошевац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10"/>
              <w:ind w:left="89" w:right="7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Уи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10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Инфоплан Аранђеловац</w:t>
            </w:r>
          </w:p>
        </w:tc>
      </w:tr>
      <w:tr w:rsidR="00144982">
        <w:trPr>
          <w:trHeight w:val="20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10"/>
              <w:ind w:left="61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4.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10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План генералне регулације насеља Смиловац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10"/>
              <w:ind w:left="89" w:right="7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Уи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10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Инфоплан Аранђеловац</w:t>
            </w:r>
          </w:p>
        </w:tc>
      </w:tr>
      <w:tr w:rsidR="00144982">
        <w:trPr>
          <w:trHeight w:val="20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9"/>
              <w:ind w:left="61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5.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План генералне регулације насеља Скорица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9"/>
              <w:ind w:left="89" w:right="7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Уи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9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Инфоплан Аранђеловац</w:t>
            </w:r>
          </w:p>
        </w:tc>
      </w:tr>
      <w:tr w:rsidR="00144982">
        <w:trPr>
          <w:trHeight w:val="20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9"/>
              <w:ind w:left="61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6.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План генералне регулације насеља Нови Брачин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9"/>
              <w:ind w:left="89" w:right="7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НП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9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Инфоплан Аранђеловац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89"/>
              <w:ind w:left="61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7.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10"/>
              <w:ind w:left="56" w:hanging="1"/>
              <w:rPr>
                <w:sz w:val="14"/>
              </w:rPr>
            </w:pPr>
            <w:r>
              <w:rPr>
                <w:color w:val="231F20"/>
                <w:sz w:val="14"/>
              </w:rPr>
              <w:t>План генералне регулације манастирског комплекса Свети Роман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90"/>
              <w:ind w:left="10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П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90"/>
              <w:ind w:left="57"/>
              <w:rPr>
                <w:sz w:val="14"/>
              </w:rPr>
            </w:pPr>
            <w:r>
              <w:rPr>
                <w:color w:val="231F20"/>
                <w:w w:val="66"/>
                <w:sz w:val="14"/>
              </w:rPr>
              <w:t xml:space="preserve"> </w:t>
            </w:r>
            <w:r>
              <w:rPr>
                <w:color w:val="231F20"/>
                <w:w w:val="75"/>
                <w:sz w:val="14"/>
              </w:rPr>
              <w:t>–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90"/>
              <w:ind w:left="61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8.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10"/>
              <w:ind w:left="56" w:hanging="1"/>
              <w:rPr>
                <w:sz w:val="14"/>
              </w:rPr>
            </w:pPr>
            <w:r>
              <w:rPr>
                <w:color w:val="231F20"/>
                <w:sz w:val="14"/>
              </w:rPr>
              <w:t>План детаљне регулације постројења за пречишћавање отпадних вода за насеље Витошевац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90"/>
              <w:ind w:left="10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П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90"/>
              <w:ind w:left="57"/>
              <w:rPr>
                <w:sz w:val="14"/>
              </w:rPr>
            </w:pPr>
            <w:r>
              <w:rPr>
                <w:color w:val="231F20"/>
                <w:w w:val="66"/>
                <w:sz w:val="14"/>
              </w:rPr>
              <w:t xml:space="preserve"> </w:t>
            </w:r>
            <w:r>
              <w:rPr>
                <w:color w:val="231F20"/>
                <w:w w:val="75"/>
                <w:sz w:val="14"/>
              </w:rPr>
              <w:t>–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90"/>
              <w:ind w:left="61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9.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10"/>
              <w:ind w:left="56" w:hanging="1"/>
              <w:rPr>
                <w:sz w:val="14"/>
              </w:rPr>
            </w:pPr>
            <w:r>
              <w:rPr>
                <w:color w:val="231F20"/>
                <w:sz w:val="14"/>
              </w:rPr>
              <w:t>План детаљне регулације постројења за пречишћавање отпадних вода за насеље Нови Брачин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90"/>
              <w:ind w:left="1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П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90"/>
              <w:ind w:left="57"/>
              <w:rPr>
                <w:sz w:val="14"/>
              </w:rPr>
            </w:pPr>
            <w:r>
              <w:rPr>
                <w:color w:val="231F20"/>
                <w:w w:val="66"/>
                <w:sz w:val="14"/>
              </w:rPr>
              <w:t xml:space="preserve"> </w:t>
            </w:r>
            <w:r>
              <w:rPr>
                <w:color w:val="231F20"/>
                <w:w w:val="75"/>
                <w:sz w:val="14"/>
              </w:rPr>
              <w:t>–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90"/>
              <w:ind w:left="62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10.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10"/>
              <w:ind w:left="56" w:hanging="1"/>
              <w:rPr>
                <w:sz w:val="14"/>
              </w:rPr>
            </w:pPr>
            <w:r>
              <w:rPr>
                <w:color w:val="231F20"/>
                <w:sz w:val="14"/>
              </w:rPr>
              <w:t>План детаљне регулације постројења за пречишћавање отпадних вода за насеља Смиловац и Скорица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90"/>
              <w:ind w:left="1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П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90"/>
              <w:ind w:left="57"/>
              <w:rPr>
                <w:sz w:val="14"/>
              </w:rPr>
            </w:pPr>
            <w:r>
              <w:rPr>
                <w:color w:val="231F20"/>
                <w:w w:val="66"/>
                <w:sz w:val="14"/>
              </w:rPr>
              <w:t xml:space="preserve"> </w:t>
            </w:r>
            <w:r>
              <w:rPr>
                <w:color w:val="231F20"/>
                <w:w w:val="75"/>
                <w:sz w:val="14"/>
              </w:rPr>
              <w:t>–</w:t>
            </w:r>
          </w:p>
        </w:tc>
      </w:tr>
      <w:tr w:rsidR="00144982">
        <w:trPr>
          <w:trHeight w:val="200"/>
        </w:trPr>
        <w:tc>
          <w:tcPr>
            <w:tcW w:w="10486" w:type="dxa"/>
            <w:gridSpan w:val="4"/>
          </w:tcPr>
          <w:p w:rsidR="00144982" w:rsidRDefault="00F01ECD">
            <w:pPr>
              <w:pStyle w:val="TableParagraph"/>
              <w:spacing w:before="10"/>
              <w:ind w:left="4495" w:right="4485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Општина Блаце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90"/>
              <w:ind w:left="62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10"/>
              <w:ind w:left="57" w:hanging="1"/>
              <w:rPr>
                <w:sz w:val="14"/>
              </w:rPr>
            </w:pPr>
            <w:r>
              <w:rPr>
                <w:color w:val="231F20"/>
                <w:sz w:val="14"/>
              </w:rPr>
              <w:t>Просторни план подручја посебне намене слива акуму- лације Ћелије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90"/>
              <w:ind w:left="90" w:right="7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ЈУ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90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Институт за архитектуру и урбанизам Србије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90"/>
              <w:ind w:left="62" w:right="5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2.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90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Просторни план општине Блаце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90"/>
              <w:ind w:left="1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Д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10"/>
              <w:ind w:left="58" w:right="112" w:hanging="1"/>
              <w:rPr>
                <w:sz w:val="14"/>
              </w:rPr>
            </w:pPr>
            <w:r>
              <w:rPr>
                <w:color w:val="231F20"/>
                <w:sz w:val="14"/>
              </w:rPr>
              <w:t>„Службени лист општине Блаце”, број 4/11 ЈУГИНУС АД Београд</w:t>
            </w:r>
          </w:p>
        </w:tc>
      </w:tr>
      <w:tr w:rsidR="00144982">
        <w:trPr>
          <w:trHeight w:val="20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10"/>
              <w:ind w:left="62" w:right="5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3.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10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План генералне регулације насеља Блаце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10"/>
              <w:ind w:left="91" w:right="7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НП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10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ДОМИТ доо Лебане</w:t>
            </w:r>
          </w:p>
        </w:tc>
      </w:tr>
      <w:tr w:rsidR="00144982">
        <w:trPr>
          <w:trHeight w:val="200"/>
        </w:trPr>
        <w:tc>
          <w:tcPr>
            <w:tcW w:w="10486" w:type="dxa"/>
            <w:gridSpan w:val="4"/>
          </w:tcPr>
          <w:p w:rsidR="00144982" w:rsidRDefault="00F01ECD">
            <w:pPr>
              <w:pStyle w:val="TableParagraph"/>
              <w:spacing w:before="10"/>
              <w:ind w:left="4497" w:right="4485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Општина Куршумлија</w:t>
            </w:r>
          </w:p>
        </w:tc>
      </w:tr>
      <w:tr w:rsidR="00144982">
        <w:trPr>
          <w:trHeight w:val="520"/>
        </w:trPr>
        <w:tc>
          <w:tcPr>
            <w:tcW w:w="622" w:type="dxa"/>
          </w:tcPr>
          <w:p w:rsidR="00144982" w:rsidRDefault="00144982">
            <w:pPr>
              <w:pStyle w:val="TableParagraph"/>
              <w:spacing w:before="9"/>
              <w:rPr>
                <w:sz w:val="14"/>
              </w:rPr>
            </w:pPr>
          </w:p>
          <w:p w:rsidR="00144982" w:rsidRDefault="00F01ECD">
            <w:pPr>
              <w:pStyle w:val="TableParagraph"/>
              <w:ind w:left="62" w:right="5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90"/>
              <w:ind w:left="57" w:hanging="1"/>
              <w:rPr>
                <w:sz w:val="14"/>
              </w:rPr>
            </w:pPr>
            <w:r>
              <w:rPr>
                <w:color w:val="231F20"/>
                <w:sz w:val="14"/>
              </w:rPr>
              <w:t>Уредба о утврђивању Просторног плана подручја по- себне намене Радан планине</w:t>
            </w:r>
          </w:p>
        </w:tc>
        <w:tc>
          <w:tcPr>
            <w:tcW w:w="3199" w:type="dxa"/>
          </w:tcPr>
          <w:p w:rsidR="00144982" w:rsidRDefault="00144982">
            <w:pPr>
              <w:pStyle w:val="TableParagraph"/>
              <w:spacing w:before="9"/>
              <w:rPr>
                <w:sz w:val="14"/>
              </w:rPr>
            </w:pPr>
          </w:p>
          <w:p w:rsidR="00144982" w:rsidRDefault="00F01ECD">
            <w:pPr>
              <w:pStyle w:val="TableParagraph"/>
              <w:ind w:left="13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У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10"/>
              <w:ind w:left="58" w:right="436" w:hanging="1"/>
              <w:rPr>
                <w:sz w:val="14"/>
              </w:rPr>
            </w:pPr>
            <w:r>
              <w:rPr>
                <w:color w:val="231F20"/>
                <w:sz w:val="14"/>
              </w:rPr>
              <w:t>„Службени гласник РС”, број 110/14 Институт за архитектуру и урбанизам Србије ЈП Завод за урбанизам Ниш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90"/>
              <w:ind w:left="62" w:right="50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2.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10"/>
              <w:ind w:left="58" w:hanging="1"/>
              <w:rPr>
                <w:sz w:val="14"/>
              </w:rPr>
            </w:pPr>
            <w:r>
              <w:rPr>
                <w:color w:val="231F20"/>
                <w:sz w:val="14"/>
              </w:rPr>
              <w:t>Уредба о утврђивању Просторог плана подручја посеб- не намене слива акумулације Селова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91"/>
              <w:ind w:left="14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У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11"/>
              <w:ind w:left="58" w:right="918" w:hanging="1"/>
              <w:rPr>
                <w:sz w:val="14"/>
              </w:rPr>
            </w:pPr>
            <w:r>
              <w:rPr>
                <w:color w:val="231F20"/>
                <w:sz w:val="14"/>
              </w:rPr>
              <w:t>„Службени гласник РС”, број 11/15 ЈП Завод за урбанизам Ниш,</w:t>
            </w:r>
          </w:p>
        </w:tc>
      </w:tr>
      <w:tr w:rsidR="00144982">
        <w:trPr>
          <w:trHeight w:val="20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11"/>
              <w:ind w:left="62" w:right="4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3.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11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Просторни план општине Куршумлија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11"/>
              <w:ind w:left="92" w:right="78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ЈУ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11"/>
              <w:ind w:left="59"/>
              <w:rPr>
                <w:sz w:val="14"/>
              </w:rPr>
            </w:pPr>
            <w:r>
              <w:rPr>
                <w:color w:val="231F20"/>
                <w:sz w:val="14"/>
              </w:rPr>
              <w:t>Архитектонски факултет Београд</w:t>
            </w:r>
          </w:p>
        </w:tc>
      </w:tr>
      <w:tr w:rsidR="00144982">
        <w:trPr>
          <w:trHeight w:val="20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11"/>
              <w:ind w:left="62" w:right="4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4.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11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План генералне регулације Куршумлије</w:t>
            </w:r>
          </w:p>
        </w:tc>
        <w:tc>
          <w:tcPr>
            <w:tcW w:w="3199" w:type="dxa"/>
          </w:tcPr>
          <w:p w:rsidR="00144982" w:rsidRDefault="00144982">
            <w:pPr>
              <w:pStyle w:val="TableParagraph"/>
              <w:rPr>
                <w:sz w:val="12"/>
              </w:rPr>
            </w:pP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11"/>
              <w:ind w:left="59"/>
              <w:rPr>
                <w:sz w:val="14"/>
              </w:rPr>
            </w:pPr>
            <w:r>
              <w:rPr>
                <w:color w:val="231F20"/>
                <w:sz w:val="14"/>
              </w:rPr>
              <w:t>ЈП Завод за урбанизам Ниш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91"/>
              <w:ind w:left="62" w:right="4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5.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91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План детаљне регулације „Луковска бања”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91"/>
              <w:ind w:left="14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Д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11"/>
              <w:ind w:left="59" w:right="112" w:hanging="1"/>
              <w:rPr>
                <w:sz w:val="14"/>
              </w:rPr>
            </w:pPr>
            <w:r>
              <w:rPr>
                <w:color w:val="231F20"/>
                <w:sz w:val="14"/>
              </w:rPr>
              <w:t>„Службени лист општине Куршумлија” број 10/08 Инфоплан Аранђеловац</w:t>
            </w:r>
          </w:p>
        </w:tc>
      </w:tr>
      <w:tr w:rsidR="00144982">
        <w:trPr>
          <w:trHeight w:val="20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11"/>
              <w:ind w:left="62" w:right="4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6.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11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План генералне регулације Куршумлијска бања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11"/>
              <w:ind w:left="92" w:right="78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ЈУ, спреман за усвајање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11"/>
              <w:ind w:left="59"/>
              <w:rPr>
                <w:sz w:val="14"/>
              </w:rPr>
            </w:pPr>
            <w:r>
              <w:rPr>
                <w:color w:val="231F20"/>
                <w:sz w:val="14"/>
              </w:rPr>
              <w:t>ЈП Завод за урбанизам Ниш</w:t>
            </w:r>
          </w:p>
        </w:tc>
      </w:tr>
      <w:tr w:rsidR="00144982">
        <w:trPr>
          <w:trHeight w:val="20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11"/>
              <w:ind w:left="62" w:right="4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7.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11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План генералне регулације Пролом бања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11"/>
              <w:ind w:left="92" w:right="78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ЈУ, спреман за усвајање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11"/>
              <w:ind w:left="59"/>
              <w:rPr>
                <w:sz w:val="14"/>
              </w:rPr>
            </w:pPr>
            <w:r>
              <w:rPr>
                <w:color w:val="231F20"/>
                <w:sz w:val="14"/>
              </w:rPr>
              <w:t>План урбан д.о.о. Нишка бања</w:t>
            </w:r>
          </w:p>
        </w:tc>
      </w:tr>
      <w:tr w:rsidR="00144982">
        <w:trPr>
          <w:trHeight w:val="20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11"/>
              <w:ind w:left="62" w:right="4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8.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11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План генералне регулације Луковска бања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11"/>
              <w:ind w:left="92" w:right="78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ОИ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11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ЈП Завод за урбанизам Ниш</w:t>
            </w:r>
          </w:p>
        </w:tc>
      </w:tr>
      <w:tr w:rsidR="00144982">
        <w:trPr>
          <w:trHeight w:val="20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11"/>
              <w:ind w:left="62" w:right="4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9.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11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План детаљне регулације Ђавоља варош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11"/>
              <w:ind w:left="92" w:right="7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Уи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11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Инфоплан Аранђеловац</w:t>
            </w:r>
          </w:p>
        </w:tc>
      </w:tr>
      <w:tr w:rsidR="00144982">
        <w:trPr>
          <w:trHeight w:val="200"/>
        </w:trPr>
        <w:tc>
          <w:tcPr>
            <w:tcW w:w="10486" w:type="dxa"/>
            <w:gridSpan w:val="4"/>
          </w:tcPr>
          <w:p w:rsidR="00144982" w:rsidRDefault="00F01ECD">
            <w:pPr>
              <w:pStyle w:val="TableParagraph"/>
              <w:spacing w:before="11"/>
              <w:ind w:left="4497" w:right="4484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Општина Бабушница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91"/>
              <w:ind w:left="62" w:right="50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91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Просторни план општине Бабушница 2010 –2025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91"/>
              <w:ind w:left="13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Д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11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„Скупштински преглед општине Бабушница”, број 13/12 ЈП Завод за урбанизам Ниш</w:t>
            </w:r>
          </w:p>
        </w:tc>
      </w:tr>
      <w:tr w:rsidR="00144982">
        <w:trPr>
          <w:trHeight w:val="520"/>
        </w:trPr>
        <w:tc>
          <w:tcPr>
            <w:tcW w:w="622" w:type="dxa"/>
          </w:tcPr>
          <w:p w:rsidR="00144982" w:rsidRDefault="00144982">
            <w:pPr>
              <w:pStyle w:val="TableParagraph"/>
              <w:spacing w:before="9"/>
              <w:rPr>
                <w:sz w:val="14"/>
              </w:rPr>
            </w:pPr>
          </w:p>
          <w:p w:rsidR="00144982" w:rsidRDefault="00F01ECD">
            <w:pPr>
              <w:pStyle w:val="TableParagraph"/>
              <w:spacing w:before="1"/>
              <w:ind w:left="62" w:right="50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2.</w:t>
            </w:r>
          </w:p>
        </w:tc>
        <w:tc>
          <w:tcPr>
            <w:tcW w:w="3424" w:type="dxa"/>
          </w:tcPr>
          <w:p w:rsidR="00144982" w:rsidRDefault="00144982">
            <w:pPr>
              <w:pStyle w:val="TableParagraph"/>
              <w:spacing w:before="9"/>
              <w:rPr>
                <w:sz w:val="14"/>
              </w:rPr>
            </w:pPr>
          </w:p>
          <w:p w:rsidR="00144982" w:rsidRDefault="00F01ECD">
            <w:pPr>
              <w:pStyle w:val="TableParagraph"/>
              <w:spacing w:before="1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План генералне регулације Бабушнице</w:t>
            </w:r>
          </w:p>
        </w:tc>
        <w:tc>
          <w:tcPr>
            <w:tcW w:w="3199" w:type="dxa"/>
          </w:tcPr>
          <w:p w:rsidR="00144982" w:rsidRDefault="00144982">
            <w:pPr>
              <w:pStyle w:val="TableParagraph"/>
              <w:spacing w:before="9"/>
              <w:rPr>
                <w:sz w:val="14"/>
              </w:rPr>
            </w:pPr>
          </w:p>
          <w:p w:rsidR="00144982" w:rsidRDefault="00F01ECD">
            <w:pPr>
              <w:pStyle w:val="TableParagraph"/>
              <w:spacing w:before="1"/>
              <w:ind w:left="13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Д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11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„Скупштински преглед општине Бабушница”, број 4/14</w:t>
            </w:r>
          </w:p>
          <w:p w:rsidR="00144982" w:rsidRDefault="00F01ECD">
            <w:pPr>
              <w:pStyle w:val="TableParagraph"/>
              <w:spacing w:line="159" w:lineRule="exact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ЈП Завод за урбанизам Ниш</w:t>
            </w:r>
          </w:p>
        </w:tc>
      </w:tr>
      <w:tr w:rsidR="00144982">
        <w:trPr>
          <w:trHeight w:val="20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11"/>
              <w:ind w:left="62" w:right="50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3.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11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План генералне регулације Звонца са Звоначком бањом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11"/>
              <w:ind w:left="13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П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11"/>
              <w:ind w:left="58"/>
              <w:rPr>
                <w:sz w:val="14"/>
              </w:rPr>
            </w:pPr>
            <w:r>
              <w:rPr>
                <w:color w:val="231F20"/>
                <w:w w:val="66"/>
                <w:sz w:val="14"/>
              </w:rPr>
              <w:t xml:space="preserve"> </w:t>
            </w:r>
            <w:r>
              <w:rPr>
                <w:color w:val="231F20"/>
                <w:w w:val="75"/>
                <w:sz w:val="14"/>
              </w:rPr>
              <w:t>–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91"/>
              <w:ind w:left="62" w:right="50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4.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11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План генералне регулације друмске обилазнице Бабу- шнице (нова траса државног пута IБ реда број 39)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91"/>
              <w:ind w:left="13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П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91"/>
              <w:ind w:left="58"/>
              <w:rPr>
                <w:sz w:val="14"/>
              </w:rPr>
            </w:pPr>
            <w:r>
              <w:rPr>
                <w:color w:val="231F20"/>
                <w:w w:val="66"/>
                <w:sz w:val="14"/>
              </w:rPr>
              <w:t xml:space="preserve"> </w:t>
            </w:r>
            <w:r>
              <w:rPr>
                <w:color w:val="231F20"/>
                <w:w w:val="75"/>
                <w:sz w:val="14"/>
              </w:rPr>
              <w:t>–</w:t>
            </w:r>
          </w:p>
        </w:tc>
      </w:tr>
      <w:tr w:rsidR="00144982">
        <w:trPr>
          <w:trHeight w:val="20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11"/>
              <w:ind w:left="62" w:right="5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5.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11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План детаљне регулације потока Мрморица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11"/>
              <w:ind w:left="13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П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11"/>
              <w:ind w:left="58"/>
              <w:rPr>
                <w:sz w:val="14"/>
              </w:rPr>
            </w:pPr>
            <w:r>
              <w:rPr>
                <w:color w:val="231F20"/>
                <w:w w:val="66"/>
                <w:sz w:val="14"/>
              </w:rPr>
              <w:t xml:space="preserve"> </w:t>
            </w:r>
            <w:r>
              <w:rPr>
                <w:color w:val="231F20"/>
                <w:w w:val="75"/>
                <w:sz w:val="14"/>
              </w:rPr>
              <w:t>–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91"/>
              <w:ind w:left="62" w:right="5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6.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11"/>
              <w:ind w:left="57" w:right="24"/>
              <w:rPr>
                <w:sz w:val="14"/>
              </w:rPr>
            </w:pPr>
            <w:r>
              <w:rPr>
                <w:color w:val="231F20"/>
                <w:sz w:val="14"/>
              </w:rPr>
              <w:t>План детаљне регулације постројења за прераду отпад- них вода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91"/>
              <w:ind w:left="1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П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91"/>
              <w:ind w:left="58"/>
              <w:rPr>
                <w:sz w:val="14"/>
              </w:rPr>
            </w:pPr>
            <w:r>
              <w:rPr>
                <w:color w:val="231F20"/>
                <w:w w:val="66"/>
                <w:sz w:val="14"/>
              </w:rPr>
              <w:t xml:space="preserve"> </w:t>
            </w:r>
            <w:r>
              <w:rPr>
                <w:color w:val="231F20"/>
                <w:w w:val="75"/>
                <w:sz w:val="14"/>
              </w:rPr>
              <w:t>–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91"/>
              <w:ind w:left="62" w:right="5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7.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11"/>
              <w:ind w:left="57" w:hanging="1"/>
              <w:rPr>
                <w:sz w:val="14"/>
              </w:rPr>
            </w:pPr>
            <w:r>
              <w:rPr>
                <w:color w:val="231F20"/>
                <w:sz w:val="14"/>
              </w:rPr>
              <w:t>План детаљне регулације гасовода високог и средњег притиска бањом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91"/>
              <w:ind w:left="1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П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91"/>
              <w:ind w:left="58"/>
              <w:rPr>
                <w:sz w:val="14"/>
              </w:rPr>
            </w:pPr>
            <w:r>
              <w:rPr>
                <w:color w:val="231F20"/>
                <w:w w:val="66"/>
                <w:sz w:val="14"/>
              </w:rPr>
              <w:t xml:space="preserve"> </w:t>
            </w:r>
            <w:r>
              <w:rPr>
                <w:color w:val="231F20"/>
                <w:w w:val="75"/>
                <w:sz w:val="14"/>
              </w:rPr>
              <w:t>–</w:t>
            </w:r>
          </w:p>
        </w:tc>
      </w:tr>
      <w:tr w:rsidR="00144982">
        <w:trPr>
          <w:trHeight w:val="200"/>
        </w:trPr>
        <w:tc>
          <w:tcPr>
            <w:tcW w:w="10486" w:type="dxa"/>
            <w:gridSpan w:val="4"/>
          </w:tcPr>
          <w:p w:rsidR="00144982" w:rsidRDefault="00F01ECD">
            <w:pPr>
              <w:pStyle w:val="TableParagraph"/>
              <w:spacing w:before="11"/>
              <w:ind w:left="4497" w:right="4485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Општина Бела Паланка</w:t>
            </w:r>
          </w:p>
        </w:tc>
      </w:tr>
      <w:tr w:rsidR="00144982">
        <w:trPr>
          <w:trHeight w:val="520"/>
        </w:trPr>
        <w:tc>
          <w:tcPr>
            <w:tcW w:w="622" w:type="dxa"/>
          </w:tcPr>
          <w:p w:rsidR="00144982" w:rsidRDefault="00144982">
            <w:pPr>
              <w:pStyle w:val="TableParagraph"/>
              <w:spacing w:before="10"/>
              <w:rPr>
                <w:sz w:val="14"/>
              </w:rPr>
            </w:pPr>
          </w:p>
          <w:p w:rsidR="00144982" w:rsidRDefault="00F01ECD">
            <w:pPr>
              <w:pStyle w:val="TableParagraph"/>
              <w:ind w:left="62" w:right="5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11"/>
              <w:ind w:left="57" w:hanging="1"/>
              <w:rPr>
                <w:sz w:val="14"/>
              </w:rPr>
            </w:pPr>
            <w:r>
              <w:rPr>
                <w:color w:val="231F20"/>
                <w:sz w:val="14"/>
              </w:rPr>
              <w:t>Уредба о утврђивању Просторног плана подручја по- себне намене</w:t>
            </w:r>
          </w:p>
          <w:p w:rsidR="00144982" w:rsidRDefault="00F01ECD">
            <w:pPr>
              <w:pStyle w:val="TableParagraph"/>
              <w:spacing w:line="159" w:lineRule="exact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Специјалног резервата природе Сува планина</w:t>
            </w:r>
          </w:p>
        </w:tc>
        <w:tc>
          <w:tcPr>
            <w:tcW w:w="3199" w:type="dxa"/>
          </w:tcPr>
          <w:p w:rsidR="00144982" w:rsidRDefault="00144982">
            <w:pPr>
              <w:pStyle w:val="TableParagraph"/>
              <w:spacing w:before="10"/>
              <w:rPr>
                <w:sz w:val="14"/>
              </w:rPr>
            </w:pPr>
          </w:p>
          <w:p w:rsidR="00144982" w:rsidRDefault="00F01ECD">
            <w:pPr>
              <w:pStyle w:val="TableParagraph"/>
              <w:ind w:left="13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Д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91"/>
              <w:ind w:left="58" w:right="918" w:hanging="1"/>
              <w:rPr>
                <w:sz w:val="14"/>
              </w:rPr>
            </w:pPr>
            <w:r>
              <w:rPr>
                <w:color w:val="231F20"/>
                <w:sz w:val="14"/>
              </w:rPr>
              <w:t>„Службени гласник РС”, број 55/12 ЈП Завод за урбанизам Ниш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91"/>
              <w:ind w:left="62" w:right="50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2.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91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Просторни план општине Бела Паланка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91"/>
              <w:ind w:left="13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Д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11"/>
              <w:ind w:left="58" w:right="585"/>
              <w:rPr>
                <w:sz w:val="14"/>
              </w:rPr>
            </w:pPr>
            <w:r>
              <w:rPr>
                <w:color w:val="231F20"/>
                <w:sz w:val="14"/>
              </w:rPr>
              <w:t>„Службени лист града Ниша”, број 77/11 ЈП Завод за урбанизам Ниш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91"/>
              <w:ind w:left="62" w:right="50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3.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91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План генералне регулације Беле Паланке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91"/>
              <w:ind w:left="13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Д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11"/>
              <w:ind w:left="58" w:right="585"/>
              <w:rPr>
                <w:sz w:val="14"/>
              </w:rPr>
            </w:pPr>
            <w:r>
              <w:rPr>
                <w:color w:val="231F20"/>
                <w:sz w:val="14"/>
              </w:rPr>
              <w:t>„Службени лист града Ниша”, број 84/13 ЈП Завод за урбанизам Ниш</w:t>
            </w:r>
          </w:p>
        </w:tc>
      </w:tr>
      <w:tr w:rsidR="00144982">
        <w:trPr>
          <w:trHeight w:val="520"/>
        </w:trPr>
        <w:tc>
          <w:tcPr>
            <w:tcW w:w="622" w:type="dxa"/>
          </w:tcPr>
          <w:p w:rsidR="00144982" w:rsidRDefault="00144982">
            <w:pPr>
              <w:pStyle w:val="TableParagraph"/>
              <w:spacing w:before="10"/>
              <w:rPr>
                <w:sz w:val="14"/>
              </w:rPr>
            </w:pPr>
          </w:p>
          <w:p w:rsidR="00144982" w:rsidRDefault="00F01ECD">
            <w:pPr>
              <w:pStyle w:val="TableParagraph"/>
              <w:ind w:left="62" w:right="50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4.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11"/>
              <w:ind w:left="58" w:right="72"/>
              <w:rPr>
                <w:sz w:val="14"/>
              </w:rPr>
            </w:pPr>
            <w:r>
              <w:rPr>
                <w:color w:val="231F20"/>
                <w:sz w:val="14"/>
              </w:rPr>
              <w:t>План детаљне регулације за трафостанице 110/35/10 kV Бела Паланка са прикључним двоструким далеко- водом 110 kV и далеководе 35 kV</w:t>
            </w:r>
          </w:p>
        </w:tc>
        <w:tc>
          <w:tcPr>
            <w:tcW w:w="3199" w:type="dxa"/>
          </w:tcPr>
          <w:p w:rsidR="00144982" w:rsidRDefault="00144982">
            <w:pPr>
              <w:pStyle w:val="TableParagraph"/>
              <w:spacing w:before="10"/>
              <w:rPr>
                <w:sz w:val="14"/>
              </w:rPr>
            </w:pPr>
          </w:p>
          <w:p w:rsidR="00144982" w:rsidRDefault="00F01ECD">
            <w:pPr>
              <w:pStyle w:val="TableParagraph"/>
              <w:ind w:left="13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П</w:t>
            </w:r>
          </w:p>
        </w:tc>
        <w:tc>
          <w:tcPr>
            <w:tcW w:w="3241" w:type="dxa"/>
          </w:tcPr>
          <w:p w:rsidR="00144982" w:rsidRDefault="00144982">
            <w:pPr>
              <w:pStyle w:val="TableParagraph"/>
              <w:spacing w:before="10"/>
              <w:rPr>
                <w:sz w:val="14"/>
              </w:rPr>
            </w:pPr>
          </w:p>
          <w:p w:rsidR="00144982" w:rsidRDefault="00F01ECD">
            <w:pPr>
              <w:pStyle w:val="TableParagraph"/>
              <w:ind w:left="58"/>
              <w:rPr>
                <w:sz w:val="14"/>
              </w:rPr>
            </w:pPr>
            <w:r>
              <w:rPr>
                <w:color w:val="231F20"/>
                <w:w w:val="66"/>
                <w:sz w:val="14"/>
              </w:rPr>
              <w:t xml:space="preserve"> </w:t>
            </w:r>
            <w:r>
              <w:rPr>
                <w:color w:val="231F20"/>
                <w:w w:val="75"/>
                <w:sz w:val="14"/>
              </w:rPr>
              <w:t>–</w:t>
            </w:r>
          </w:p>
        </w:tc>
      </w:tr>
      <w:tr w:rsidR="00144982">
        <w:trPr>
          <w:trHeight w:val="200"/>
        </w:trPr>
        <w:tc>
          <w:tcPr>
            <w:tcW w:w="10486" w:type="dxa"/>
            <w:gridSpan w:val="4"/>
          </w:tcPr>
          <w:p w:rsidR="00144982" w:rsidRDefault="00F01ECD">
            <w:pPr>
              <w:pStyle w:val="TableParagraph"/>
              <w:spacing w:before="11"/>
              <w:ind w:left="4497" w:right="4485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Општина Димитровград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91"/>
              <w:ind w:left="62" w:right="50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91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Просторни план општине Димитровград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91"/>
              <w:ind w:left="13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Д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11"/>
              <w:ind w:left="58" w:right="585"/>
              <w:rPr>
                <w:sz w:val="14"/>
              </w:rPr>
            </w:pPr>
            <w:r>
              <w:rPr>
                <w:color w:val="231F20"/>
                <w:sz w:val="14"/>
              </w:rPr>
              <w:t>„Службени лист града Ниша”, број 62/12, ЈП Завод за урбанизам Ниш</w:t>
            </w:r>
          </w:p>
        </w:tc>
      </w:tr>
      <w:tr w:rsidR="00144982">
        <w:trPr>
          <w:trHeight w:val="20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11"/>
              <w:ind w:left="62" w:right="5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2.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11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Генерални урбанистички план Димитровград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11"/>
              <w:ind w:left="91" w:right="7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ЈУ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11"/>
              <w:ind w:left="58"/>
              <w:rPr>
                <w:sz w:val="14"/>
              </w:rPr>
            </w:pPr>
            <w:r>
              <w:rPr>
                <w:color w:val="231F20"/>
                <w:sz w:val="14"/>
              </w:rPr>
              <w:t>ЈП Завод за урбанизам Ниш</w:t>
            </w:r>
          </w:p>
        </w:tc>
      </w:tr>
    </w:tbl>
    <w:p w:rsidR="00144982" w:rsidRDefault="00144982">
      <w:pPr>
        <w:rPr>
          <w:sz w:val="14"/>
        </w:rPr>
        <w:sectPr w:rsidR="00144982">
          <w:pgSz w:w="12480" w:h="15690"/>
          <w:pgMar w:top="240" w:right="720" w:bottom="280" w:left="740" w:header="720" w:footer="720" w:gutter="0"/>
          <w:cols w:space="720"/>
        </w:sectPr>
      </w:pPr>
    </w:p>
    <w:tbl>
      <w:tblPr>
        <w:tblW w:w="0" w:type="auto"/>
        <w:tblInd w:w="11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22"/>
        <w:gridCol w:w="3424"/>
        <w:gridCol w:w="3199"/>
        <w:gridCol w:w="3241"/>
      </w:tblGrid>
      <w:tr w:rsidR="00144982">
        <w:trPr>
          <w:trHeight w:val="1480"/>
        </w:trPr>
        <w:tc>
          <w:tcPr>
            <w:tcW w:w="622" w:type="dxa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F01ECD">
            <w:pPr>
              <w:pStyle w:val="TableParagraph"/>
              <w:spacing w:before="97"/>
              <w:ind w:left="62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Ред. бр.</w:t>
            </w:r>
          </w:p>
        </w:tc>
        <w:tc>
          <w:tcPr>
            <w:tcW w:w="3424" w:type="dxa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F01ECD">
            <w:pPr>
              <w:pStyle w:val="TableParagraph"/>
              <w:spacing w:before="97"/>
              <w:ind w:left="524"/>
              <w:rPr>
                <w:sz w:val="14"/>
              </w:rPr>
            </w:pPr>
            <w:r>
              <w:rPr>
                <w:color w:val="231F20"/>
                <w:sz w:val="14"/>
              </w:rPr>
              <w:t>Назив просторног/урбанистичког плана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9"/>
              <w:ind w:left="1288" w:right="1266" w:firstLine="90"/>
              <w:rPr>
                <w:sz w:val="14"/>
              </w:rPr>
            </w:pPr>
            <w:r>
              <w:rPr>
                <w:color w:val="231F20"/>
                <w:sz w:val="14"/>
              </w:rPr>
              <w:t xml:space="preserve">Статус: Д – </w:t>
            </w:r>
            <w:r>
              <w:rPr>
                <w:color w:val="231F20"/>
                <w:spacing w:val="-3"/>
                <w:sz w:val="14"/>
              </w:rPr>
              <w:t>Донет,</w:t>
            </w:r>
          </w:p>
          <w:p w:rsidR="00144982" w:rsidRDefault="00F01ECD">
            <w:pPr>
              <w:pStyle w:val="TableParagraph"/>
              <w:ind w:left="92" w:right="7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СК – Обављена стручна контрола комисије мини- старства</w:t>
            </w:r>
          </w:p>
          <w:p w:rsidR="00144982" w:rsidRDefault="00F01ECD">
            <w:pPr>
              <w:pStyle w:val="TableParagraph"/>
              <w:spacing w:line="159" w:lineRule="exact"/>
              <w:ind w:left="848"/>
              <w:rPr>
                <w:sz w:val="14"/>
              </w:rPr>
            </w:pPr>
            <w:r>
              <w:rPr>
                <w:color w:val="231F20"/>
                <w:sz w:val="14"/>
              </w:rPr>
              <w:t>ЈУ – Обављен јавни увид</w:t>
            </w:r>
          </w:p>
          <w:p w:rsidR="00144982" w:rsidRDefault="00F01ECD">
            <w:pPr>
              <w:pStyle w:val="TableParagraph"/>
              <w:ind w:left="375" w:right="36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НП – Урађен Нацрт планског документа Уи – Плански документ у изради</w:t>
            </w:r>
          </w:p>
          <w:p w:rsidR="00144982" w:rsidRDefault="00F01ECD">
            <w:pPr>
              <w:pStyle w:val="TableParagraph"/>
              <w:ind w:left="626" w:right="614" w:firstLine="106"/>
              <w:rPr>
                <w:sz w:val="14"/>
              </w:rPr>
            </w:pPr>
            <w:r>
              <w:rPr>
                <w:color w:val="231F20"/>
                <w:sz w:val="14"/>
              </w:rPr>
              <w:t>Ои – Донета одлука о изради П – иницијатива за израду</w:t>
            </w:r>
            <w:r>
              <w:rPr>
                <w:color w:val="231F20"/>
                <w:spacing w:val="-2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плана</w:t>
            </w:r>
          </w:p>
        </w:tc>
        <w:tc>
          <w:tcPr>
            <w:tcW w:w="3241" w:type="dxa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spacing w:before="6"/>
              <w:rPr>
                <w:sz w:val="19"/>
              </w:rPr>
            </w:pPr>
          </w:p>
          <w:p w:rsidR="00144982" w:rsidRDefault="00F01ECD">
            <w:pPr>
              <w:pStyle w:val="TableParagraph"/>
              <w:spacing w:before="1"/>
              <w:ind w:left="1284" w:right="127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Напомене: Датум или</w:t>
            </w:r>
          </w:p>
          <w:p w:rsidR="00144982" w:rsidRDefault="00F01ECD">
            <w:pPr>
              <w:pStyle w:val="TableParagraph"/>
              <w:ind w:left="663" w:right="650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Сл. гласник / Сл. лист / Обрађивач планског документа</w:t>
            </w:r>
          </w:p>
        </w:tc>
      </w:tr>
      <w:tr w:rsidR="00144982">
        <w:trPr>
          <w:trHeight w:val="20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9"/>
              <w:ind w:left="61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3.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План детаљне регулације граничног прелаза Градина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9"/>
              <w:ind w:left="89" w:right="7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ЈУ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9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ЈП Завод за урбанизам Ниш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89"/>
              <w:ind w:left="61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4.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8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План детаљне регулације Радне зоне Белеш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89"/>
              <w:ind w:left="10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Д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9"/>
              <w:ind w:left="57" w:right="585"/>
              <w:rPr>
                <w:sz w:val="14"/>
              </w:rPr>
            </w:pPr>
            <w:r>
              <w:rPr>
                <w:color w:val="231F20"/>
                <w:sz w:val="14"/>
              </w:rPr>
              <w:t>„Службени лист града Ниша”, број 40/14 Биро Цветковић Књажевац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89"/>
              <w:ind w:left="61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5.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8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План детаљне регулације Језера Сават I и II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89"/>
              <w:ind w:left="10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Д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9"/>
              <w:ind w:left="57" w:right="585"/>
              <w:rPr>
                <w:sz w:val="14"/>
              </w:rPr>
            </w:pPr>
            <w:r>
              <w:rPr>
                <w:color w:val="231F20"/>
                <w:sz w:val="14"/>
              </w:rPr>
              <w:t>„Службени лист града Ниша”, број 64/14 Биро Цветковић Књажевац</w:t>
            </w:r>
          </w:p>
        </w:tc>
      </w:tr>
      <w:tr w:rsidR="00144982">
        <w:trPr>
          <w:trHeight w:val="200"/>
        </w:trPr>
        <w:tc>
          <w:tcPr>
            <w:tcW w:w="10486" w:type="dxa"/>
            <w:gridSpan w:val="4"/>
          </w:tcPr>
          <w:p w:rsidR="00144982" w:rsidRDefault="00F01ECD">
            <w:pPr>
              <w:pStyle w:val="TableParagraph"/>
              <w:spacing w:before="9"/>
              <w:ind w:left="4494" w:right="4485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Општина Пирот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89"/>
              <w:ind w:left="60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9"/>
              <w:ind w:left="56" w:hanging="1"/>
              <w:rPr>
                <w:sz w:val="14"/>
              </w:rPr>
            </w:pPr>
            <w:r>
              <w:rPr>
                <w:color w:val="231F20"/>
                <w:sz w:val="14"/>
              </w:rPr>
              <w:t>Уредба о утврђивању Просторног плана подручја пар- ка природе и туристичке регије Стара планина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90"/>
              <w:ind w:left="10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Д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10"/>
              <w:ind w:left="57" w:right="436" w:hanging="1"/>
              <w:rPr>
                <w:sz w:val="14"/>
              </w:rPr>
            </w:pPr>
            <w:r>
              <w:rPr>
                <w:color w:val="231F20"/>
                <w:sz w:val="14"/>
              </w:rPr>
              <w:t>„Службени гласник РС”, број 115/08 Институт за архитектуру и урбанизам Србије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90"/>
              <w:ind w:left="61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2.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90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Просторни план општине Пирот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90"/>
              <w:ind w:left="10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Д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10"/>
              <w:ind w:left="57" w:right="585"/>
              <w:rPr>
                <w:sz w:val="14"/>
              </w:rPr>
            </w:pPr>
            <w:r>
              <w:rPr>
                <w:color w:val="231F20"/>
                <w:sz w:val="14"/>
              </w:rPr>
              <w:t>„Службени лист града Ниша”, број 42/11 ЈУП Пирот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90"/>
              <w:ind w:left="61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3.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90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Генерални урбанистички план Пирота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90"/>
              <w:ind w:left="10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Д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10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„Службени лист града Ниша”, број 45/13, ЈП Дирек- ција за изградњу општине Пирот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90"/>
              <w:ind w:left="61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4.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90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План генералне регулације Пирот –центар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90"/>
              <w:ind w:left="10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Д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10"/>
              <w:ind w:left="56" w:right="258"/>
              <w:rPr>
                <w:sz w:val="14"/>
              </w:rPr>
            </w:pPr>
            <w:r>
              <w:rPr>
                <w:color w:val="231F20"/>
                <w:sz w:val="14"/>
              </w:rPr>
              <w:t>„Службени лист града Ниша”, бр. 60/14 и 70/14 ЈП Дирекција за изградњу општине Пирот</w:t>
            </w:r>
          </w:p>
        </w:tc>
      </w:tr>
      <w:tr w:rsidR="00144982">
        <w:trPr>
          <w:trHeight w:val="36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90"/>
              <w:ind w:left="60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5.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90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План детаљне регулације Логистички центар Пирот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90"/>
              <w:ind w:left="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Д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10"/>
              <w:ind w:left="56" w:right="620"/>
              <w:rPr>
                <w:sz w:val="14"/>
              </w:rPr>
            </w:pPr>
            <w:r>
              <w:rPr>
                <w:color w:val="231F20"/>
                <w:sz w:val="14"/>
              </w:rPr>
              <w:t>„Службени лист града Ниша”, број 60/13 ЈП Дирекција за изградњу општине Пирот</w:t>
            </w:r>
          </w:p>
        </w:tc>
      </w:tr>
      <w:tr w:rsidR="00144982">
        <w:trPr>
          <w:trHeight w:val="200"/>
        </w:trPr>
        <w:tc>
          <w:tcPr>
            <w:tcW w:w="622" w:type="dxa"/>
          </w:tcPr>
          <w:p w:rsidR="00144982" w:rsidRDefault="00F01ECD">
            <w:pPr>
              <w:pStyle w:val="TableParagraph"/>
              <w:spacing w:before="10"/>
              <w:ind w:left="60" w:right="5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6.</w:t>
            </w:r>
          </w:p>
        </w:tc>
        <w:tc>
          <w:tcPr>
            <w:tcW w:w="3424" w:type="dxa"/>
          </w:tcPr>
          <w:p w:rsidR="00144982" w:rsidRDefault="00F01ECD">
            <w:pPr>
              <w:pStyle w:val="TableParagraph"/>
              <w:spacing w:before="10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План детаљне регулације Завојско језеро</w:t>
            </w:r>
          </w:p>
        </w:tc>
        <w:tc>
          <w:tcPr>
            <w:tcW w:w="3199" w:type="dxa"/>
          </w:tcPr>
          <w:p w:rsidR="00144982" w:rsidRDefault="00F01ECD">
            <w:pPr>
              <w:pStyle w:val="TableParagraph"/>
              <w:spacing w:before="10"/>
              <w:ind w:left="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П</w:t>
            </w:r>
          </w:p>
        </w:tc>
        <w:tc>
          <w:tcPr>
            <w:tcW w:w="3241" w:type="dxa"/>
          </w:tcPr>
          <w:p w:rsidR="00144982" w:rsidRDefault="00F01ECD">
            <w:pPr>
              <w:pStyle w:val="TableParagraph"/>
              <w:spacing w:before="10"/>
              <w:ind w:left="56"/>
              <w:rPr>
                <w:sz w:val="14"/>
              </w:rPr>
            </w:pPr>
            <w:r>
              <w:rPr>
                <w:color w:val="231F20"/>
                <w:w w:val="66"/>
                <w:sz w:val="14"/>
              </w:rPr>
              <w:t xml:space="preserve"> </w:t>
            </w:r>
            <w:r>
              <w:rPr>
                <w:color w:val="231F20"/>
                <w:w w:val="75"/>
                <w:sz w:val="14"/>
              </w:rPr>
              <w:t>–</w:t>
            </w:r>
          </w:p>
        </w:tc>
      </w:tr>
    </w:tbl>
    <w:p w:rsidR="00144982" w:rsidRDefault="00144982">
      <w:pPr>
        <w:pStyle w:val="BodyText"/>
        <w:spacing w:before="8"/>
        <w:ind w:left="0"/>
        <w:rPr>
          <w:sz w:val="8"/>
        </w:rPr>
      </w:pPr>
    </w:p>
    <w:p w:rsidR="00144982" w:rsidRDefault="00F01ECD">
      <w:pPr>
        <w:pStyle w:val="ListParagraph"/>
        <w:numPr>
          <w:ilvl w:val="2"/>
          <w:numId w:val="45"/>
        </w:numPr>
        <w:tabs>
          <w:tab w:val="left" w:pos="3346"/>
        </w:tabs>
        <w:spacing w:before="93"/>
        <w:ind w:hanging="585"/>
        <w:jc w:val="left"/>
        <w:rPr>
          <w:sz w:val="18"/>
        </w:rPr>
      </w:pPr>
      <w:r>
        <w:rPr>
          <w:color w:val="231F20"/>
          <w:spacing w:val="-4"/>
          <w:sz w:val="18"/>
        </w:rPr>
        <w:t xml:space="preserve">РАЗВОЈНА </w:t>
      </w:r>
      <w:r>
        <w:rPr>
          <w:color w:val="231F20"/>
          <w:sz w:val="18"/>
        </w:rPr>
        <w:t xml:space="preserve">ДОКУМЕНТА РЕГИОНАЛНОГ </w:t>
      </w:r>
      <w:r>
        <w:rPr>
          <w:color w:val="231F20"/>
          <w:spacing w:val="-5"/>
          <w:sz w:val="18"/>
        </w:rPr>
        <w:t>РАЗВОЈА</w:t>
      </w:r>
    </w:p>
    <w:p w:rsidR="00144982" w:rsidRDefault="00F01ECD">
      <w:pPr>
        <w:pStyle w:val="BodyText"/>
        <w:spacing w:before="54" w:line="230" w:lineRule="auto"/>
        <w:ind w:right="411" w:firstLine="397"/>
        <w:jc w:val="both"/>
      </w:pPr>
      <w:r>
        <w:rPr>
          <w:color w:val="231F20"/>
        </w:rPr>
        <w:t>Развојни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документи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регионалног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развоја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представљају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једну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полазних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основа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израду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докумената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планирања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до- кумената за спровођење просторних планова. Израђују се у складу са важећим документима просторног планирања. У складу са одред- бама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Закона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регионалном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развоју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(„Служб</w:t>
      </w:r>
      <w:r>
        <w:rPr>
          <w:color w:val="231F20"/>
        </w:rPr>
        <w:t>ени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гласник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РС”,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бр.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51/09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30/10),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предвиђена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израда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развојних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докумената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регионалног развоја: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Национални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план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регионалног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развоја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(даљем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тексту: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Национални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план);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регионална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развојна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стратегија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даљем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тексту: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реги- онална стратегија); програми финансирања развоја региона; и остала развојна документа из области регионалног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развоја.</w:t>
      </w:r>
    </w:p>
    <w:p w:rsidR="00144982" w:rsidRDefault="00F01ECD">
      <w:pPr>
        <w:pStyle w:val="BodyText"/>
        <w:spacing w:line="230" w:lineRule="auto"/>
        <w:ind w:right="411" w:firstLine="396"/>
        <w:jc w:val="both"/>
      </w:pPr>
      <w:r>
        <w:rPr>
          <w:color w:val="231F20"/>
        </w:rPr>
        <w:t>Националним планом дефинишу се основни развојни приоритети регионалног развоја Републике Србије и начини њиховог оства- ривања. Доноси се за период од десет година.</w:t>
      </w:r>
    </w:p>
    <w:p w:rsidR="00144982" w:rsidRDefault="00F01ECD">
      <w:pPr>
        <w:pStyle w:val="BodyText"/>
        <w:spacing w:line="230" w:lineRule="auto"/>
        <w:ind w:right="412" w:firstLine="397"/>
        <w:jc w:val="both"/>
      </w:pPr>
      <w:r>
        <w:rPr>
          <w:color w:val="231F20"/>
          <w:spacing w:val="-3"/>
        </w:rPr>
        <w:t xml:space="preserve">Регионалном стратегијом </w:t>
      </w:r>
      <w:r>
        <w:rPr>
          <w:color w:val="231F20"/>
        </w:rPr>
        <w:t xml:space="preserve">се, у складу са Националним </w:t>
      </w:r>
      <w:r>
        <w:rPr>
          <w:color w:val="231F20"/>
          <w:spacing w:val="-3"/>
        </w:rPr>
        <w:t xml:space="preserve">планом, </w:t>
      </w:r>
      <w:r>
        <w:rPr>
          <w:color w:val="231F20"/>
        </w:rPr>
        <w:t>дефинишу основни приоритети раз</w:t>
      </w:r>
      <w:r>
        <w:rPr>
          <w:color w:val="231F20"/>
        </w:rPr>
        <w:t xml:space="preserve">воја региона и </w:t>
      </w:r>
      <w:r>
        <w:rPr>
          <w:color w:val="231F20"/>
          <w:spacing w:val="-3"/>
        </w:rPr>
        <w:t xml:space="preserve">начини њиховог остваривања. </w:t>
      </w:r>
      <w:r>
        <w:rPr>
          <w:color w:val="231F20"/>
        </w:rPr>
        <w:t xml:space="preserve">Регионална </w:t>
      </w:r>
      <w:r>
        <w:rPr>
          <w:color w:val="231F20"/>
          <w:spacing w:val="-3"/>
        </w:rPr>
        <w:t xml:space="preserve">стратегија </w:t>
      </w:r>
      <w:r>
        <w:rPr>
          <w:color w:val="231F20"/>
        </w:rPr>
        <w:t xml:space="preserve">доноси се за </w:t>
      </w:r>
      <w:r>
        <w:rPr>
          <w:color w:val="231F20"/>
          <w:spacing w:val="-3"/>
        </w:rPr>
        <w:t xml:space="preserve">период </w:t>
      </w:r>
      <w:r>
        <w:rPr>
          <w:color w:val="231F20"/>
          <w:spacing w:val="-4"/>
        </w:rPr>
        <w:t xml:space="preserve">од </w:t>
      </w:r>
      <w:r>
        <w:rPr>
          <w:color w:val="231F20"/>
        </w:rPr>
        <w:t xml:space="preserve">пет </w:t>
      </w:r>
      <w:r>
        <w:rPr>
          <w:color w:val="231F20"/>
          <w:spacing w:val="-4"/>
        </w:rPr>
        <w:t xml:space="preserve">година. </w:t>
      </w:r>
      <w:r>
        <w:rPr>
          <w:color w:val="231F20"/>
        </w:rPr>
        <w:t xml:space="preserve">Министарство </w:t>
      </w:r>
      <w:r>
        <w:rPr>
          <w:color w:val="231F20"/>
          <w:spacing w:val="-3"/>
        </w:rPr>
        <w:t xml:space="preserve">предлог </w:t>
      </w:r>
      <w:r>
        <w:rPr>
          <w:color w:val="231F20"/>
        </w:rPr>
        <w:t xml:space="preserve">регионалне </w:t>
      </w:r>
      <w:r>
        <w:rPr>
          <w:color w:val="231F20"/>
          <w:spacing w:val="-3"/>
        </w:rPr>
        <w:t xml:space="preserve">стратегије </w:t>
      </w:r>
      <w:r>
        <w:rPr>
          <w:color w:val="231F20"/>
        </w:rPr>
        <w:t>припрема у сарадњи са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једном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више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надлежних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регионалних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развојних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агенција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основаних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одређени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регион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јединицама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локалне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самоуправе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које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чине регион за </w:t>
      </w:r>
      <w:r>
        <w:rPr>
          <w:color w:val="231F20"/>
          <w:spacing w:val="-4"/>
        </w:rPr>
        <w:t xml:space="preserve">који </w:t>
      </w:r>
      <w:r>
        <w:rPr>
          <w:color w:val="231F20"/>
        </w:rPr>
        <w:t xml:space="preserve">се регионална </w:t>
      </w:r>
      <w:r>
        <w:rPr>
          <w:color w:val="231F20"/>
          <w:spacing w:val="-3"/>
        </w:rPr>
        <w:t>стратегија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доноси.</w:t>
      </w:r>
    </w:p>
    <w:p w:rsidR="00144982" w:rsidRDefault="00F01ECD">
      <w:pPr>
        <w:pStyle w:val="BodyText"/>
        <w:spacing w:line="230" w:lineRule="auto"/>
        <w:ind w:left="109" w:right="412" w:firstLine="396"/>
        <w:jc w:val="both"/>
      </w:pPr>
      <w:r>
        <w:rPr>
          <w:color w:val="231F20"/>
        </w:rPr>
        <w:t xml:space="preserve">Програми финансирања развоја региона су развојни документи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 xml:space="preserve">садрже </w:t>
      </w:r>
      <w:r>
        <w:rPr>
          <w:color w:val="231F20"/>
          <w:spacing w:val="-3"/>
        </w:rPr>
        <w:t xml:space="preserve">преглед </w:t>
      </w:r>
      <w:r>
        <w:rPr>
          <w:color w:val="231F20"/>
        </w:rPr>
        <w:t>пројеката за регион и расподелу финансијских средстава за реализацију тих пројеката за св</w:t>
      </w:r>
      <w:r>
        <w:rPr>
          <w:color w:val="231F20"/>
        </w:rPr>
        <w:t xml:space="preserve">аки регион за буџетску </w:t>
      </w:r>
      <w:r>
        <w:rPr>
          <w:color w:val="231F20"/>
          <w:spacing w:val="-5"/>
        </w:rPr>
        <w:t>годину.</w:t>
      </w:r>
    </w:p>
    <w:p w:rsidR="00144982" w:rsidRDefault="00F01ECD">
      <w:pPr>
        <w:pStyle w:val="BodyText"/>
        <w:spacing w:line="230" w:lineRule="auto"/>
        <w:ind w:left="109" w:right="412" w:firstLine="397"/>
        <w:jc w:val="both"/>
      </w:pPr>
      <w:r>
        <w:rPr>
          <w:color w:val="231F20"/>
        </w:rPr>
        <w:t>Остала развојна документа из области регионалног развоја (стратегије, програми, планови, акциони планови) морају бити усагла- шени са Националним планом и регионалном стратегијом.</w:t>
      </w:r>
    </w:p>
    <w:p w:rsidR="00144982" w:rsidRDefault="00F01ECD">
      <w:pPr>
        <w:pStyle w:val="BodyText"/>
        <w:spacing w:line="230" w:lineRule="auto"/>
        <w:ind w:left="109" w:right="412" w:firstLine="396"/>
        <w:jc w:val="both"/>
      </w:pPr>
      <w:r>
        <w:rPr>
          <w:color w:val="231F20"/>
        </w:rPr>
        <w:t>Финансирање регионалног развоја на подручју Р</w:t>
      </w:r>
      <w:r>
        <w:rPr>
          <w:color w:val="231F20"/>
        </w:rPr>
        <w:t xml:space="preserve">ППНТП врши се из следећих извора: буџета </w:t>
      </w:r>
      <w:r>
        <w:rPr>
          <w:color w:val="231F20"/>
          <w:spacing w:val="-3"/>
        </w:rPr>
        <w:t xml:space="preserve">Републике </w:t>
      </w:r>
      <w:r>
        <w:rPr>
          <w:color w:val="231F20"/>
        </w:rPr>
        <w:t>Србије; буџета јединица локалне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самоуправе;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претприступних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фондова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Европске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уније;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бесповратне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развојне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помоћи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међународне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заједнице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осталих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програма Европске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заједнице;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развојних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кредита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међународних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фи</w:t>
      </w:r>
      <w:r>
        <w:rPr>
          <w:color w:val="231F20"/>
        </w:rPr>
        <w:t>нансијских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институција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пословних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банака;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донација,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прилога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поклона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прав- них и физичких лица; и других извора у складу са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законом.</w:t>
      </w:r>
    </w:p>
    <w:p w:rsidR="00144982" w:rsidRDefault="00F01ECD">
      <w:pPr>
        <w:pStyle w:val="BodyText"/>
        <w:spacing w:line="230" w:lineRule="auto"/>
        <w:ind w:left="109" w:right="412" w:firstLine="397"/>
        <w:jc w:val="both"/>
      </w:pPr>
      <w:r>
        <w:rPr>
          <w:color w:val="231F20"/>
        </w:rPr>
        <w:t>Развојна помоћ ЕУ (претприступни фондови ЕУ) биће усклађена са стратешким документима и приоритетима дефинисаним у складу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одредбама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Закона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потврђивању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Оквирног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споразума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између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Републике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Србије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Европске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комисије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правилима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спровође- ње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финансијске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помоћи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Европске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уније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Републици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Србији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оквиру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инструмената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претприступну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помоћ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6"/>
        </w:rPr>
        <w:t>IPA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(„Службени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гласник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РС, Међунар</w:t>
      </w:r>
      <w:r>
        <w:rPr>
          <w:color w:val="231F20"/>
        </w:rPr>
        <w:t>одни уговори”, број 19/14), као и документима чије се доношење и усвајање предвиђа наведеним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споразумом.</w:t>
      </w:r>
    </w:p>
    <w:p w:rsidR="00144982" w:rsidRDefault="00F01ECD">
      <w:pPr>
        <w:pStyle w:val="ListParagraph"/>
        <w:numPr>
          <w:ilvl w:val="2"/>
          <w:numId w:val="45"/>
        </w:numPr>
        <w:tabs>
          <w:tab w:val="left" w:pos="1353"/>
        </w:tabs>
        <w:spacing w:before="154" w:line="230" w:lineRule="auto"/>
        <w:ind w:right="1476" w:hanging="2578"/>
        <w:jc w:val="left"/>
        <w:rPr>
          <w:sz w:val="18"/>
        </w:rPr>
      </w:pPr>
      <w:r>
        <w:rPr>
          <w:color w:val="231F20"/>
          <w:sz w:val="18"/>
        </w:rPr>
        <w:t>НАЦИОНАЛНИ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ПРИОРИТЕТИ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ЗА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МЕЂУНАРОДНУ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ПОМОЋ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(НАД)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ЗА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pacing w:val="-3"/>
          <w:sz w:val="18"/>
        </w:rPr>
        <w:t>ПЕРИОД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2014</w:t>
      </w:r>
      <w:r>
        <w:rPr>
          <w:color w:val="231F20"/>
          <w:spacing w:val="-19"/>
          <w:sz w:val="18"/>
        </w:rPr>
        <w:t xml:space="preserve"> </w:t>
      </w:r>
      <w:r>
        <w:rPr>
          <w:color w:val="231F20"/>
          <w:sz w:val="18"/>
        </w:rPr>
        <w:t>–2017.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pacing w:val="-3"/>
          <w:sz w:val="18"/>
        </w:rPr>
        <w:t xml:space="preserve">ГОДИНЕ </w:t>
      </w:r>
      <w:r>
        <w:rPr>
          <w:color w:val="231F20"/>
          <w:spacing w:val="-5"/>
          <w:sz w:val="18"/>
        </w:rPr>
        <w:t xml:space="preserve">СА </w:t>
      </w:r>
      <w:r>
        <w:rPr>
          <w:color w:val="231F20"/>
          <w:sz w:val="18"/>
        </w:rPr>
        <w:t>ПРОЈЕКЦИЈАМА ДО 2020.</w:t>
      </w:r>
      <w:r>
        <w:rPr>
          <w:color w:val="231F20"/>
          <w:sz w:val="18"/>
        </w:rPr>
        <w:t xml:space="preserve"> </w:t>
      </w:r>
      <w:r>
        <w:rPr>
          <w:color w:val="231F20"/>
          <w:spacing w:val="-3"/>
          <w:sz w:val="18"/>
        </w:rPr>
        <w:t>ГОДИНЕ</w:t>
      </w:r>
    </w:p>
    <w:p w:rsidR="00144982" w:rsidRDefault="00F01ECD">
      <w:pPr>
        <w:pStyle w:val="BodyText"/>
        <w:spacing w:before="56" w:line="230" w:lineRule="auto"/>
        <w:ind w:left="107" w:right="413" w:firstLine="397"/>
        <w:jc w:val="both"/>
      </w:pPr>
      <w:r>
        <w:rPr>
          <w:color w:val="231F20"/>
          <w:spacing w:val="-6"/>
        </w:rPr>
        <w:t>Стратешки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циљ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економске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политике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7"/>
        </w:rPr>
        <w:t>Републике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5"/>
        </w:rPr>
        <w:t>Србије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јесте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убрзање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5"/>
        </w:rPr>
        <w:t>процеса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приступања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ЕУ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спровођењем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систематских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реформи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7"/>
        </w:rPr>
        <w:t xml:space="preserve">неопход- </w:t>
      </w:r>
      <w:r>
        <w:rPr>
          <w:color w:val="231F20"/>
          <w:spacing w:val="-4"/>
        </w:rPr>
        <w:t xml:space="preserve">них </w:t>
      </w:r>
      <w:r>
        <w:rPr>
          <w:color w:val="231F20"/>
          <w:spacing w:val="-3"/>
        </w:rPr>
        <w:t xml:space="preserve">за </w:t>
      </w:r>
      <w:r>
        <w:rPr>
          <w:color w:val="231F20"/>
          <w:spacing w:val="-6"/>
        </w:rPr>
        <w:t xml:space="preserve">испуњење критеријума </w:t>
      </w:r>
      <w:r>
        <w:rPr>
          <w:color w:val="231F20"/>
          <w:spacing w:val="-3"/>
        </w:rPr>
        <w:t xml:space="preserve">из </w:t>
      </w:r>
      <w:r>
        <w:rPr>
          <w:color w:val="231F20"/>
          <w:spacing w:val="-7"/>
        </w:rPr>
        <w:t xml:space="preserve">Копенхагена. </w:t>
      </w:r>
      <w:r>
        <w:rPr>
          <w:color w:val="231F20"/>
          <w:spacing w:val="-5"/>
        </w:rPr>
        <w:t xml:space="preserve">Постепено </w:t>
      </w:r>
      <w:r>
        <w:rPr>
          <w:color w:val="231F20"/>
          <w:spacing w:val="-6"/>
        </w:rPr>
        <w:t xml:space="preserve">остваривање </w:t>
      </w:r>
      <w:r>
        <w:rPr>
          <w:color w:val="231F20"/>
          <w:spacing w:val="-5"/>
        </w:rPr>
        <w:t xml:space="preserve">ових </w:t>
      </w:r>
      <w:r>
        <w:rPr>
          <w:color w:val="231F20"/>
          <w:spacing w:val="-6"/>
        </w:rPr>
        <w:t xml:space="preserve">реформи </w:t>
      </w:r>
      <w:r>
        <w:rPr>
          <w:color w:val="231F20"/>
        </w:rPr>
        <w:t xml:space="preserve">и </w:t>
      </w:r>
      <w:r>
        <w:rPr>
          <w:color w:val="231F20"/>
          <w:spacing w:val="-6"/>
        </w:rPr>
        <w:t xml:space="preserve">приближавање </w:t>
      </w:r>
      <w:r>
        <w:rPr>
          <w:color w:val="231F20"/>
          <w:spacing w:val="-7"/>
        </w:rPr>
        <w:t xml:space="preserve">Републике </w:t>
      </w:r>
      <w:r>
        <w:rPr>
          <w:color w:val="231F20"/>
          <w:spacing w:val="-5"/>
        </w:rPr>
        <w:t xml:space="preserve">Србије </w:t>
      </w:r>
      <w:r>
        <w:rPr>
          <w:color w:val="231F20"/>
          <w:spacing w:val="-3"/>
        </w:rPr>
        <w:t xml:space="preserve">ЕУ </w:t>
      </w:r>
      <w:r>
        <w:rPr>
          <w:color w:val="231F20"/>
          <w:spacing w:val="-5"/>
        </w:rPr>
        <w:t xml:space="preserve">треба </w:t>
      </w:r>
      <w:r>
        <w:rPr>
          <w:color w:val="231F20"/>
          <w:spacing w:val="-3"/>
        </w:rPr>
        <w:t xml:space="preserve">да </w:t>
      </w:r>
      <w:r>
        <w:rPr>
          <w:color w:val="231F20"/>
          <w:spacing w:val="-6"/>
        </w:rPr>
        <w:t xml:space="preserve">омогући </w:t>
      </w:r>
      <w:r>
        <w:rPr>
          <w:color w:val="231F20"/>
          <w:spacing w:val="-7"/>
        </w:rPr>
        <w:t xml:space="preserve">привлачније </w:t>
      </w:r>
      <w:r>
        <w:rPr>
          <w:color w:val="231F20"/>
          <w:spacing w:val="-8"/>
        </w:rPr>
        <w:t xml:space="preserve">економско </w:t>
      </w:r>
      <w:r>
        <w:rPr>
          <w:color w:val="231F20"/>
          <w:spacing w:val="-6"/>
        </w:rPr>
        <w:t xml:space="preserve">окружење </w:t>
      </w:r>
      <w:r>
        <w:rPr>
          <w:color w:val="231F20"/>
          <w:spacing w:val="-7"/>
        </w:rPr>
        <w:t xml:space="preserve">које </w:t>
      </w:r>
      <w:r>
        <w:rPr>
          <w:color w:val="231F20"/>
          <w:spacing w:val="-3"/>
        </w:rPr>
        <w:t xml:space="preserve">ће </w:t>
      </w:r>
      <w:r>
        <w:rPr>
          <w:color w:val="231F20"/>
          <w:spacing w:val="-7"/>
        </w:rPr>
        <w:t xml:space="preserve">деловати </w:t>
      </w:r>
      <w:r>
        <w:rPr>
          <w:color w:val="231F20"/>
          <w:spacing w:val="-5"/>
        </w:rPr>
        <w:t xml:space="preserve">као </w:t>
      </w:r>
      <w:r>
        <w:rPr>
          <w:color w:val="231F20"/>
          <w:spacing w:val="-6"/>
        </w:rPr>
        <w:t xml:space="preserve">покретач бржег </w:t>
      </w:r>
      <w:r>
        <w:rPr>
          <w:color w:val="231F20"/>
          <w:spacing w:val="-8"/>
        </w:rPr>
        <w:t xml:space="preserve">економског </w:t>
      </w:r>
      <w:r>
        <w:rPr>
          <w:color w:val="231F20"/>
          <w:spacing w:val="-6"/>
        </w:rPr>
        <w:t xml:space="preserve">развоја </w:t>
      </w:r>
      <w:r>
        <w:rPr>
          <w:color w:val="231F20"/>
        </w:rPr>
        <w:t xml:space="preserve">и </w:t>
      </w:r>
      <w:r>
        <w:rPr>
          <w:color w:val="231F20"/>
          <w:spacing w:val="-6"/>
        </w:rPr>
        <w:t xml:space="preserve">социјалне </w:t>
      </w:r>
      <w:r>
        <w:rPr>
          <w:color w:val="231F20"/>
          <w:spacing w:val="-7"/>
        </w:rPr>
        <w:t xml:space="preserve">кохезије, </w:t>
      </w:r>
      <w:r>
        <w:rPr>
          <w:color w:val="231F20"/>
          <w:spacing w:val="-5"/>
        </w:rPr>
        <w:t xml:space="preserve">нпр. </w:t>
      </w:r>
      <w:r>
        <w:rPr>
          <w:color w:val="231F20"/>
          <w:spacing w:val="-6"/>
        </w:rPr>
        <w:t xml:space="preserve">подстицањем предузетни- </w:t>
      </w:r>
      <w:r>
        <w:rPr>
          <w:color w:val="231F20"/>
          <w:spacing w:val="-5"/>
        </w:rPr>
        <w:t xml:space="preserve">штва </w:t>
      </w:r>
      <w:r>
        <w:rPr>
          <w:color w:val="231F20"/>
        </w:rPr>
        <w:t xml:space="preserve">и </w:t>
      </w:r>
      <w:r>
        <w:rPr>
          <w:color w:val="231F20"/>
          <w:spacing w:val="-6"/>
        </w:rPr>
        <w:t xml:space="preserve">унапређивањем степена социјалне укључености. Документ „Национални приоритети </w:t>
      </w:r>
      <w:r>
        <w:rPr>
          <w:color w:val="231F20"/>
          <w:spacing w:val="-3"/>
        </w:rPr>
        <w:t xml:space="preserve">за </w:t>
      </w:r>
      <w:r>
        <w:rPr>
          <w:color w:val="231F20"/>
          <w:spacing w:val="-6"/>
        </w:rPr>
        <w:t xml:space="preserve">међународну помоћ </w:t>
      </w:r>
      <w:r>
        <w:rPr>
          <w:color w:val="231F20"/>
          <w:spacing w:val="-7"/>
        </w:rPr>
        <w:t xml:space="preserve">Републици </w:t>
      </w:r>
      <w:r>
        <w:rPr>
          <w:color w:val="231F20"/>
          <w:spacing w:val="-5"/>
        </w:rPr>
        <w:t xml:space="preserve">Србији </w:t>
      </w:r>
      <w:r>
        <w:rPr>
          <w:color w:val="231F20"/>
          <w:spacing w:val="-3"/>
        </w:rPr>
        <w:t xml:space="preserve">за </w:t>
      </w:r>
      <w:r>
        <w:rPr>
          <w:color w:val="231F20"/>
          <w:spacing w:val="-6"/>
        </w:rPr>
        <w:t xml:space="preserve">период од </w:t>
      </w:r>
      <w:r>
        <w:rPr>
          <w:color w:val="231F20"/>
          <w:spacing w:val="-5"/>
        </w:rPr>
        <w:t xml:space="preserve">2014. </w:t>
      </w:r>
      <w:r>
        <w:rPr>
          <w:color w:val="231F20"/>
          <w:spacing w:val="-3"/>
        </w:rPr>
        <w:t xml:space="preserve">до </w:t>
      </w:r>
      <w:r>
        <w:rPr>
          <w:color w:val="231F20"/>
          <w:spacing w:val="-5"/>
        </w:rPr>
        <w:t xml:space="preserve">2017. </w:t>
      </w:r>
      <w:r>
        <w:rPr>
          <w:color w:val="231F20"/>
          <w:spacing w:val="-7"/>
        </w:rPr>
        <w:t xml:space="preserve">године, </w:t>
      </w:r>
      <w:r>
        <w:rPr>
          <w:color w:val="231F20"/>
        </w:rPr>
        <w:t xml:space="preserve">са </w:t>
      </w:r>
      <w:r>
        <w:rPr>
          <w:color w:val="231F20"/>
          <w:spacing w:val="-6"/>
        </w:rPr>
        <w:t xml:space="preserve">пројекцијама </w:t>
      </w:r>
      <w:r>
        <w:rPr>
          <w:color w:val="231F20"/>
          <w:spacing w:val="-3"/>
        </w:rPr>
        <w:t xml:space="preserve">до </w:t>
      </w:r>
      <w:r>
        <w:rPr>
          <w:color w:val="231F20"/>
          <w:spacing w:val="-5"/>
        </w:rPr>
        <w:t xml:space="preserve">2020. </w:t>
      </w:r>
      <w:r>
        <w:rPr>
          <w:color w:val="231F20"/>
          <w:spacing w:val="-7"/>
        </w:rPr>
        <w:t xml:space="preserve">године” </w:t>
      </w:r>
      <w:r>
        <w:rPr>
          <w:color w:val="231F20"/>
          <w:spacing w:val="-3"/>
        </w:rPr>
        <w:t xml:space="preserve">(у </w:t>
      </w:r>
      <w:r>
        <w:rPr>
          <w:color w:val="231F20"/>
          <w:spacing w:val="-5"/>
        </w:rPr>
        <w:t xml:space="preserve">даљем </w:t>
      </w:r>
      <w:r>
        <w:rPr>
          <w:color w:val="231F20"/>
          <w:spacing w:val="-7"/>
        </w:rPr>
        <w:t xml:space="preserve">тексту: </w:t>
      </w:r>
      <w:r>
        <w:rPr>
          <w:color w:val="231F20"/>
          <w:spacing w:val="-4"/>
        </w:rPr>
        <w:t xml:space="preserve">НАД </w:t>
      </w:r>
      <w:r>
        <w:rPr>
          <w:color w:val="231F20"/>
        </w:rPr>
        <w:t xml:space="preserve">– </w:t>
      </w:r>
      <w:r>
        <w:rPr>
          <w:color w:val="231F20"/>
          <w:spacing w:val="-5"/>
        </w:rPr>
        <w:t xml:space="preserve">Needs </w:t>
      </w:r>
      <w:r>
        <w:rPr>
          <w:color w:val="231F20"/>
          <w:spacing w:val="-6"/>
        </w:rPr>
        <w:t xml:space="preserve">Assessment Document), представља стратешки програм- </w:t>
      </w:r>
      <w:r>
        <w:rPr>
          <w:color w:val="231F20"/>
          <w:spacing w:val="-4"/>
        </w:rPr>
        <w:t xml:space="preserve">ски </w:t>
      </w:r>
      <w:r>
        <w:rPr>
          <w:color w:val="231F20"/>
          <w:spacing w:val="-6"/>
        </w:rPr>
        <w:t xml:space="preserve">документ </w:t>
      </w:r>
      <w:r>
        <w:rPr>
          <w:color w:val="231F20"/>
          <w:spacing w:val="-7"/>
        </w:rPr>
        <w:t xml:space="preserve">који </w:t>
      </w:r>
      <w:r>
        <w:rPr>
          <w:color w:val="231F20"/>
          <w:spacing w:val="-3"/>
        </w:rPr>
        <w:t xml:space="preserve">ће </w:t>
      </w:r>
      <w:r>
        <w:rPr>
          <w:color w:val="231F20"/>
          <w:spacing w:val="-6"/>
        </w:rPr>
        <w:t xml:space="preserve">омогућити </w:t>
      </w:r>
      <w:r>
        <w:rPr>
          <w:color w:val="231F20"/>
          <w:spacing w:val="-5"/>
        </w:rPr>
        <w:t xml:space="preserve">већу усклађеност </w:t>
      </w:r>
      <w:r>
        <w:rPr>
          <w:color w:val="231F20"/>
          <w:spacing w:val="-6"/>
        </w:rPr>
        <w:t xml:space="preserve">међународне помоћи </w:t>
      </w:r>
      <w:r>
        <w:rPr>
          <w:color w:val="231F20"/>
        </w:rPr>
        <w:t xml:space="preserve">са </w:t>
      </w:r>
      <w:r>
        <w:rPr>
          <w:color w:val="231F20"/>
          <w:spacing w:val="-6"/>
        </w:rPr>
        <w:t xml:space="preserve">националним приоритетима, </w:t>
      </w:r>
      <w:r>
        <w:rPr>
          <w:color w:val="231F20"/>
          <w:spacing w:val="-8"/>
        </w:rPr>
        <w:t xml:space="preserve">како </w:t>
      </w:r>
      <w:r>
        <w:rPr>
          <w:color w:val="231F20"/>
          <w:spacing w:val="-3"/>
        </w:rPr>
        <w:t xml:space="preserve">би </w:t>
      </w:r>
      <w:r>
        <w:rPr>
          <w:color w:val="231F20"/>
          <w:spacing w:val="-7"/>
        </w:rPr>
        <w:t xml:space="preserve">донаторске </w:t>
      </w:r>
      <w:r>
        <w:rPr>
          <w:color w:val="231F20"/>
          <w:spacing w:val="-6"/>
        </w:rPr>
        <w:t>интервенци</w:t>
      </w:r>
      <w:r>
        <w:rPr>
          <w:color w:val="231F20"/>
          <w:spacing w:val="-6"/>
        </w:rPr>
        <w:t xml:space="preserve">је </w:t>
      </w:r>
      <w:r>
        <w:rPr>
          <w:color w:val="231F20"/>
          <w:spacing w:val="-5"/>
        </w:rPr>
        <w:t xml:space="preserve">биле </w:t>
      </w:r>
      <w:r>
        <w:rPr>
          <w:color w:val="231F20"/>
          <w:spacing w:val="-7"/>
        </w:rPr>
        <w:t xml:space="preserve">комплементарне </w:t>
      </w:r>
      <w:r>
        <w:rPr>
          <w:color w:val="231F20"/>
          <w:spacing w:val="-6"/>
        </w:rPr>
        <w:t xml:space="preserve">националним приоритетима </w:t>
      </w:r>
      <w:r>
        <w:rPr>
          <w:color w:val="231F20"/>
        </w:rPr>
        <w:t xml:space="preserve">и </w:t>
      </w:r>
      <w:r>
        <w:rPr>
          <w:color w:val="231F20"/>
          <w:spacing w:val="-5"/>
        </w:rPr>
        <w:t xml:space="preserve">јавним </w:t>
      </w:r>
      <w:r>
        <w:rPr>
          <w:color w:val="231F20"/>
          <w:spacing w:val="-6"/>
        </w:rPr>
        <w:t xml:space="preserve">издвајањима </w:t>
      </w:r>
      <w:r>
        <w:rPr>
          <w:color w:val="231F20"/>
          <w:spacing w:val="-3"/>
        </w:rPr>
        <w:t xml:space="preserve">из </w:t>
      </w:r>
      <w:r>
        <w:rPr>
          <w:color w:val="231F20"/>
          <w:spacing w:val="-6"/>
        </w:rPr>
        <w:t xml:space="preserve">државног буџета </w:t>
      </w:r>
      <w:r>
        <w:rPr>
          <w:color w:val="231F20"/>
          <w:spacing w:val="-3"/>
        </w:rPr>
        <w:t xml:space="preserve">за </w:t>
      </w:r>
      <w:r>
        <w:rPr>
          <w:color w:val="231F20"/>
          <w:spacing w:val="-6"/>
        </w:rPr>
        <w:t xml:space="preserve">спровођење стратешких реформи. </w:t>
      </w:r>
      <w:r>
        <w:rPr>
          <w:color w:val="231F20"/>
          <w:spacing w:val="-5"/>
        </w:rPr>
        <w:t xml:space="preserve">Осим </w:t>
      </w:r>
      <w:r>
        <w:rPr>
          <w:color w:val="231F20"/>
          <w:spacing w:val="-6"/>
        </w:rPr>
        <w:t xml:space="preserve">тога, </w:t>
      </w:r>
      <w:r>
        <w:rPr>
          <w:color w:val="231F20"/>
          <w:spacing w:val="-4"/>
        </w:rPr>
        <w:t xml:space="preserve">НАД </w:t>
      </w:r>
      <w:r>
        <w:rPr>
          <w:color w:val="231F20"/>
          <w:spacing w:val="-6"/>
        </w:rPr>
        <w:t xml:space="preserve">онемогућава преклапање </w:t>
      </w:r>
      <w:r>
        <w:rPr>
          <w:color w:val="231F20"/>
          <w:spacing w:val="-7"/>
        </w:rPr>
        <w:t xml:space="preserve">донаторских </w:t>
      </w:r>
      <w:r>
        <w:rPr>
          <w:color w:val="231F20"/>
          <w:spacing w:val="-6"/>
        </w:rPr>
        <w:t xml:space="preserve">активности </w:t>
      </w:r>
      <w:r>
        <w:rPr>
          <w:color w:val="231F20"/>
        </w:rPr>
        <w:t xml:space="preserve">и </w:t>
      </w:r>
      <w:r>
        <w:rPr>
          <w:color w:val="231F20"/>
          <w:spacing w:val="-6"/>
        </w:rPr>
        <w:t xml:space="preserve">обезбеђује рационализацију </w:t>
      </w:r>
      <w:r>
        <w:rPr>
          <w:color w:val="231F20"/>
          <w:spacing w:val="-5"/>
        </w:rPr>
        <w:t xml:space="preserve">ових </w:t>
      </w:r>
      <w:r>
        <w:rPr>
          <w:color w:val="231F20"/>
          <w:spacing w:val="-6"/>
        </w:rPr>
        <w:t xml:space="preserve">активности </w:t>
      </w:r>
      <w:r>
        <w:rPr>
          <w:color w:val="231F20"/>
        </w:rPr>
        <w:t xml:space="preserve">у </w:t>
      </w:r>
      <w:r>
        <w:rPr>
          <w:color w:val="231F20"/>
          <w:spacing w:val="-5"/>
        </w:rPr>
        <w:t xml:space="preserve">циљу </w:t>
      </w:r>
      <w:r>
        <w:rPr>
          <w:color w:val="231F20"/>
          <w:spacing w:val="-6"/>
        </w:rPr>
        <w:t xml:space="preserve">највеће </w:t>
      </w:r>
      <w:r>
        <w:rPr>
          <w:color w:val="231F20"/>
          <w:spacing w:val="-5"/>
        </w:rPr>
        <w:t xml:space="preserve">могуће </w:t>
      </w:r>
      <w:r>
        <w:rPr>
          <w:color w:val="231F20"/>
          <w:spacing w:val="-7"/>
        </w:rPr>
        <w:t xml:space="preserve">економичности. </w:t>
      </w:r>
      <w:r>
        <w:rPr>
          <w:color w:val="231F20"/>
          <w:spacing w:val="-5"/>
        </w:rPr>
        <w:t xml:space="preserve">Овај </w:t>
      </w:r>
      <w:r>
        <w:rPr>
          <w:color w:val="231F20"/>
          <w:spacing w:val="-6"/>
        </w:rPr>
        <w:t xml:space="preserve">приступ </w:t>
      </w:r>
      <w:r>
        <w:rPr>
          <w:color w:val="231F20"/>
          <w:spacing w:val="-5"/>
        </w:rPr>
        <w:t xml:space="preserve">опште </w:t>
      </w:r>
      <w:r>
        <w:rPr>
          <w:color w:val="231F20"/>
          <w:spacing w:val="-3"/>
        </w:rPr>
        <w:t xml:space="preserve">је </w:t>
      </w:r>
      <w:r>
        <w:rPr>
          <w:color w:val="231F20"/>
          <w:spacing w:val="-6"/>
        </w:rPr>
        <w:t xml:space="preserve">признат </w:t>
      </w:r>
      <w:r>
        <w:rPr>
          <w:color w:val="231F20"/>
          <w:spacing w:val="-7"/>
        </w:rPr>
        <w:t xml:space="preserve">начин </w:t>
      </w:r>
      <w:r>
        <w:rPr>
          <w:color w:val="231F20"/>
          <w:spacing w:val="-6"/>
        </w:rPr>
        <w:t xml:space="preserve">повећања ефикасности </w:t>
      </w:r>
      <w:r>
        <w:rPr>
          <w:color w:val="231F20"/>
        </w:rPr>
        <w:t xml:space="preserve">и </w:t>
      </w:r>
      <w:r>
        <w:rPr>
          <w:color w:val="231F20"/>
          <w:spacing w:val="-6"/>
        </w:rPr>
        <w:t xml:space="preserve">делотворности међународне помоћи </w:t>
      </w:r>
      <w:r>
        <w:rPr>
          <w:color w:val="231F20"/>
        </w:rPr>
        <w:t xml:space="preserve">и </w:t>
      </w:r>
      <w:r>
        <w:rPr>
          <w:color w:val="231F20"/>
          <w:spacing w:val="-6"/>
        </w:rPr>
        <w:t xml:space="preserve">заснован </w:t>
      </w:r>
      <w:r>
        <w:rPr>
          <w:color w:val="231F20"/>
          <w:spacing w:val="-3"/>
        </w:rPr>
        <w:t xml:space="preserve">је на </w:t>
      </w:r>
      <w:r>
        <w:rPr>
          <w:color w:val="231F20"/>
          <w:spacing w:val="-6"/>
        </w:rPr>
        <w:t xml:space="preserve">закључцима Париске декларације </w:t>
      </w:r>
      <w:r>
        <w:rPr>
          <w:color w:val="231F20"/>
        </w:rPr>
        <w:t xml:space="preserve">о </w:t>
      </w:r>
      <w:r>
        <w:rPr>
          <w:color w:val="231F20"/>
          <w:spacing w:val="-6"/>
        </w:rPr>
        <w:t xml:space="preserve">делотворности помоћи (Париска декларација </w:t>
      </w:r>
      <w:r>
        <w:rPr>
          <w:color w:val="231F20"/>
        </w:rPr>
        <w:t xml:space="preserve">о </w:t>
      </w:r>
      <w:r>
        <w:rPr>
          <w:color w:val="231F20"/>
          <w:spacing w:val="-6"/>
        </w:rPr>
        <w:t xml:space="preserve">делотворности помоћи (ОЕБС, </w:t>
      </w:r>
      <w:r>
        <w:rPr>
          <w:color w:val="231F20"/>
          <w:spacing w:val="-5"/>
        </w:rPr>
        <w:t xml:space="preserve">2005): </w:t>
      </w:r>
      <w:r>
        <w:rPr>
          <w:color w:val="231F20"/>
          <w:spacing w:val="-6"/>
        </w:rPr>
        <w:t xml:space="preserve">закључак </w:t>
      </w:r>
      <w:r>
        <w:rPr>
          <w:color w:val="231F20"/>
          <w:spacing w:val="-5"/>
        </w:rPr>
        <w:t xml:space="preserve">3(IV): </w:t>
      </w:r>
      <w:r>
        <w:rPr>
          <w:color w:val="231F20"/>
          <w:spacing w:val="-8"/>
        </w:rPr>
        <w:t>„Укл</w:t>
      </w:r>
      <w:r>
        <w:rPr>
          <w:color w:val="231F20"/>
          <w:spacing w:val="-8"/>
        </w:rPr>
        <w:t xml:space="preserve">ањање </w:t>
      </w:r>
      <w:r>
        <w:rPr>
          <w:color w:val="231F20"/>
          <w:spacing w:val="-6"/>
        </w:rPr>
        <w:t xml:space="preserve">преклапања напора </w:t>
      </w:r>
      <w:r>
        <w:rPr>
          <w:color w:val="231F20"/>
        </w:rPr>
        <w:t xml:space="preserve">и </w:t>
      </w:r>
      <w:r>
        <w:rPr>
          <w:color w:val="231F20"/>
          <w:spacing w:val="-6"/>
        </w:rPr>
        <w:t>рациона- лизација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7"/>
        </w:rPr>
        <w:t>донаторских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активности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ради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што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веће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7"/>
        </w:rPr>
        <w:t>економичности”).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Табели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1б.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представљена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је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повезаност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приоритета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НАД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РППНТП.</w:t>
      </w:r>
    </w:p>
    <w:p w:rsidR="00144982" w:rsidRDefault="00144982">
      <w:pPr>
        <w:pStyle w:val="BodyText"/>
        <w:spacing w:before="3"/>
        <w:ind w:left="0"/>
        <w:rPr>
          <w:sz w:val="16"/>
        </w:rPr>
      </w:pPr>
    </w:p>
    <w:p w:rsidR="00144982" w:rsidRDefault="00F01ECD">
      <w:pPr>
        <w:pStyle w:val="BodyText"/>
        <w:spacing w:after="41"/>
        <w:ind w:left="504"/>
      </w:pPr>
      <w:r>
        <w:rPr>
          <w:color w:val="231F20"/>
        </w:rPr>
        <w:t>Табела 1б: Повезаност приоритета НАД и РППНТП</w:t>
      </w:r>
    </w:p>
    <w:tbl>
      <w:tblPr>
        <w:tblW w:w="0" w:type="auto"/>
        <w:tblInd w:w="11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81"/>
        <w:gridCol w:w="3600"/>
        <w:gridCol w:w="5297"/>
      </w:tblGrid>
      <w:tr w:rsidR="00144982">
        <w:trPr>
          <w:trHeight w:val="200"/>
        </w:trPr>
        <w:tc>
          <w:tcPr>
            <w:tcW w:w="1581" w:type="dxa"/>
          </w:tcPr>
          <w:p w:rsidR="00144982" w:rsidRDefault="00F01ECD">
            <w:pPr>
              <w:pStyle w:val="TableParagraph"/>
              <w:spacing w:before="18"/>
              <w:ind w:left="558" w:right="548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Сектор</w:t>
            </w:r>
          </w:p>
        </w:tc>
        <w:tc>
          <w:tcPr>
            <w:tcW w:w="3600" w:type="dxa"/>
          </w:tcPr>
          <w:p w:rsidR="00144982" w:rsidRDefault="00F01ECD">
            <w:pPr>
              <w:pStyle w:val="TableParagraph"/>
              <w:spacing w:before="18"/>
              <w:ind w:left="551"/>
              <w:rPr>
                <w:sz w:val="14"/>
              </w:rPr>
            </w:pPr>
            <w:r>
              <w:rPr>
                <w:color w:val="231F20"/>
                <w:sz w:val="14"/>
              </w:rPr>
              <w:t>Приоритетно планско решење (РППНТП)</w:t>
            </w:r>
          </w:p>
        </w:tc>
        <w:tc>
          <w:tcPr>
            <w:tcW w:w="5297" w:type="dxa"/>
          </w:tcPr>
          <w:p w:rsidR="00144982" w:rsidRDefault="00F01ECD">
            <w:pPr>
              <w:pStyle w:val="TableParagraph"/>
              <w:spacing w:before="18"/>
              <w:ind w:left="2055" w:right="2045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Приоритети (НАД)</w:t>
            </w:r>
          </w:p>
        </w:tc>
      </w:tr>
      <w:tr w:rsidR="00144982">
        <w:trPr>
          <w:trHeight w:val="1480"/>
        </w:trPr>
        <w:tc>
          <w:tcPr>
            <w:tcW w:w="1581" w:type="dxa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spacing w:before="3"/>
              <w:rPr>
                <w:sz w:val="18"/>
              </w:rPr>
            </w:pPr>
          </w:p>
          <w:p w:rsidR="00144982" w:rsidRDefault="00F01ECD">
            <w:pPr>
              <w:pStyle w:val="TableParagraph"/>
              <w:ind w:left="56" w:right="67"/>
              <w:rPr>
                <w:sz w:val="14"/>
              </w:rPr>
            </w:pPr>
            <w:r>
              <w:rPr>
                <w:color w:val="231F20"/>
                <w:sz w:val="14"/>
              </w:rPr>
              <w:t>Пољопривреда и рурал- ни развој</w:t>
            </w:r>
          </w:p>
        </w:tc>
        <w:tc>
          <w:tcPr>
            <w:tcW w:w="3600" w:type="dxa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F01ECD">
            <w:pPr>
              <w:pStyle w:val="TableParagraph"/>
              <w:spacing w:before="130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Очување и трансформација руралних насеља и подручја; Одрживо коришћење и заштита пољопривредног земљишта.</w:t>
            </w:r>
          </w:p>
        </w:tc>
        <w:tc>
          <w:tcPr>
            <w:tcW w:w="5297" w:type="dxa"/>
          </w:tcPr>
          <w:p w:rsidR="00144982" w:rsidRDefault="00F01ECD">
            <w:pPr>
              <w:pStyle w:val="TableParagraph"/>
              <w:numPr>
                <w:ilvl w:val="0"/>
                <w:numId w:val="44"/>
              </w:numPr>
              <w:tabs>
                <w:tab w:val="left" w:pos="255"/>
              </w:tabs>
              <w:spacing w:before="18"/>
              <w:ind w:right="63"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Повећање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конкурентности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сектора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пољопривредног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пословања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створени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услови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 xml:space="preserve">за одрживи раст прихода пољопривредника (уз позив на </w:t>
            </w:r>
            <w:r>
              <w:rPr>
                <w:color w:val="231F20"/>
                <w:spacing w:val="-3"/>
                <w:sz w:val="14"/>
              </w:rPr>
              <w:t xml:space="preserve">IPARD </w:t>
            </w:r>
            <w:r>
              <w:rPr>
                <w:color w:val="231F20"/>
                <w:sz w:val="14"/>
              </w:rPr>
              <w:t>осу</w:t>
            </w:r>
            <w:r>
              <w:rPr>
                <w:color w:val="231F20"/>
                <w:spacing w:val="-10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1).</w:t>
            </w:r>
          </w:p>
          <w:p w:rsidR="00144982" w:rsidRDefault="00F01ECD">
            <w:pPr>
              <w:pStyle w:val="TableParagraph"/>
              <w:numPr>
                <w:ilvl w:val="0"/>
                <w:numId w:val="44"/>
              </w:numPr>
              <w:tabs>
                <w:tab w:val="left" w:pos="255"/>
              </w:tabs>
              <w:ind w:right="127" w:firstLine="0"/>
              <w:rPr>
                <w:sz w:val="14"/>
              </w:rPr>
            </w:pPr>
            <w:r>
              <w:rPr>
                <w:color w:val="231F20"/>
                <w:sz w:val="14"/>
              </w:rPr>
              <w:t xml:space="preserve">Унапређење квалитета живота руралног становништва и атрактивности руралних подручја (уз позив на </w:t>
            </w:r>
            <w:r>
              <w:rPr>
                <w:color w:val="231F20"/>
                <w:spacing w:val="-3"/>
                <w:sz w:val="14"/>
              </w:rPr>
              <w:t xml:space="preserve">IPARD </w:t>
            </w:r>
            <w:r>
              <w:rPr>
                <w:color w:val="231F20"/>
                <w:sz w:val="14"/>
              </w:rPr>
              <w:t>осе 2 и (3) Јачање административних капацитета за усклађивање политика и институција п</w:t>
            </w:r>
            <w:r>
              <w:rPr>
                <w:color w:val="231F20"/>
                <w:sz w:val="14"/>
              </w:rPr>
              <w:t xml:space="preserve">ољопривреде (ЗПП стуб 1) и руралног развоја </w:t>
            </w:r>
            <w:r>
              <w:rPr>
                <w:color w:val="231F20"/>
                <w:spacing w:val="-3"/>
                <w:sz w:val="14"/>
              </w:rPr>
              <w:t xml:space="preserve">(IPARD </w:t>
            </w:r>
            <w:r>
              <w:rPr>
                <w:color w:val="231F20"/>
                <w:sz w:val="14"/>
              </w:rPr>
              <w:t>и ЗПП стуб 2) са правним тековинама ЕУ (уз позив на изградњу администра- тивних</w:t>
            </w:r>
            <w:r>
              <w:rPr>
                <w:color w:val="231F20"/>
                <w:spacing w:val="-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капацитета).</w:t>
            </w:r>
          </w:p>
          <w:p w:rsidR="00144982" w:rsidRDefault="00F01ECD">
            <w:pPr>
              <w:pStyle w:val="TableParagraph"/>
              <w:spacing w:line="237" w:lineRule="auto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(4) Унапређење стандарда и система за безбедност хране, здравље биља, здравље и добробит животиња (уз позив на у</w:t>
            </w:r>
            <w:r>
              <w:rPr>
                <w:color w:val="231F20"/>
                <w:sz w:val="14"/>
              </w:rPr>
              <w:t>склађивање са правним тековинама ЕУ).</w:t>
            </w:r>
          </w:p>
        </w:tc>
      </w:tr>
    </w:tbl>
    <w:p w:rsidR="00144982" w:rsidRDefault="00144982">
      <w:pPr>
        <w:spacing w:line="237" w:lineRule="auto"/>
        <w:rPr>
          <w:sz w:val="14"/>
        </w:rPr>
        <w:sectPr w:rsidR="00144982">
          <w:pgSz w:w="12480" w:h="15690"/>
          <w:pgMar w:top="240" w:right="720" w:bottom="280" w:left="740" w:header="720" w:footer="720" w:gutter="0"/>
          <w:cols w:space="720"/>
        </w:sectPr>
      </w:pPr>
    </w:p>
    <w:tbl>
      <w:tblPr>
        <w:tblW w:w="0" w:type="auto"/>
        <w:tblInd w:w="39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81"/>
        <w:gridCol w:w="3600"/>
        <w:gridCol w:w="5297"/>
      </w:tblGrid>
      <w:tr w:rsidR="00144982">
        <w:trPr>
          <w:trHeight w:val="200"/>
        </w:trPr>
        <w:tc>
          <w:tcPr>
            <w:tcW w:w="1581" w:type="dxa"/>
          </w:tcPr>
          <w:p w:rsidR="00144982" w:rsidRDefault="00F01ECD">
            <w:pPr>
              <w:pStyle w:val="TableParagraph"/>
              <w:spacing w:before="9"/>
              <w:ind w:left="558" w:right="548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lastRenderedPageBreak/>
              <w:t>Сектор</w:t>
            </w:r>
          </w:p>
        </w:tc>
        <w:tc>
          <w:tcPr>
            <w:tcW w:w="3600" w:type="dxa"/>
          </w:tcPr>
          <w:p w:rsidR="00144982" w:rsidRDefault="00F01ECD">
            <w:pPr>
              <w:pStyle w:val="TableParagraph"/>
              <w:spacing w:before="9"/>
              <w:ind w:left="551"/>
              <w:rPr>
                <w:sz w:val="14"/>
              </w:rPr>
            </w:pPr>
            <w:r>
              <w:rPr>
                <w:color w:val="231F20"/>
                <w:sz w:val="14"/>
              </w:rPr>
              <w:t>Приоритетно планско решење (РППНТП)</w:t>
            </w:r>
          </w:p>
        </w:tc>
        <w:tc>
          <w:tcPr>
            <w:tcW w:w="5297" w:type="dxa"/>
          </w:tcPr>
          <w:p w:rsidR="00144982" w:rsidRDefault="00F01ECD">
            <w:pPr>
              <w:pStyle w:val="TableParagraph"/>
              <w:spacing w:before="9"/>
              <w:ind w:left="2055" w:right="2045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Приоритети (НАД)</w:t>
            </w:r>
          </w:p>
        </w:tc>
      </w:tr>
      <w:tr w:rsidR="00144982">
        <w:trPr>
          <w:trHeight w:val="1160"/>
        </w:trPr>
        <w:tc>
          <w:tcPr>
            <w:tcW w:w="1581" w:type="dxa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spacing w:before="6"/>
              <w:rPr>
                <w:sz w:val="19"/>
              </w:rPr>
            </w:pPr>
          </w:p>
          <w:p w:rsidR="00144982" w:rsidRDefault="00F01ECD">
            <w:pPr>
              <w:pStyle w:val="TableParagraph"/>
              <w:ind w:left="56" w:right="67" w:hanging="1"/>
              <w:rPr>
                <w:sz w:val="14"/>
              </w:rPr>
            </w:pPr>
            <w:r>
              <w:rPr>
                <w:color w:val="231F20"/>
                <w:sz w:val="14"/>
              </w:rPr>
              <w:t>Људски ресурси и дру- штвени развој</w:t>
            </w:r>
          </w:p>
        </w:tc>
        <w:tc>
          <w:tcPr>
            <w:tcW w:w="3600" w:type="dxa"/>
          </w:tcPr>
          <w:p w:rsidR="00144982" w:rsidRDefault="00F01ECD">
            <w:pPr>
              <w:pStyle w:val="TableParagraph"/>
              <w:spacing w:before="89" w:line="161" w:lineRule="exact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Развој људских ресурса;</w:t>
            </w:r>
          </w:p>
          <w:p w:rsidR="00144982" w:rsidRDefault="00F01ECD">
            <w:pPr>
              <w:pStyle w:val="TableParagraph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Остваривање минималних стандарда у пружању јавних услуга, односно, обезбеђивање доступности основним садржајима предшколског и основног образовања, социјалне и примарне здравствене заштите, нарочито у неразвијеним рубним руралним насељима општина;</w:t>
            </w:r>
          </w:p>
        </w:tc>
        <w:tc>
          <w:tcPr>
            <w:tcW w:w="5297" w:type="dxa"/>
          </w:tcPr>
          <w:p w:rsidR="00144982" w:rsidRDefault="00F01ECD">
            <w:pPr>
              <w:pStyle w:val="TableParagraph"/>
              <w:spacing w:before="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1) Јачањ</w:t>
            </w:r>
            <w:r>
              <w:rPr>
                <w:color w:val="231F20"/>
                <w:sz w:val="14"/>
              </w:rPr>
              <w:t>е успостављања ефикасног, стабилног и одрживог тренда раста у области запошљавања.</w:t>
            </w:r>
          </w:p>
          <w:p w:rsidR="00144982" w:rsidRDefault="00F01ECD">
            <w:pPr>
              <w:pStyle w:val="TableParagraph"/>
              <w:numPr>
                <w:ilvl w:val="0"/>
                <w:numId w:val="43"/>
              </w:numPr>
              <w:tabs>
                <w:tab w:val="left" w:pos="255"/>
              </w:tabs>
              <w:ind w:right="241"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Изградња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друштва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заснованог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на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знању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путем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оснаживања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формалног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нефор- малног</w:t>
            </w:r>
            <w:r>
              <w:rPr>
                <w:color w:val="231F20"/>
                <w:spacing w:val="-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образовања.</w:t>
            </w:r>
          </w:p>
          <w:p w:rsidR="00144982" w:rsidRDefault="00F01ECD">
            <w:pPr>
              <w:pStyle w:val="TableParagraph"/>
              <w:numPr>
                <w:ilvl w:val="0"/>
                <w:numId w:val="43"/>
              </w:numPr>
              <w:tabs>
                <w:tab w:val="left" w:pos="256"/>
              </w:tabs>
              <w:spacing w:line="159" w:lineRule="exact"/>
              <w:ind w:left="255"/>
              <w:rPr>
                <w:sz w:val="14"/>
              </w:rPr>
            </w:pPr>
            <w:r>
              <w:rPr>
                <w:color w:val="231F20"/>
                <w:sz w:val="14"/>
              </w:rPr>
              <w:t>Повећање делотворности и праведности система социјалне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заштите.</w:t>
            </w:r>
          </w:p>
          <w:p w:rsidR="00144982" w:rsidRDefault="00F01ECD">
            <w:pPr>
              <w:pStyle w:val="TableParagraph"/>
              <w:numPr>
                <w:ilvl w:val="0"/>
                <w:numId w:val="43"/>
              </w:numPr>
              <w:tabs>
                <w:tab w:val="left" w:pos="256"/>
              </w:tabs>
              <w:ind w:right="320"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Побољшање здравственог стања становништва оснаживањем</w:t>
            </w:r>
            <w:r>
              <w:rPr>
                <w:color w:val="231F20"/>
                <w:spacing w:val="-20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приступачности, доступности, економичности и ефикасности услуга здравствене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заштите.</w:t>
            </w:r>
          </w:p>
        </w:tc>
      </w:tr>
      <w:tr w:rsidR="00144982">
        <w:trPr>
          <w:trHeight w:val="1320"/>
        </w:trPr>
        <w:tc>
          <w:tcPr>
            <w:tcW w:w="1581" w:type="dxa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spacing w:before="5"/>
              <w:rPr>
                <w:sz w:val="17"/>
              </w:rPr>
            </w:pPr>
          </w:p>
          <w:p w:rsidR="00144982" w:rsidRDefault="00F01ECD">
            <w:pPr>
              <w:pStyle w:val="TableParagraph"/>
              <w:spacing w:before="1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Саобраћај</w:t>
            </w:r>
          </w:p>
        </w:tc>
        <w:tc>
          <w:tcPr>
            <w:tcW w:w="3600" w:type="dxa"/>
          </w:tcPr>
          <w:p w:rsidR="00144982" w:rsidRDefault="00F01ECD">
            <w:pPr>
              <w:pStyle w:val="TableParagraph"/>
              <w:spacing w:before="9"/>
              <w:ind w:left="57" w:right="188" w:hanging="1"/>
              <w:rPr>
                <w:sz w:val="14"/>
              </w:rPr>
            </w:pPr>
            <w:r>
              <w:rPr>
                <w:color w:val="231F20"/>
                <w:sz w:val="14"/>
              </w:rPr>
              <w:t>Повећање саобраћајне доступности подручја државним путевима I реда;</w:t>
            </w:r>
          </w:p>
          <w:p w:rsidR="00144982" w:rsidRDefault="00F01ECD">
            <w:pPr>
              <w:pStyle w:val="TableParagraph"/>
              <w:ind w:left="56" w:right="67"/>
              <w:rPr>
                <w:sz w:val="14"/>
              </w:rPr>
            </w:pPr>
            <w:r>
              <w:rPr>
                <w:color w:val="231F20"/>
                <w:sz w:val="14"/>
              </w:rPr>
              <w:t>Развој железничког саобраћаја и инфраструктуре; Модернизација и комплетирање мреже државних путева II реда и општинских путева;</w:t>
            </w:r>
          </w:p>
          <w:p w:rsidR="00144982" w:rsidRDefault="00F01ECD">
            <w:pPr>
              <w:pStyle w:val="TableParagraph"/>
              <w:spacing w:line="237" w:lineRule="auto"/>
              <w:ind w:left="57" w:right="188" w:hanging="1"/>
              <w:rPr>
                <w:sz w:val="14"/>
              </w:rPr>
            </w:pPr>
            <w:r>
              <w:rPr>
                <w:color w:val="231F20"/>
                <w:sz w:val="14"/>
              </w:rPr>
              <w:t>Развој ваздушног саобраћаја и инфраструктуре; Усмеравање утицаја саобраћајне инфраструктуре на развој урбаних центара и система насеља;</w:t>
            </w:r>
          </w:p>
        </w:tc>
        <w:tc>
          <w:tcPr>
            <w:tcW w:w="5297" w:type="dxa"/>
          </w:tcPr>
          <w:p w:rsidR="00144982" w:rsidRDefault="00144982">
            <w:pPr>
              <w:pStyle w:val="TableParagraph"/>
              <w:spacing w:before="8"/>
              <w:rPr>
                <w:sz w:val="14"/>
              </w:rPr>
            </w:pPr>
          </w:p>
          <w:p w:rsidR="00144982" w:rsidRDefault="00F01ECD">
            <w:pPr>
              <w:pStyle w:val="TableParagraph"/>
              <w:ind w:left="57" w:hanging="1"/>
              <w:rPr>
                <w:sz w:val="14"/>
              </w:rPr>
            </w:pPr>
            <w:r>
              <w:rPr>
                <w:color w:val="231F20"/>
                <w:sz w:val="14"/>
              </w:rPr>
              <w:t xml:space="preserve">1) Повећање делотворности саобраћајног система јачањем стратешког и институцио- налног оквира, капацитета за управљање </w:t>
            </w:r>
            <w:r>
              <w:rPr>
                <w:color w:val="231F20"/>
                <w:sz w:val="14"/>
              </w:rPr>
              <w:t>и механизама за спровођење.</w:t>
            </w:r>
          </w:p>
          <w:p w:rsidR="00144982" w:rsidRDefault="00F01ECD">
            <w:pPr>
              <w:pStyle w:val="TableParagraph"/>
              <w:numPr>
                <w:ilvl w:val="0"/>
                <w:numId w:val="42"/>
              </w:numPr>
              <w:tabs>
                <w:tab w:val="left" w:pos="256"/>
              </w:tabs>
              <w:ind w:right="133" w:firstLine="0"/>
              <w:rPr>
                <w:sz w:val="14"/>
              </w:rPr>
            </w:pPr>
            <w:r>
              <w:rPr>
                <w:color w:val="231F20"/>
                <w:sz w:val="14"/>
              </w:rPr>
              <w:t>Унапређење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капацитета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квалитета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саобраћајне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инфраструктуре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услуга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у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окви- ру паневропских саобраћајних коридора и Основне регионалне саобраћајне мреже. Југоисточне</w:t>
            </w:r>
            <w:r>
              <w:rPr>
                <w:color w:val="231F20"/>
                <w:spacing w:val="-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Европе.</w:t>
            </w:r>
          </w:p>
          <w:p w:rsidR="00144982" w:rsidRDefault="00F01ECD">
            <w:pPr>
              <w:pStyle w:val="TableParagraph"/>
              <w:numPr>
                <w:ilvl w:val="0"/>
                <w:numId w:val="42"/>
              </w:numPr>
              <w:tabs>
                <w:tab w:val="left" w:pos="256"/>
              </w:tabs>
              <w:spacing w:line="158" w:lineRule="exact"/>
              <w:ind w:left="255" w:hanging="198"/>
              <w:rPr>
                <w:sz w:val="14"/>
              </w:rPr>
            </w:pPr>
            <w:r>
              <w:rPr>
                <w:color w:val="231F20"/>
                <w:sz w:val="14"/>
              </w:rPr>
              <w:t>Промовисање одрживог градског и приградског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саобраћа</w:t>
            </w:r>
            <w:r>
              <w:rPr>
                <w:color w:val="231F20"/>
                <w:sz w:val="14"/>
              </w:rPr>
              <w:t>ја.</w:t>
            </w:r>
          </w:p>
        </w:tc>
      </w:tr>
      <w:tr w:rsidR="00144982">
        <w:trPr>
          <w:trHeight w:val="1160"/>
        </w:trPr>
        <w:tc>
          <w:tcPr>
            <w:tcW w:w="1581" w:type="dxa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F01ECD">
            <w:pPr>
              <w:pStyle w:val="TableParagraph"/>
              <w:spacing w:before="121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Енергетика</w:t>
            </w:r>
          </w:p>
        </w:tc>
        <w:tc>
          <w:tcPr>
            <w:tcW w:w="3600" w:type="dxa"/>
          </w:tcPr>
          <w:p w:rsidR="00144982" w:rsidRDefault="00F01ECD">
            <w:pPr>
              <w:pStyle w:val="TableParagraph"/>
              <w:spacing w:before="9" w:line="161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Развој људских ресурса;</w:t>
            </w:r>
          </w:p>
          <w:p w:rsidR="00144982" w:rsidRDefault="00F01ECD">
            <w:pPr>
              <w:pStyle w:val="TableParagraph"/>
              <w:ind w:left="57" w:right="115"/>
              <w:rPr>
                <w:sz w:val="14"/>
              </w:rPr>
            </w:pPr>
            <w:r>
              <w:rPr>
                <w:color w:val="231F20"/>
                <w:sz w:val="14"/>
              </w:rPr>
              <w:t>Припрема и почетак изградње електроенергетске мреже и објеката;</w:t>
            </w:r>
          </w:p>
          <w:p w:rsidR="00144982" w:rsidRDefault="00F01ECD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Припрема и почетак изградње гасоводне мреже и обје- ката;</w:t>
            </w:r>
          </w:p>
          <w:p w:rsidR="00144982" w:rsidRDefault="00F01ECD">
            <w:pPr>
              <w:pStyle w:val="TableParagraph"/>
              <w:spacing w:line="159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Припрема и почетак коришћења ОИЕ</w:t>
            </w:r>
          </w:p>
        </w:tc>
        <w:tc>
          <w:tcPr>
            <w:tcW w:w="5297" w:type="dxa"/>
          </w:tcPr>
          <w:p w:rsidR="00144982" w:rsidRDefault="00F01ECD">
            <w:pPr>
              <w:pStyle w:val="TableParagraph"/>
              <w:numPr>
                <w:ilvl w:val="0"/>
                <w:numId w:val="41"/>
              </w:numPr>
              <w:tabs>
                <w:tab w:val="left" w:pos="256"/>
              </w:tabs>
              <w:spacing w:before="89"/>
              <w:ind w:right="126" w:firstLine="0"/>
              <w:rPr>
                <w:sz w:val="14"/>
              </w:rPr>
            </w:pPr>
            <w:r>
              <w:rPr>
                <w:color w:val="231F20"/>
                <w:sz w:val="14"/>
              </w:rPr>
              <w:t>Унапређење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pacing w:val="-3"/>
                <w:sz w:val="14"/>
              </w:rPr>
              <w:t>стратешког,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институционалног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законодавног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оквира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pacing w:val="-3"/>
                <w:sz w:val="14"/>
              </w:rPr>
              <w:t>како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би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се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оси- гурао одрживи развој енергетског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сектора.</w:t>
            </w:r>
          </w:p>
          <w:p w:rsidR="00144982" w:rsidRDefault="00F01ECD">
            <w:pPr>
              <w:pStyle w:val="TableParagraph"/>
              <w:numPr>
                <w:ilvl w:val="0"/>
                <w:numId w:val="41"/>
              </w:numPr>
              <w:tabs>
                <w:tab w:val="left" w:pos="256"/>
              </w:tabs>
              <w:spacing w:line="159" w:lineRule="exact"/>
              <w:ind w:left="255" w:hanging="198"/>
              <w:rPr>
                <w:sz w:val="14"/>
              </w:rPr>
            </w:pPr>
            <w:r>
              <w:rPr>
                <w:color w:val="231F20"/>
                <w:sz w:val="14"/>
              </w:rPr>
              <w:t xml:space="preserve">Обезбеђивање </w:t>
            </w:r>
            <w:r>
              <w:rPr>
                <w:color w:val="231F20"/>
                <w:spacing w:val="-3"/>
                <w:sz w:val="14"/>
              </w:rPr>
              <w:t xml:space="preserve">поузданог, </w:t>
            </w:r>
            <w:r>
              <w:rPr>
                <w:color w:val="231F20"/>
                <w:sz w:val="14"/>
              </w:rPr>
              <w:t>квалитетног и ефикасног ланца снабдевања</w:t>
            </w:r>
            <w:r>
              <w:rPr>
                <w:color w:val="231F20"/>
                <w:spacing w:val="-1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енергијом.</w:t>
            </w:r>
          </w:p>
          <w:p w:rsidR="00144982" w:rsidRDefault="00F01ECD">
            <w:pPr>
              <w:pStyle w:val="TableParagraph"/>
              <w:numPr>
                <w:ilvl w:val="0"/>
                <w:numId w:val="41"/>
              </w:numPr>
              <w:tabs>
                <w:tab w:val="left" w:pos="256"/>
              </w:tabs>
              <w:ind w:right="225" w:firstLine="0"/>
              <w:rPr>
                <w:sz w:val="14"/>
              </w:rPr>
            </w:pPr>
            <w:r>
              <w:rPr>
                <w:color w:val="231F20"/>
                <w:sz w:val="14"/>
              </w:rPr>
              <w:t xml:space="preserve">Ублажавање негативног утицаја енергетског сектора на животну средину путем смањења загађења, активности ремедијацијом земљишта и припремних активности усмерених на поспешивање </w:t>
            </w:r>
            <w:r>
              <w:rPr>
                <w:color w:val="231F20"/>
                <w:spacing w:val="-3"/>
                <w:sz w:val="14"/>
              </w:rPr>
              <w:t xml:space="preserve">будуће </w:t>
            </w:r>
            <w:r>
              <w:rPr>
                <w:color w:val="231F20"/>
                <w:sz w:val="14"/>
              </w:rPr>
              <w:t>одрживе производње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енергије.</w:t>
            </w:r>
          </w:p>
        </w:tc>
      </w:tr>
      <w:tr w:rsidR="00144982">
        <w:trPr>
          <w:trHeight w:val="1160"/>
        </w:trPr>
        <w:tc>
          <w:tcPr>
            <w:tcW w:w="1581" w:type="dxa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spacing w:before="7"/>
              <w:rPr>
                <w:sz w:val="19"/>
              </w:rPr>
            </w:pPr>
          </w:p>
          <w:p w:rsidR="00144982" w:rsidRDefault="00F01ECD">
            <w:pPr>
              <w:pStyle w:val="TableParagraph"/>
              <w:ind w:left="57" w:right="177"/>
              <w:rPr>
                <w:sz w:val="14"/>
              </w:rPr>
            </w:pPr>
            <w:r>
              <w:rPr>
                <w:color w:val="231F20"/>
                <w:sz w:val="14"/>
              </w:rPr>
              <w:t>Заштита животне сре- дине</w:t>
            </w:r>
          </w:p>
        </w:tc>
        <w:tc>
          <w:tcPr>
            <w:tcW w:w="3600" w:type="dxa"/>
          </w:tcPr>
          <w:p w:rsidR="00144982" w:rsidRDefault="00F01ECD">
            <w:pPr>
              <w:pStyle w:val="TableParagraph"/>
              <w:spacing w:before="89" w:line="161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Одрживо и рацио</w:t>
            </w:r>
            <w:r>
              <w:rPr>
                <w:color w:val="231F20"/>
                <w:sz w:val="14"/>
              </w:rPr>
              <w:t>нално коришћење земљишта;</w:t>
            </w:r>
          </w:p>
          <w:p w:rsidR="00144982" w:rsidRDefault="00F01ECD">
            <w:pPr>
              <w:pStyle w:val="TableParagraph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Заштита природних вредности, шума и шумског земљи- шта;</w:t>
            </w:r>
          </w:p>
          <w:p w:rsidR="00144982" w:rsidRDefault="00F01ECD">
            <w:pPr>
              <w:pStyle w:val="TableParagraph"/>
              <w:spacing w:line="159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Заштита квалитета живота;</w:t>
            </w:r>
          </w:p>
          <w:p w:rsidR="00144982" w:rsidRDefault="00F01ECD">
            <w:pPr>
              <w:pStyle w:val="TableParagraph"/>
              <w:spacing w:line="161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Заштита од поплава и уређење водотока;</w:t>
            </w:r>
          </w:p>
        </w:tc>
        <w:tc>
          <w:tcPr>
            <w:tcW w:w="5297" w:type="dxa"/>
          </w:tcPr>
          <w:p w:rsidR="00144982" w:rsidRDefault="00F01ECD">
            <w:pPr>
              <w:pStyle w:val="TableParagraph"/>
              <w:numPr>
                <w:ilvl w:val="0"/>
                <w:numId w:val="40"/>
              </w:numPr>
              <w:tabs>
                <w:tab w:val="left" w:pos="257"/>
              </w:tabs>
              <w:spacing w:before="9"/>
              <w:ind w:right="109"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Израда и јачање стратешких, регулаторних, финансијских и механизама за праће- ње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pacing w:val="-3"/>
                <w:sz w:val="14"/>
              </w:rPr>
              <w:t xml:space="preserve">како </w:t>
            </w:r>
            <w:r>
              <w:rPr>
                <w:color w:val="231F20"/>
                <w:sz w:val="14"/>
              </w:rPr>
              <w:t>би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се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осигурао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одрживи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развој,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укључујући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подизање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нивоа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свести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у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погледу питања животне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средине.</w:t>
            </w:r>
          </w:p>
          <w:p w:rsidR="00144982" w:rsidRDefault="00F01ECD">
            <w:pPr>
              <w:pStyle w:val="TableParagraph"/>
              <w:numPr>
                <w:ilvl w:val="0"/>
                <w:numId w:val="40"/>
              </w:numPr>
              <w:tabs>
                <w:tab w:val="left" w:pos="257"/>
              </w:tabs>
              <w:spacing w:line="237" w:lineRule="auto"/>
              <w:ind w:left="58" w:right="116"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Подршка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прилагођавању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на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измењене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климатске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услове,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ублажавању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последица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 спречавању</w:t>
            </w:r>
            <w:r>
              <w:rPr>
                <w:color w:val="231F20"/>
                <w:spacing w:val="-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ризика.</w:t>
            </w:r>
          </w:p>
          <w:p w:rsidR="00144982" w:rsidRDefault="00F01ECD">
            <w:pPr>
              <w:pStyle w:val="TableParagraph"/>
              <w:numPr>
                <w:ilvl w:val="0"/>
                <w:numId w:val="40"/>
              </w:numPr>
              <w:tabs>
                <w:tab w:val="left" w:pos="257"/>
              </w:tabs>
              <w:ind w:left="58" w:right="242"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Осигурање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одрживости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животне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средине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путем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ваљаног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управљања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природним ресурсима и смањењем</w:t>
            </w:r>
            <w:r>
              <w:rPr>
                <w:color w:val="231F20"/>
                <w:spacing w:val="-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загађења.</w:t>
            </w:r>
          </w:p>
        </w:tc>
      </w:tr>
    </w:tbl>
    <w:p w:rsidR="00144982" w:rsidRDefault="00144982">
      <w:pPr>
        <w:pStyle w:val="BodyText"/>
        <w:spacing w:before="7"/>
        <w:ind w:left="0"/>
      </w:pPr>
    </w:p>
    <w:p w:rsidR="00144982" w:rsidRDefault="00F01ECD">
      <w:pPr>
        <w:pStyle w:val="Heading1"/>
        <w:numPr>
          <w:ilvl w:val="0"/>
          <w:numId w:val="47"/>
        </w:numPr>
        <w:tabs>
          <w:tab w:val="left" w:pos="2765"/>
        </w:tabs>
        <w:spacing w:before="93"/>
        <w:ind w:left="2764" w:hanging="230"/>
        <w:jc w:val="left"/>
        <w:rPr>
          <w:color w:val="231F20"/>
        </w:rPr>
      </w:pPr>
      <w:r>
        <w:rPr>
          <w:color w:val="231F20"/>
        </w:rPr>
        <w:t xml:space="preserve">ПРИПРЕМА И </w:t>
      </w:r>
      <w:r>
        <w:rPr>
          <w:color w:val="231F20"/>
          <w:spacing w:val="-3"/>
        </w:rPr>
        <w:t xml:space="preserve">САДРЖАЈ </w:t>
      </w:r>
      <w:r>
        <w:rPr>
          <w:color w:val="231F20"/>
          <w:spacing w:val="-4"/>
        </w:rPr>
        <w:t xml:space="preserve">ПРОГРАМА </w:t>
      </w:r>
      <w:r>
        <w:rPr>
          <w:color w:val="231F20"/>
        </w:rPr>
        <w:t>ИМПЛЕМЕНТАЦИЈЕ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РППНТП</w:t>
      </w:r>
    </w:p>
    <w:p w:rsidR="00144982" w:rsidRDefault="00F01ECD">
      <w:pPr>
        <w:pStyle w:val="ListParagraph"/>
        <w:numPr>
          <w:ilvl w:val="1"/>
          <w:numId w:val="47"/>
        </w:numPr>
        <w:tabs>
          <w:tab w:val="left" w:pos="4277"/>
        </w:tabs>
        <w:spacing w:before="163"/>
        <w:ind w:left="4276"/>
        <w:rPr>
          <w:sz w:val="18"/>
        </w:rPr>
      </w:pPr>
      <w:r>
        <w:rPr>
          <w:color w:val="231F20"/>
          <w:sz w:val="18"/>
        </w:rPr>
        <w:t xml:space="preserve">О </w:t>
      </w:r>
      <w:r>
        <w:rPr>
          <w:color w:val="231F20"/>
          <w:spacing w:val="-4"/>
          <w:sz w:val="18"/>
        </w:rPr>
        <w:t>ПРОГРАМУ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ИМПЛЕМЕНТАЦИЈЕ</w:t>
      </w:r>
    </w:p>
    <w:p w:rsidR="00144982" w:rsidRDefault="00144982">
      <w:pPr>
        <w:pStyle w:val="BodyText"/>
        <w:spacing w:before="4"/>
        <w:ind w:left="0"/>
        <w:rPr>
          <w:sz w:val="17"/>
        </w:rPr>
      </w:pPr>
    </w:p>
    <w:p w:rsidR="00144982" w:rsidRDefault="00F01ECD">
      <w:pPr>
        <w:pStyle w:val="BodyText"/>
        <w:spacing w:line="232" w:lineRule="auto"/>
        <w:ind w:left="393" w:right="127" w:firstLine="397"/>
        <w:jc w:val="both"/>
      </w:pPr>
      <w:r>
        <w:rPr>
          <w:color w:val="231F20"/>
          <w:spacing w:val="-3"/>
        </w:rPr>
        <w:t>Сходно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одредбама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Закона,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чл.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12,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58.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59,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Програм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РППНТП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утврђује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мере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спровођење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регионал- ног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плана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раздобље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пет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година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доноси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га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орган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надлежан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доношење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плана,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року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једне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године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дана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 xml:space="preserve">ступања на снагу регионалног просторног плана. Орган надлежан за послове просторног планирања дужан је да органу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 xml:space="preserve">је донео Програм подноси годишње извештаје о остваривању просторног плана. Измене и допуне Прогрма имплементације регионалног просторног пла- на, на основу анализе ефеката примењених мера и стања у простору могу бити извршене и пре истека рока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>пет годин</w:t>
      </w:r>
      <w:r>
        <w:rPr>
          <w:color w:val="231F20"/>
        </w:rPr>
        <w:t>а, на предлог органа надлежног за послове просторног планирања. Програм имплементације регионалног просторног плана садржи нарочито: при- оритетне пројекте за остваривање просторног уређења; динамику за уређење појединих просторних целина и приоритетних пр</w:t>
      </w:r>
      <w:r>
        <w:rPr>
          <w:color w:val="231F20"/>
        </w:rPr>
        <w:t xml:space="preserve">ојеката; износе и изворе средства за финансирање пројеката; рок извршења пројеката; одговорност за извршење пројеката; и показатеље за пра- ћење промена стања у </w:t>
      </w:r>
      <w:r>
        <w:rPr>
          <w:color w:val="231F20"/>
          <w:spacing w:val="-3"/>
        </w:rPr>
        <w:t xml:space="preserve">простору. </w:t>
      </w:r>
      <w:r>
        <w:rPr>
          <w:color w:val="231F20"/>
        </w:rPr>
        <w:t xml:space="preserve">Основни методолошки оквир за </w:t>
      </w:r>
      <w:r>
        <w:rPr>
          <w:color w:val="231F20"/>
          <w:spacing w:val="-3"/>
        </w:rPr>
        <w:t xml:space="preserve">његову </w:t>
      </w:r>
      <w:r>
        <w:rPr>
          <w:color w:val="231F20"/>
        </w:rPr>
        <w:t>израду постављен је у Програму имплементације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ППР</w:t>
      </w:r>
      <w:r>
        <w:rPr>
          <w:color w:val="231F20"/>
        </w:rPr>
        <w:t>С.</w:t>
      </w:r>
    </w:p>
    <w:p w:rsidR="00144982" w:rsidRDefault="00F01ECD">
      <w:pPr>
        <w:pStyle w:val="BodyText"/>
        <w:spacing w:line="196" w:lineRule="exact"/>
        <w:ind w:left="792"/>
      </w:pPr>
      <w:r>
        <w:rPr>
          <w:color w:val="231F20"/>
        </w:rPr>
        <w:t>Плански циљеви, концепције, решења и смернице РППНТП спроводе се, као и за остале планске документе, на два начина:</w:t>
      </w:r>
    </w:p>
    <w:p w:rsidR="00144982" w:rsidRDefault="00F01ECD">
      <w:pPr>
        <w:pStyle w:val="ListParagraph"/>
        <w:numPr>
          <w:ilvl w:val="0"/>
          <w:numId w:val="39"/>
        </w:numPr>
        <w:tabs>
          <w:tab w:val="left" w:pos="982"/>
        </w:tabs>
        <w:spacing w:before="2" w:line="232" w:lineRule="auto"/>
        <w:ind w:right="126" w:firstLine="397"/>
        <w:jc w:val="both"/>
        <w:rPr>
          <w:sz w:val="18"/>
        </w:rPr>
      </w:pPr>
      <w:r>
        <w:rPr>
          <w:color w:val="231F20"/>
          <w:sz w:val="18"/>
        </w:rPr>
        <w:t>директном имплементацијом – разрадом у просторним плановима обухваћених јединица локалне самоуправе и урбанистичким плановима на основу к</w:t>
      </w:r>
      <w:r>
        <w:rPr>
          <w:color w:val="231F20"/>
          <w:sz w:val="18"/>
        </w:rPr>
        <w:t>ојих се простор непосредно приводи планираној намени, тј. издаје локацијска дозвола;</w:t>
      </w:r>
      <w:r>
        <w:rPr>
          <w:color w:val="231F20"/>
          <w:spacing w:val="-22"/>
          <w:sz w:val="18"/>
        </w:rPr>
        <w:t xml:space="preserve"> </w:t>
      </w:r>
      <w:r>
        <w:rPr>
          <w:color w:val="231F20"/>
          <w:sz w:val="18"/>
        </w:rPr>
        <w:t>и</w:t>
      </w:r>
    </w:p>
    <w:p w:rsidR="00144982" w:rsidRDefault="00F01ECD">
      <w:pPr>
        <w:pStyle w:val="ListParagraph"/>
        <w:numPr>
          <w:ilvl w:val="0"/>
          <w:numId w:val="39"/>
        </w:numPr>
        <w:tabs>
          <w:tab w:val="left" w:pos="979"/>
        </w:tabs>
        <w:spacing w:line="232" w:lineRule="auto"/>
        <w:ind w:right="126" w:firstLine="397"/>
        <w:jc w:val="both"/>
        <w:rPr>
          <w:sz w:val="18"/>
        </w:rPr>
      </w:pPr>
      <w:r>
        <w:rPr>
          <w:color w:val="231F20"/>
          <w:sz w:val="18"/>
        </w:rPr>
        <w:t>индиректном имплементацијом – разрадом у програму његове имплементације и усклађивањем регионалних, општих и сектор- ских стратегија, планова и програма, мера и инструмената различитих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политика.</w:t>
      </w:r>
    </w:p>
    <w:p w:rsidR="00144982" w:rsidRDefault="00F01ECD">
      <w:pPr>
        <w:pStyle w:val="BodyText"/>
        <w:spacing w:line="232" w:lineRule="auto"/>
        <w:ind w:left="395" w:right="126" w:firstLine="396"/>
        <w:jc w:val="both"/>
      </w:pPr>
      <w:r>
        <w:rPr>
          <w:color w:val="231F20"/>
        </w:rPr>
        <w:t>За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директну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имплементацију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планских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циљева,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концепција,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решењ</w:t>
      </w:r>
      <w:r>
        <w:rPr>
          <w:color w:val="231F20"/>
        </w:rPr>
        <w:t>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пропозиција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РППНТП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просторним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плановима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обухваћених јединица локалне самоуправе и урбанистичким плановима надлежни су органи јединица локалних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самоуправа.</w:t>
      </w:r>
    </w:p>
    <w:p w:rsidR="00144982" w:rsidRDefault="00F01ECD">
      <w:pPr>
        <w:pStyle w:val="BodyText"/>
        <w:spacing w:line="232" w:lineRule="auto"/>
        <w:ind w:left="394" w:right="127" w:firstLine="397"/>
        <w:jc w:val="both"/>
      </w:pPr>
      <w:r>
        <w:rPr>
          <w:color w:val="231F20"/>
        </w:rPr>
        <w:t>За индиректну имплементацију планских циљева, концепција, решења и пропозиција РППНТП у региона</w:t>
      </w:r>
      <w:r>
        <w:rPr>
          <w:color w:val="231F20"/>
        </w:rPr>
        <w:t>лним, општим и сектор- ским стратегијама, плановима и програмима, мерама и инструментима различитих политика директну надлежност имају органи и орга- низације републичког нивоа управљања (министарства, агенције, јавна предузећа и др), а индиректну регионал</w:t>
      </w:r>
      <w:r>
        <w:rPr>
          <w:color w:val="231F20"/>
        </w:rPr>
        <w:t>не организације (акреди- товане регионалне развојне агенције и др) и органи и организације јединица локалне самоуправе (управе, јавна предузећа и др).</w:t>
      </w:r>
    </w:p>
    <w:p w:rsidR="00144982" w:rsidRDefault="00F01ECD">
      <w:pPr>
        <w:pStyle w:val="BodyText"/>
        <w:spacing w:line="232" w:lineRule="auto"/>
        <w:ind w:left="394" w:right="128" w:firstLine="396"/>
        <w:jc w:val="both"/>
      </w:pPr>
      <w:r>
        <w:rPr>
          <w:color w:val="231F20"/>
        </w:rPr>
        <w:t>И за директну и за индиректну имплементацију РППНТП и других наведених планских докумената кључна је хори</w:t>
      </w:r>
      <w:r>
        <w:rPr>
          <w:color w:val="231F20"/>
        </w:rPr>
        <w:t>зонтална и вер- тикална координација актера и њихових активности.</w:t>
      </w:r>
    </w:p>
    <w:p w:rsidR="00144982" w:rsidRDefault="00F01ECD">
      <w:pPr>
        <w:pStyle w:val="BodyText"/>
        <w:spacing w:line="232" w:lineRule="auto"/>
        <w:ind w:left="393" w:right="128" w:firstLine="397"/>
        <w:jc w:val="right"/>
      </w:pPr>
      <w:r>
        <w:rPr>
          <w:color w:val="231F20"/>
        </w:rPr>
        <w:t xml:space="preserve">Хоризонтална </w:t>
      </w:r>
      <w:r>
        <w:rPr>
          <w:color w:val="231F20"/>
          <w:spacing w:val="-2"/>
        </w:rPr>
        <w:t xml:space="preserve">координација </w:t>
      </w:r>
      <w:r>
        <w:rPr>
          <w:color w:val="231F20"/>
        </w:rPr>
        <w:t>интереса и активности различитих сектора и територија се односи на активности и актере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истог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нивоа управљања.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хоризонтално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усклађивање,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тј.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координацију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потребна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комуникација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између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представника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институција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различитих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сек- тора.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Пожељна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такође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комуникација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међу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различитим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секторима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друштва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јавни,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приватни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тзв.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цивилни,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односно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невладин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сектор. Вертикална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координација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односи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интересе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актера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међу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различитим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нивоима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управљања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међународног,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пре-</w:t>
      </w:r>
    </w:p>
    <w:p w:rsidR="00144982" w:rsidRDefault="00F01ECD">
      <w:pPr>
        <w:pStyle w:val="BodyText"/>
        <w:spacing w:line="232" w:lineRule="auto"/>
        <w:ind w:left="393" w:right="128"/>
        <w:jc w:val="both"/>
      </w:pPr>
      <w:r>
        <w:rPr>
          <w:color w:val="231F20"/>
          <w:spacing w:val="-5"/>
        </w:rPr>
        <w:t>ко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републичког,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регионалног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локалног.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вертикалној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сарадњи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битан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принцип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супсидијарности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односи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подршку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мањим територијалним јединицама – локалној самоуправи, актерима на </w:t>
      </w:r>
      <w:r>
        <w:rPr>
          <w:color w:val="231F20"/>
        </w:rPr>
        <w:t xml:space="preserve">регионалном </w:t>
      </w:r>
      <w:r>
        <w:rPr>
          <w:color w:val="231F20"/>
          <w:spacing w:val="-5"/>
        </w:rPr>
        <w:t xml:space="preserve">нивоу, </w:t>
      </w:r>
      <w:r>
        <w:rPr>
          <w:color w:val="231F20"/>
        </w:rPr>
        <w:t xml:space="preserve">приватном и невладином </w:t>
      </w:r>
      <w:r>
        <w:rPr>
          <w:color w:val="231F20"/>
          <w:spacing w:val="-4"/>
        </w:rPr>
        <w:t xml:space="preserve">сектору, </w:t>
      </w:r>
      <w:r>
        <w:rPr>
          <w:color w:val="231F20"/>
          <w:spacing w:val="-3"/>
        </w:rPr>
        <w:t xml:space="preserve">приликом </w:t>
      </w:r>
      <w:r>
        <w:rPr>
          <w:color w:val="231F20"/>
        </w:rPr>
        <w:t>засту- пања њихових интереса и остваривања њихових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потреба.</w:t>
      </w:r>
    </w:p>
    <w:p w:rsidR="00144982" w:rsidRDefault="00F01ECD">
      <w:pPr>
        <w:pStyle w:val="BodyText"/>
        <w:spacing w:line="232" w:lineRule="auto"/>
        <w:ind w:left="393" w:right="128" w:firstLine="397"/>
        <w:jc w:val="both"/>
      </w:pPr>
      <w:r>
        <w:rPr>
          <w:color w:val="231F20"/>
        </w:rPr>
        <w:t>Програм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РППНТП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требало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има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неколико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нивоа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хоризонталне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вертикалне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координације.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Како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ради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им- плементацији регионалног просторног плана, требало би да подразумева усклађивање активности и интереса институција на и између </w:t>
      </w:r>
      <w:r>
        <w:rPr>
          <w:color w:val="231F20"/>
          <w:spacing w:val="-4"/>
        </w:rPr>
        <w:t xml:space="preserve">републичког, </w:t>
      </w:r>
      <w:r>
        <w:rPr>
          <w:color w:val="231F20"/>
        </w:rPr>
        <w:t>регионалног и локалног нивоа управљања.</w:t>
      </w:r>
    </w:p>
    <w:p w:rsidR="00144982" w:rsidRDefault="00F01ECD">
      <w:pPr>
        <w:pStyle w:val="BodyText"/>
        <w:spacing w:line="232" w:lineRule="auto"/>
        <w:ind w:left="392" w:right="128" w:firstLine="397"/>
        <w:jc w:val="both"/>
      </w:pPr>
      <w:r>
        <w:rPr>
          <w:color w:val="231F20"/>
        </w:rPr>
        <w:t xml:space="preserve">Проблем преставља неразвијен систем институција и координације актера и </w:t>
      </w:r>
      <w:r>
        <w:rPr>
          <w:color w:val="231F20"/>
        </w:rPr>
        <w:t xml:space="preserve">њихових активности на </w:t>
      </w:r>
      <w:r>
        <w:rPr>
          <w:color w:val="231F20"/>
          <w:spacing w:val="-3"/>
        </w:rPr>
        <w:t xml:space="preserve">нивоу </w:t>
      </w:r>
      <w:r>
        <w:rPr>
          <w:color w:val="231F20"/>
        </w:rPr>
        <w:t xml:space="preserve">статистичко-планских региона и управног округа/области. За остваривање целовите вертикалне и хоризонталне координације недостају надлежности инсти- туција на </w:t>
      </w:r>
      <w:r>
        <w:rPr>
          <w:color w:val="231F20"/>
          <w:spacing w:val="-3"/>
        </w:rPr>
        <w:t xml:space="preserve">републичком нивоу </w:t>
      </w:r>
      <w:r>
        <w:rPr>
          <w:color w:val="231F20"/>
        </w:rPr>
        <w:t>управљања и/или на нивоу статистичко-планског регион</w:t>
      </w:r>
      <w:r>
        <w:rPr>
          <w:color w:val="231F20"/>
        </w:rPr>
        <w:t>а и управног округа/области у односу на локални ниво управљања. Примери досадашње праксе међусуседске сарадње у управљању развојем јединица локалне самоуправе указују да се самоусклађивање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интереса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суседних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општина/градова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одвија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отежано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кад</w:t>
      </w:r>
      <w:r>
        <w:rPr>
          <w:color w:val="231F20"/>
        </w:rPr>
        <w:t>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ради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решавању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ургентних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потреба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про- блема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>заједничког интереса (примери регионалних депонија отпада). Њихова активна партиципација у вертикалној и хоризонталној координацији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може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очекивати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све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док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5"/>
        </w:rPr>
        <w:t>буде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условљена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коришћењем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средстава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Републичког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буџета,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6"/>
        </w:rPr>
        <w:t>IPA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фонда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других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фондова и донација за програме и помоћ развоју јединица локалне самоуправе и локалних актера, што сада није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случај.</w:t>
      </w:r>
    </w:p>
    <w:p w:rsidR="00144982" w:rsidRDefault="00F01ECD">
      <w:pPr>
        <w:pStyle w:val="BodyText"/>
        <w:spacing w:line="232" w:lineRule="auto"/>
        <w:ind w:left="392" w:right="129" w:firstLine="396"/>
        <w:jc w:val="both"/>
      </w:pPr>
      <w:r>
        <w:rPr>
          <w:color w:val="231F20"/>
        </w:rPr>
        <w:t>Без тога је хоризонтална и вертикална координација актера и њихових активности веома неизвесна и отежано се одвија, што се показало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току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припреме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Програма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РППНТП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одразило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неуједначеност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разради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стратешких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приротета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утвр- ђених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РППНТП.</w:t>
      </w:r>
    </w:p>
    <w:p w:rsidR="00144982" w:rsidRDefault="00144982">
      <w:pPr>
        <w:spacing w:line="232" w:lineRule="auto"/>
        <w:jc w:val="both"/>
        <w:sectPr w:rsidR="00144982">
          <w:pgSz w:w="12480" w:h="15690"/>
          <w:pgMar w:top="24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spacing w:before="73" w:line="232" w:lineRule="auto"/>
        <w:ind w:right="39" w:firstLine="396"/>
        <w:jc w:val="both"/>
      </w:pPr>
      <w:r>
        <w:lastRenderedPageBreak/>
        <w:pict>
          <v:line id="_x0000_s1040" style="position:absolute;left:0;text-align:left;z-index:251652096;mso-position-horizontal-relative:page" from="304.7pt,5.55pt" to="304.7pt,321.6pt" strokecolor="#231f20" strokeweight=".6pt">
            <w10:wrap anchorx="page"/>
          </v:line>
        </w:pict>
      </w:r>
      <w:r>
        <w:rPr>
          <w:color w:val="231F20"/>
        </w:rPr>
        <w:t>Други моменат који је имао утицаја на припрему Програма имплементације РППНТП јесте приближавање истека периода до 2015. године, предвиђеног планским документом за остваривање стратешких приоритета. С обзиром на одложени почетак прип</w:t>
      </w:r>
      <w:r>
        <w:rPr>
          <w:color w:val="231F20"/>
        </w:rPr>
        <w:t>ре- ме, овим програмом предвиђено је његово остваривање у периоду од 2015. до 2020. године.</w:t>
      </w:r>
    </w:p>
    <w:p w:rsidR="00144982" w:rsidRDefault="00F01ECD">
      <w:pPr>
        <w:pStyle w:val="BodyText"/>
        <w:spacing w:line="200" w:lineRule="exact"/>
        <w:ind w:left="507"/>
      </w:pPr>
      <w:r>
        <w:rPr>
          <w:color w:val="231F20"/>
        </w:rPr>
        <w:t>Програм имплементације РППНТП садржи:</w:t>
      </w:r>
    </w:p>
    <w:p w:rsidR="00144982" w:rsidRDefault="00F01ECD">
      <w:pPr>
        <w:pStyle w:val="ListParagraph"/>
        <w:numPr>
          <w:ilvl w:val="0"/>
          <w:numId w:val="38"/>
        </w:numPr>
        <w:tabs>
          <w:tab w:val="left" w:pos="688"/>
        </w:tabs>
        <w:spacing w:line="201" w:lineRule="exact"/>
        <w:ind w:firstLine="397"/>
        <w:rPr>
          <w:sz w:val="18"/>
        </w:rPr>
      </w:pPr>
      <w:r>
        <w:rPr>
          <w:color w:val="231F20"/>
          <w:sz w:val="18"/>
        </w:rPr>
        <w:t>стратешке приоритете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РППНТП;</w:t>
      </w:r>
    </w:p>
    <w:p w:rsidR="00144982" w:rsidRDefault="00F01ECD">
      <w:pPr>
        <w:pStyle w:val="ListParagraph"/>
        <w:numPr>
          <w:ilvl w:val="0"/>
          <w:numId w:val="38"/>
        </w:numPr>
        <w:tabs>
          <w:tab w:val="left" w:pos="691"/>
        </w:tabs>
        <w:spacing w:before="2" w:line="232" w:lineRule="auto"/>
        <w:ind w:right="39" w:firstLine="397"/>
        <w:jc w:val="both"/>
        <w:rPr>
          <w:sz w:val="18"/>
        </w:rPr>
      </w:pPr>
      <w:r>
        <w:rPr>
          <w:color w:val="231F20"/>
          <w:sz w:val="18"/>
        </w:rPr>
        <w:t xml:space="preserve">показатеље просторног развоја </w:t>
      </w:r>
      <w:r>
        <w:rPr>
          <w:color w:val="231F20"/>
          <w:spacing w:val="-3"/>
          <w:sz w:val="18"/>
        </w:rPr>
        <w:t xml:space="preserve">који </w:t>
      </w:r>
      <w:r>
        <w:rPr>
          <w:color w:val="231F20"/>
          <w:sz w:val="18"/>
        </w:rPr>
        <w:t>ће бити основа за пра- ћење и годишње извештавање о остваривању овог програма и ре- гионалног просторног плана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и</w:t>
      </w:r>
    </w:p>
    <w:p w:rsidR="00144982" w:rsidRDefault="00F01ECD">
      <w:pPr>
        <w:pStyle w:val="ListParagraph"/>
        <w:numPr>
          <w:ilvl w:val="0"/>
          <w:numId w:val="38"/>
        </w:numPr>
        <w:tabs>
          <w:tab w:val="left" w:pos="735"/>
        </w:tabs>
        <w:spacing w:line="232" w:lineRule="auto"/>
        <w:ind w:right="39" w:firstLine="397"/>
        <w:jc w:val="both"/>
        <w:rPr>
          <w:sz w:val="18"/>
        </w:rPr>
      </w:pPr>
      <w:r>
        <w:rPr>
          <w:color w:val="231F20"/>
          <w:sz w:val="18"/>
        </w:rPr>
        <w:t>препоруке за координацију активности на остваривању стратешких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приоритета,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праћење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показатеља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просторног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развоја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и Програма имплементације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РППН</w:t>
      </w:r>
      <w:r>
        <w:rPr>
          <w:color w:val="231F20"/>
          <w:sz w:val="18"/>
        </w:rPr>
        <w:t>ТП.</w:t>
      </w:r>
    </w:p>
    <w:p w:rsidR="00144982" w:rsidRDefault="00F01ECD">
      <w:pPr>
        <w:pStyle w:val="ListParagraph"/>
        <w:numPr>
          <w:ilvl w:val="1"/>
          <w:numId w:val="38"/>
        </w:numPr>
        <w:tabs>
          <w:tab w:val="left" w:pos="1291"/>
        </w:tabs>
        <w:spacing w:before="165"/>
        <w:ind w:hanging="584"/>
        <w:jc w:val="left"/>
        <w:rPr>
          <w:sz w:val="18"/>
        </w:rPr>
      </w:pPr>
      <w:r>
        <w:rPr>
          <w:color w:val="231F20"/>
          <w:sz w:val="18"/>
        </w:rPr>
        <w:t xml:space="preserve">О </w:t>
      </w:r>
      <w:r>
        <w:rPr>
          <w:color w:val="231F20"/>
          <w:spacing w:val="-4"/>
          <w:sz w:val="18"/>
        </w:rPr>
        <w:t>СТРАТЕШКИМ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ПРИОРИТЕТИМА</w:t>
      </w:r>
    </w:p>
    <w:p w:rsidR="00144982" w:rsidRDefault="00144982">
      <w:pPr>
        <w:pStyle w:val="BodyText"/>
        <w:spacing w:before="4"/>
        <w:ind w:left="0"/>
        <w:rPr>
          <w:sz w:val="17"/>
        </w:rPr>
      </w:pPr>
    </w:p>
    <w:p w:rsidR="00144982" w:rsidRDefault="00F01ECD">
      <w:pPr>
        <w:pStyle w:val="BodyText"/>
        <w:spacing w:before="1" w:line="232" w:lineRule="auto"/>
        <w:ind w:right="38" w:firstLine="396"/>
        <w:jc w:val="both"/>
      </w:pPr>
      <w:r>
        <w:rPr>
          <w:color w:val="231F20"/>
        </w:rPr>
        <w:t>Програмом имплементације РППНТП разрађују се и опера- ционализује реализација стратешких приоритета из РППНТП.</w:t>
      </w:r>
    </w:p>
    <w:p w:rsidR="00144982" w:rsidRDefault="00F01ECD">
      <w:pPr>
        <w:pStyle w:val="BodyText"/>
        <w:spacing w:line="232" w:lineRule="auto"/>
        <w:ind w:right="38" w:firstLine="396"/>
        <w:jc w:val="both"/>
      </w:pPr>
      <w:r>
        <w:rPr>
          <w:color w:val="231F20"/>
        </w:rPr>
        <w:t xml:space="preserve">РППНТП у поглављу </w:t>
      </w:r>
      <w:r>
        <w:rPr>
          <w:color w:val="231F20"/>
          <w:spacing w:val="-8"/>
        </w:rPr>
        <w:t xml:space="preserve">IV. </w:t>
      </w:r>
      <w:r>
        <w:rPr>
          <w:color w:val="231F20"/>
        </w:rPr>
        <w:t>„Имплементација”, одељак 3.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„При- оритети и стратешко развојни пројекти прве етапе спровођења плана” дефинисани су стратешки приоритети просторног развоја 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14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тематских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области.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Разрада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стратешких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извршена је у складу са </w:t>
      </w:r>
      <w:r>
        <w:rPr>
          <w:color w:val="231F20"/>
          <w:spacing w:val="-3"/>
        </w:rPr>
        <w:t>Законом</w:t>
      </w:r>
      <w:r>
        <w:rPr>
          <w:color w:val="231F20"/>
        </w:rPr>
        <w:t xml:space="preserve"> .</w:t>
      </w:r>
    </w:p>
    <w:p w:rsidR="00144982" w:rsidRDefault="00F01ECD">
      <w:pPr>
        <w:pStyle w:val="BodyText"/>
        <w:spacing w:line="232" w:lineRule="auto"/>
        <w:ind w:left="111" w:right="38" w:firstLine="396"/>
        <w:jc w:val="both"/>
      </w:pPr>
      <w:r>
        <w:rPr>
          <w:color w:val="231F20"/>
        </w:rPr>
        <w:t>У Програму имплементације РППНТП разрађен</w:t>
      </w:r>
      <w:r>
        <w:rPr>
          <w:color w:val="231F20"/>
        </w:rPr>
        <w:t>и су страте- шки приоритети који се реализују или њихова реализације запо- чиње до 2015. године, утврђени су стратешки приоритети који се, из различитих разлога, не разрађују у овом програму. Приликом израде Програма јасно се указала чињеница да се поједин</w:t>
      </w:r>
      <w:r>
        <w:rPr>
          <w:color w:val="231F20"/>
        </w:rPr>
        <w:t>а план- ска решења и стратешки приоритети налазе у позицији суочавања са могућностима промена (институционалних, социо-економских, финансијских и др.) у периоду од доношења РППНТП 2013. до</w:t>
      </w:r>
    </w:p>
    <w:p w:rsidR="00144982" w:rsidRDefault="00F01ECD">
      <w:pPr>
        <w:pStyle w:val="BodyText"/>
        <w:spacing w:before="71" w:line="235" w:lineRule="auto"/>
        <w:ind w:right="410"/>
        <w:jc w:val="both"/>
      </w:pPr>
      <w:r>
        <w:br w:type="column"/>
      </w:r>
      <w:r>
        <w:rPr>
          <w:color w:val="231F20"/>
        </w:rPr>
        <w:t xml:space="preserve">припреме програма 2014. и његовог спровођења до 2015. </w:t>
      </w:r>
      <w:r>
        <w:rPr>
          <w:color w:val="231F20"/>
          <w:spacing w:val="-3"/>
        </w:rPr>
        <w:t xml:space="preserve">годи-  </w:t>
      </w:r>
      <w:r>
        <w:rPr>
          <w:color w:val="231F20"/>
        </w:rPr>
        <w:t>не, т</w:t>
      </w:r>
      <w:r>
        <w:rPr>
          <w:color w:val="231F20"/>
        </w:rPr>
        <w:t xml:space="preserve">е да њихово остварење може да </w:t>
      </w:r>
      <w:r>
        <w:rPr>
          <w:color w:val="231F20"/>
          <w:spacing w:val="-5"/>
        </w:rPr>
        <w:t xml:space="preserve">буде </w:t>
      </w:r>
      <w:r>
        <w:rPr>
          <w:color w:val="231F20"/>
        </w:rPr>
        <w:t xml:space="preserve">модификовано, успо- рено или одложено ради тога. Велики број актера, са општим и секторским стратегијама, плановима и програмима, усложњавају остварење бројних активности и пројеката, поготово </w:t>
      </w:r>
      <w:r>
        <w:rPr>
          <w:color w:val="231F20"/>
          <w:spacing w:val="-4"/>
        </w:rPr>
        <w:t xml:space="preserve">ако </w:t>
      </w:r>
      <w:r>
        <w:rPr>
          <w:color w:val="231F20"/>
        </w:rPr>
        <w:t xml:space="preserve">се узме  у обзир недовољна хоризонтална и вертикална координација ме- ђу њима. Ради тога је за спровођењe овог програма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 xml:space="preserve">посебног значаја успостављање недовољно развијених хоризонталних веза између сектора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 xml:space="preserve">имају интерес </w:t>
      </w:r>
      <w:r>
        <w:rPr>
          <w:color w:val="231F20"/>
          <w:spacing w:val="-4"/>
        </w:rPr>
        <w:t xml:space="preserve">око </w:t>
      </w:r>
      <w:r>
        <w:rPr>
          <w:color w:val="231F20"/>
        </w:rPr>
        <w:t>истих активности и проје-</w:t>
      </w:r>
      <w:r>
        <w:rPr>
          <w:color w:val="231F20"/>
        </w:rPr>
        <w:t xml:space="preserve"> ката,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као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вертикалних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веза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међу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нивоима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управљања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спровође- њу стратешких планских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приоритета.</w:t>
      </w:r>
    </w:p>
    <w:p w:rsidR="00144982" w:rsidRDefault="00F01ECD">
      <w:pPr>
        <w:pStyle w:val="BodyText"/>
        <w:ind w:left="54" w:right="411" w:firstLine="396"/>
        <w:jc w:val="right"/>
      </w:pPr>
      <w:r>
        <w:rPr>
          <w:color w:val="231F20"/>
        </w:rPr>
        <w:t>У Програму имплементације РППНТП стратешки приорите- ти који се разрађују приказани су у оквиру табела и на графичким прилозима. Остали стратешки приоритети</w:t>
      </w:r>
      <w:r>
        <w:rPr>
          <w:color w:val="231F20"/>
        </w:rPr>
        <w:t xml:space="preserve"> наведени су у посебном поглављу према различитим разлозима због којих се не разрађују.</w:t>
      </w:r>
    </w:p>
    <w:p w:rsidR="00144982" w:rsidRDefault="00F01ECD">
      <w:pPr>
        <w:pStyle w:val="BodyText"/>
        <w:spacing w:before="6"/>
        <w:ind w:right="410" w:firstLine="396"/>
        <w:jc w:val="both"/>
      </w:pPr>
      <w:r>
        <w:rPr>
          <w:color w:val="231F20"/>
        </w:rPr>
        <w:t xml:space="preserve">За избор стратешких приоритета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се разрађују коришћен је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методолошки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приступ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критеријуми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дефинисани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при- мењени на изради Програма имплементације ППРС. </w:t>
      </w:r>
      <w:r>
        <w:rPr>
          <w:color w:val="231F20"/>
        </w:rPr>
        <w:t>Поступак одабира,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преиспитивања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прецизирања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посебно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од- рађен са становишта њихове оправданости и реалних могућности за њихово остваривање, </w:t>
      </w:r>
      <w:r>
        <w:rPr>
          <w:color w:val="231F20"/>
          <w:spacing w:val="-5"/>
        </w:rPr>
        <w:t xml:space="preserve">колико </w:t>
      </w:r>
      <w:r>
        <w:rPr>
          <w:color w:val="231F20"/>
        </w:rPr>
        <w:t xml:space="preserve">је то било сагледиво у тренутку израде Програма имплементације РППНТП. За сваки приоритет </w:t>
      </w:r>
      <w:r>
        <w:rPr>
          <w:color w:val="231F20"/>
          <w:spacing w:val="-3"/>
        </w:rPr>
        <w:t>кој</w:t>
      </w:r>
      <w:r>
        <w:rPr>
          <w:color w:val="231F20"/>
          <w:spacing w:val="-3"/>
        </w:rPr>
        <w:t xml:space="preserve">и </w:t>
      </w:r>
      <w:r>
        <w:rPr>
          <w:color w:val="231F20"/>
        </w:rPr>
        <w:t xml:space="preserve">се детаљно разрађује иницирана је и остварена успешна са- радња са већином надлежних органа и организација на републич- </w:t>
      </w:r>
      <w:r>
        <w:rPr>
          <w:color w:val="231F20"/>
          <w:spacing w:val="-5"/>
        </w:rPr>
        <w:t xml:space="preserve">ком </w:t>
      </w:r>
      <w:r>
        <w:rPr>
          <w:color w:val="231F20"/>
          <w:spacing w:val="-3"/>
        </w:rPr>
        <w:t xml:space="preserve">нивоу </w:t>
      </w:r>
      <w:r>
        <w:rPr>
          <w:color w:val="231F20"/>
        </w:rPr>
        <w:t xml:space="preserve">управљања, малобројних организација на регионалном/ окружном </w:t>
      </w:r>
      <w:r>
        <w:rPr>
          <w:color w:val="231F20"/>
          <w:spacing w:val="-3"/>
        </w:rPr>
        <w:t xml:space="preserve">нивоу </w:t>
      </w:r>
      <w:r>
        <w:rPr>
          <w:color w:val="231F20"/>
        </w:rPr>
        <w:t>и јединица локалне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самоуправе.</w:t>
      </w:r>
    </w:p>
    <w:p w:rsidR="00144982" w:rsidRDefault="00F01ECD">
      <w:pPr>
        <w:pStyle w:val="BodyText"/>
        <w:spacing w:before="18"/>
        <w:ind w:left="111" w:right="410" w:firstLine="396"/>
        <w:jc w:val="both"/>
      </w:pPr>
      <w:r>
        <w:rPr>
          <w:color w:val="231F20"/>
        </w:rPr>
        <w:t xml:space="preserve">Разрада стратешких приоритета до 2020. </w:t>
      </w:r>
      <w:r>
        <w:rPr>
          <w:color w:val="231F20"/>
          <w:spacing w:val="-3"/>
        </w:rPr>
        <w:t xml:space="preserve">године </w:t>
      </w:r>
      <w:r>
        <w:rPr>
          <w:color w:val="231F20"/>
        </w:rPr>
        <w:t>рађена је у сарадњи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релевантним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актерима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развоја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путем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попу- њавања аналитичких картица </w:t>
      </w:r>
      <w:r>
        <w:rPr>
          <w:color w:val="231F20"/>
          <w:spacing w:val="-3"/>
        </w:rPr>
        <w:t xml:space="preserve">које </w:t>
      </w:r>
      <w:r>
        <w:rPr>
          <w:color w:val="231F20"/>
        </w:rPr>
        <w:t>су преточене у табеле са струк- туром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наведеном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Табели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1в: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Структура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разраде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стратешких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при- оритета </w:t>
      </w:r>
      <w:r>
        <w:rPr>
          <w:color w:val="231F20"/>
        </w:rPr>
        <w:t>утврђених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РППНТП.</w:t>
      </w:r>
    </w:p>
    <w:p w:rsidR="00144982" w:rsidRDefault="00144982">
      <w:pPr>
        <w:jc w:val="both"/>
        <w:sectPr w:rsidR="00144982">
          <w:pgSz w:w="12480" w:h="15690"/>
          <w:pgMar w:top="120" w:right="720" w:bottom="280" w:left="740" w:header="720" w:footer="720" w:gutter="0"/>
          <w:cols w:num="2" w:space="720" w:equalWidth="0">
            <w:col w:w="5255" w:space="132"/>
            <w:col w:w="5633"/>
          </w:cols>
        </w:sectPr>
      </w:pPr>
    </w:p>
    <w:p w:rsidR="00144982" w:rsidRDefault="00144982">
      <w:pPr>
        <w:pStyle w:val="BodyText"/>
        <w:spacing w:before="7"/>
        <w:ind w:left="0"/>
        <w:rPr>
          <w:sz w:val="12"/>
        </w:rPr>
      </w:pPr>
    </w:p>
    <w:p w:rsidR="00144982" w:rsidRDefault="00F01ECD">
      <w:pPr>
        <w:pStyle w:val="BodyText"/>
        <w:spacing w:before="92" w:after="44"/>
        <w:ind w:left="2683"/>
      </w:pPr>
      <w:r>
        <w:rPr>
          <w:color w:val="231F20"/>
        </w:rPr>
        <w:t>Табела 1в: Структура разраде стратешких приоритета утврђених РППНТП</w:t>
      </w:r>
    </w:p>
    <w:tbl>
      <w:tblPr>
        <w:tblW w:w="0" w:type="auto"/>
        <w:tblInd w:w="11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39"/>
        <w:gridCol w:w="1767"/>
        <w:gridCol w:w="1673"/>
        <w:gridCol w:w="1862"/>
        <w:gridCol w:w="1868"/>
        <w:gridCol w:w="1785"/>
      </w:tblGrid>
      <w:tr w:rsidR="00144982">
        <w:trPr>
          <w:trHeight w:val="680"/>
        </w:trPr>
        <w:tc>
          <w:tcPr>
            <w:tcW w:w="1539" w:type="dxa"/>
          </w:tcPr>
          <w:p w:rsidR="00144982" w:rsidRDefault="00144982">
            <w:pPr>
              <w:pStyle w:val="TableParagraph"/>
              <w:spacing w:before="5"/>
              <w:rPr>
                <w:sz w:val="15"/>
              </w:rPr>
            </w:pPr>
          </w:p>
          <w:p w:rsidR="00144982" w:rsidRDefault="00F01ECD">
            <w:pPr>
              <w:pStyle w:val="TableParagraph"/>
              <w:ind w:left="521" w:right="50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Ред. бр. СП</w:t>
            </w:r>
          </w:p>
        </w:tc>
        <w:tc>
          <w:tcPr>
            <w:tcW w:w="1767" w:type="dxa"/>
          </w:tcPr>
          <w:p w:rsidR="00144982" w:rsidRDefault="00144982">
            <w:pPr>
              <w:pStyle w:val="TableParagraph"/>
              <w:spacing w:before="5"/>
            </w:pPr>
          </w:p>
          <w:p w:rsidR="00144982" w:rsidRDefault="00F01ECD">
            <w:pPr>
              <w:pStyle w:val="TableParagraph"/>
              <w:ind w:left="53" w:right="44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Стратешки приоритети СП</w:t>
            </w:r>
          </w:p>
        </w:tc>
        <w:tc>
          <w:tcPr>
            <w:tcW w:w="1673" w:type="dxa"/>
          </w:tcPr>
          <w:p w:rsidR="00144982" w:rsidRDefault="00F01ECD">
            <w:pPr>
              <w:pStyle w:val="TableParagraph"/>
              <w:spacing w:before="98"/>
              <w:ind w:left="74" w:right="64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Активности / Пројекти за реализацију приоритета (А/П)</w:t>
            </w:r>
          </w:p>
        </w:tc>
        <w:tc>
          <w:tcPr>
            <w:tcW w:w="1862" w:type="dxa"/>
          </w:tcPr>
          <w:p w:rsidR="00144982" w:rsidRDefault="00F01ECD">
            <w:pPr>
              <w:pStyle w:val="TableParagraph"/>
              <w:spacing w:before="18"/>
              <w:ind w:left="93" w:right="84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Учесници у реализацији ак- тивности / Одговорност (О) и партнери (Пр)</w:t>
            </w:r>
          </w:p>
          <w:p w:rsidR="00144982" w:rsidRDefault="00F01ECD">
            <w:pPr>
              <w:pStyle w:val="TableParagraph"/>
              <w:spacing w:line="158" w:lineRule="exact"/>
              <w:ind w:left="91" w:right="84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за реализацију пројеката</w:t>
            </w:r>
          </w:p>
        </w:tc>
        <w:tc>
          <w:tcPr>
            <w:tcW w:w="1868" w:type="dxa"/>
          </w:tcPr>
          <w:p w:rsidR="00144982" w:rsidRDefault="00144982">
            <w:pPr>
              <w:pStyle w:val="TableParagraph"/>
              <w:spacing w:before="5"/>
              <w:rPr>
                <w:sz w:val="15"/>
              </w:rPr>
            </w:pPr>
          </w:p>
          <w:p w:rsidR="00144982" w:rsidRDefault="00F01ECD">
            <w:pPr>
              <w:pStyle w:val="TableParagraph"/>
              <w:ind w:left="178" w:right="67" w:hanging="91"/>
              <w:rPr>
                <w:sz w:val="14"/>
              </w:rPr>
            </w:pPr>
            <w:r>
              <w:rPr>
                <w:color w:val="231F20"/>
                <w:sz w:val="14"/>
              </w:rPr>
              <w:t>Оријентациони износи и из- вори финансирања А и П</w:t>
            </w:r>
          </w:p>
        </w:tc>
        <w:tc>
          <w:tcPr>
            <w:tcW w:w="1785" w:type="dxa"/>
          </w:tcPr>
          <w:p w:rsidR="00144982" w:rsidRDefault="00F01ECD">
            <w:pPr>
              <w:pStyle w:val="TableParagraph"/>
              <w:spacing w:before="98"/>
              <w:ind w:left="286" w:right="28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Рокови реализације А и П</w:t>
            </w:r>
          </w:p>
          <w:p w:rsidR="00144982" w:rsidRDefault="00F01ECD">
            <w:pPr>
              <w:pStyle w:val="TableParagraph"/>
              <w:spacing w:line="159" w:lineRule="exact"/>
              <w:ind w:left="283" w:right="28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(фаза П)</w:t>
            </w:r>
          </w:p>
        </w:tc>
      </w:tr>
      <w:tr w:rsidR="00144982">
        <w:trPr>
          <w:trHeight w:val="200"/>
        </w:trPr>
        <w:tc>
          <w:tcPr>
            <w:tcW w:w="1539" w:type="dxa"/>
          </w:tcPr>
          <w:p w:rsidR="00144982" w:rsidRDefault="00F01ECD">
            <w:pPr>
              <w:pStyle w:val="TableParagraph"/>
              <w:spacing w:before="18"/>
              <w:ind w:left="8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</w:t>
            </w:r>
          </w:p>
        </w:tc>
        <w:tc>
          <w:tcPr>
            <w:tcW w:w="1767" w:type="dxa"/>
          </w:tcPr>
          <w:p w:rsidR="00144982" w:rsidRDefault="00F01ECD">
            <w:pPr>
              <w:pStyle w:val="TableParagraph"/>
              <w:spacing w:before="18"/>
              <w:ind w:left="8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2</w:t>
            </w:r>
          </w:p>
        </w:tc>
        <w:tc>
          <w:tcPr>
            <w:tcW w:w="1673" w:type="dxa"/>
          </w:tcPr>
          <w:p w:rsidR="00144982" w:rsidRDefault="00F01ECD">
            <w:pPr>
              <w:pStyle w:val="TableParagraph"/>
              <w:spacing w:before="18"/>
              <w:ind w:left="7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3</w:t>
            </w:r>
          </w:p>
        </w:tc>
        <w:tc>
          <w:tcPr>
            <w:tcW w:w="1862" w:type="dxa"/>
          </w:tcPr>
          <w:p w:rsidR="00144982" w:rsidRDefault="00F01ECD">
            <w:pPr>
              <w:pStyle w:val="TableParagraph"/>
              <w:spacing w:before="18"/>
              <w:ind w:left="6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4</w:t>
            </w:r>
          </w:p>
        </w:tc>
        <w:tc>
          <w:tcPr>
            <w:tcW w:w="1868" w:type="dxa"/>
          </w:tcPr>
          <w:p w:rsidR="00144982" w:rsidRDefault="00F01ECD">
            <w:pPr>
              <w:pStyle w:val="TableParagraph"/>
              <w:spacing w:before="18"/>
              <w:ind w:left="4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5</w:t>
            </w:r>
          </w:p>
        </w:tc>
        <w:tc>
          <w:tcPr>
            <w:tcW w:w="1785" w:type="dxa"/>
          </w:tcPr>
          <w:p w:rsidR="00144982" w:rsidRDefault="00F01ECD">
            <w:pPr>
              <w:pStyle w:val="TableParagraph"/>
              <w:spacing w:before="18"/>
              <w:ind w:left="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6</w:t>
            </w:r>
          </w:p>
        </w:tc>
      </w:tr>
      <w:tr w:rsidR="00144982">
        <w:trPr>
          <w:trHeight w:val="200"/>
        </w:trPr>
        <w:tc>
          <w:tcPr>
            <w:tcW w:w="10494" w:type="dxa"/>
            <w:gridSpan w:val="6"/>
          </w:tcPr>
          <w:p w:rsidR="00144982" w:rsidRDefault="00F01ECD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Teматска област</w:t>
            </w:r>
          </w:p>
        </w:tc>
      </w:tr>
      <w:tr w:rsidR="00144982">
        <w:trPr>
          <w:trHeight w:val="200"/>
        </w:trPr>
        <w:tc>
          <w:tcPr>
            <w:tcW w:w="10494" w:type="dxa"/>
            <w:gridSpan w:val="6"/>
          </w:tcPr>
          <w:p w:rsidR="00144982" w:rsidRDefault="00F01ECD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Планско решење:</w:t>
            </w:r>
          </w:p>
        </w:tc>
      </w:tr>
      <w:tr w:rsidR="00144982">
        <w:trPr>
          <w:trHeight w:val="360"/>
        </w:trPr>
        <w:tc>
          <w:tcPr>
            <w:tcW w:w="1539" w:type="dxa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</w:tc>
        <w:tc>
          <w:tcPr>
            <w:tcW w:w="1767" w:type="dxa"/>
          </w:tcPr>
          <w:p w:rsidR="00144982" w:rsidRDefault="00F01ECD">
            <w:pPr>
              <w:pStyle w:val="TableParagraph"/>
              <w:spacing w:before="18"/>
              <w:ind w:left="55" w:right="529"/>
              <w:rPr>
                <w:sz w:val="14"/>
              </w:rPr>
            </w:pPr>
            <w:r>
              <w:rPr>
                <w:color w:val="231F20"/>
                <w:sz w:val="14"/>
              </w:rPr>
              <w:t>Приоритет утврђен РППНТП</w:t>
            </w:r>
          </w:p>
        </w:tc>
        <w:tc>
          <w:tcPr>
            <w:tcW w:w="1673" w:type="dxa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</w:tc>
        <w:tc>
          <w:tcPr>
            <w:tcW w:w="1862" w:type="dxa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</w:tc>
        <w:tc>
          <w:tcPr>
            <w:tcW w:w="1868" w:type="dxa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</w:tc>
        <w:tc>
          <w:tcPr>
            <w:tcW w:w="1785" w:type="dxa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</w:tc>
      </w:tr>
    </w:tbl>
    <w:p w:rsidR="00144982" w:rsidRDefault="00144982">
      <w:pPr>
        <w:pStyle w:val="BodyText"/>
        <w:spacing w:before="11"/>
        <w:ind w:left="0"/>
        <w:rPr>
          <w:sz w:val="20"/>
        </w:rPr>
      </w:pPr>
    </w:p>
    <w:p w:rsidR="00144982" w:rsidRDefault="00F01ECD">
      <w:pPr>
        <w:pStyle w:val="BodyText"/>
        <w:spacing w:line="235" w:lineRule="auto"/>
        <w:ind w:right="411" w:firstLine="396"/>
        <w:jc w:val="both"/>
      </w:pPr>
      <w:r>
        <w:rPr>
          <w:color w:val="231F20"/>
        </w:rPr>
        <w:t>Основна сврха израде аналитичких картица била је провера реалности (подразумевајући и измене и допуне стратешких приорите- та), разрада и реализација стратешких приоритета утврђених РППНТП.</w:t>
      </w:r>
    </w:p>
    <w:p w:rsidR="00144982" w:rsidRDefault="00F01ECD">
      <w:pPr>
        <w:pStyle w:val="Heading1"/>
        <w:spacing w:before="167"/>
        <w:ind w:left="4368" w:right="4669"/>
        <w:jc w:val="center"/>
      </w:pPr>
      <w:r>
        <w:rPr>
          <w:color w:val="231F20"/>
        </w:rPr>
        <w:t>Стратешки приоритети</w:t>
      </w:r>
    </w:p>
    <w:p w:rsidR="00144982" w:rsidRDefault="00144982">
      <w:pPr>
        <w:pStyle w:val="BodyText"/>
        <w:spacing w:before="6"/>
        <w:ind w:left="0"/>
        <w:rPr>
          <w:b/>
          <w:sz w:val="17"/>
        </w:rPr>
      </w:pPr>
    </w:p>
    <w:p w:rsidR="00144982" w:rsidRDefault="00F01ECD">
      <w:pPr>
        <w:pStyle w:val="BodyText"/>
        <w:spacing w:line="235" w:lineRule="auto"/>
        <w:ind w:right="411" w:firstLine="396"/>
        <w:jc w:val="both"/>
      </w:pPr>
      <w:r>
        <w:rPr>
          <w:color w:val="231F20"/>
        </w:rPr>
        <w:t xml:space="preserve">Наведени су стратешки приоритети, </w:t>
      </w:r>
      <w:r>
        <w:rPr>
          <w:color w:val="231F20"/>
          <w:spacing w:val="-3"/>
        </w:rPr>
        <w:t xml:space="preserve">под </w:t>
      </w:r>
      <w:r>
        <w:rPr>
          <w:color w:val="231F20"/>
        </w:rPr>
        <w:t xml:space="preserve">редним бројем за </w:t>
      </w:r>
      <w:r>
        <w:rPr>
          <w:color w:val="231F20"/>
          <w:spacing w:val="-3"/>
        </w:rPr>
        <w:t xml:space="preserve">свако </w:t>
      </w:r>
      <w:r>
        <w:rPr>
          <w:color w:val="231F20"/>
        </w:rPr>
        <w:t xml:space="preserve">појединачно планско решење по тематским областима,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су де- финисани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глави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8"/>
        </w:rPr>
        <w:t>IV.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„Имплементација”,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одељак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3.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„Приоритети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стратешко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развојни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пројекти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прве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етапе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спровођења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плана”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РППНТП. На овај начин је олакшано праћење разраде </w:t>
      </w:r>
      <w:r>
        <w:rPr>
          <w:color w:val="231F20"/>
        </w:rPr>
        <w:t xml:space="preserve">и остваривања стратешких приоритета утврђених РППНТП. </w:t>
      </w:r>
      <w:r>
        <w:rPr>
          <w:color w:val="231F20"/>
          <w:spacing w:val="-4"/>
        </w:rPr>
        <w:t xml:space="preserve">Уврштени </w:t>
      </w:r>
      <w:r>
        <w:rPr>
          <w:color w:val="231F20"/>
        </w:rPr>
        <w:t>су и нови стратешки приоритети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тематским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областима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предложили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релевантни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актери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републичком,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регионалном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локалном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нивоу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управљања.</w:t>
      </w:r>
    </w:p>
    <w:p w:rsidR="00144982" w:rsidRDefault="00F01ECD">
      <w:pPr>
        <w:pStyle w:val="Heading1"/>
        <w:spacing w:before="167"/>
        <w:ind w:left="3087"/>
      </w:pPr>
      <w:r>
        <w:rPr>
          <w:color w:val="231F20"/>
        </w:rPr>
        <w:t>Активности/Пројекти за реализацију приоритета (А/П)</w:t>
      </w:r>
    </w:p>
    <w:p w:rsidR="00144982" w:rsidRDefault="00144982">
      <w:pPr>
        <w:pStyle w:val="BodyText"/>
        <w:spacing w:before="7"/>
        <w:ind w:left="0"/>
        <w:rPr>
          <w:b/>
          <w:sz w:val="17"/>
        </w:rPr>
      </w:pPr>
    </w:p>
    <w:p w:rsidR="00144982" w:rsidRDefault="00F01ECD">
      <w:pPr>
        <w:pStyle w:val="BodyText"/>
        <w:spacing w:line="235" w:lineRule="auto"/>
        <w:ind w:left="109" w:right="412" w:firstLine="397"/>
        <w:jc w:val="both"/>
      </w:pPr>
      <w:r>
        <w:rPr>
          <w:color w:val="231F20"/>
        </w:rPr>
        <w:t>Активности за реализацију приоритета подразумевају: управне и организационе аспекте и планске активности (на припреми и доношењу просторних, урбанистичких и секторских планова и програма) на реализацији приоритета садржаних у надлежностима и програмима рес</w:t>
      </w:r>
      <w:r>
        <w:rPr>
          <w:color w:val="231F20"/>
        </w:rPr>
        <w:t>орних министарстава, републичких и регионалних агенција, републичких јавних предузећа, јавних установа и привред- них друштава, органа и организација јединица локалне самоуправе (управе, јавна предузећа, јавне установе). За остваривање појединих стратешких</w:t>
      </w:r>
      <w:r>
        <w:rPr>
          <w:color w:val="231F20"/>
        </w:rPr>
        <w:t xml:space="preserve"> приоритета наведене активности су диференциране према нивоу управљања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их је предложио из делокруга своје надле- жности.</w:t>
      </w:r>
    </w:p>
    <w:p w:rsidR="00144982" w:rsidRDefault="00F01ECD">
      <w:pPr>
        <w:pStyle w:val="BodyText"/>
        <w:spacing w:line="235" w:lineRule="auto"/>
        <w:ind w:left="109" w:right="411" w:firstLine="396"/>
        <w:jc w:val="both"/>
      </w:pPr>
      <w:r>
        <w:rPr>
          <w:color w:val="231F20"/>
        </w:rPr>
        <w:t xml:space="preserve">Наведени су сви конкретни пројекти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 xml:space="preserve">су добијени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>надлежних органа, организација и асоцијација, чија је реализација пред- виђ</w:t>
      </w:r>
      <w:r>
        <w:rPr>
          <w:color w:val="231F20"/>
        </w:rPr>
        <w:t xml:space="preserve">ена да започне или да се обави у временском хоризонту Програма имплементације РППНТП, до 2020. године. За остваривање поје- диних стратешких приоритета наведени пројекти су диференцирани према нивоу управљања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их је предложио из делокруга своје надлежн</w:t>
      </w:r>
      <w:r>
        <w:rPr>
          <w:color w:val="231F20"/>
        </w:rPr>
        <w:t>ости.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поједине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стратешке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приоритете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дати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предлози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нових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пројеката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чија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реализација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водила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остваривању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приоритета. За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остваривање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појединих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стратешких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наведено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више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пројеката.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поједине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стратешке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приоритете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нису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добијени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подаци о предвиђеним пројектима, нити предлози за потенцијално нове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пројекте.</w:t>
      </w:r>
    </w:p>
    <w:p w:rsidR="00144982" w:rsidRDefault="00F01ECD">
      <w:pPr>
        <w:pStyle w:val="Heading1"/>
        <w:spacing w:before="167"/>
        <w:ind w:left="3360"/>
      </w:pPr>
      <w:r>
        <w:rPr>
          <w:color w:val="231F20"/>
        </w:rPr>
        <w:t>Учесници у реализацији активности и пројеката</w:t>
      </w:r>
    </w:p>
    <w:p w:rsidR="00144982" w:rsidRDefault="00144982">
      <w:pPr>
        <w:pStyle w:val="BodyText"/>
        <w:spacing w:before="7"/>
        <w:ind w:left="0"/>
        <w:rPr>
          <w:b/>
          <w:sz w:val="17"/>
        </w:rPr>
      </w:pPr>
    </w:p>
    <w:p w:rsidR="00144982" w:rsidRDefault="00F01ECD">
      <w:pPr>
        <w:pStyle w:val="BodyText"/>
        <w:spacing w:line="235" w:lineRule="auto"/>
        <w:ind w:right="411" w:firstLine="396"/>
        <w:jc w:val="both"/>
      </w:pPr>
      <w:r>
        <w:rPr>
          <w:color w:val="231F20"/>
        </w:rPr>
        <w:t>Наведени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сви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актери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препознато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имају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директну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индиректну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улогу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реализацији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стратешког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приоритета.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њих се у</w:t>
      </w:r>
      <w:r>
        <w:rPr>
          <w:color w:val="231F20"/>
        </w:rPr>
        <w:t xml:space="preserve">брајају: органи и организације на </w:t>
      </w:r>
      <w:r>
        <w:rPr>
          <w:color w:val="231F20"/>
          <w:spacing w:val="-3"/>
        </w:rPr>
        <w:t xml:space="preserve">републичком </w:t>
      </w:r>
      <w:r>
        <w:rPr>
          <w:color w:val="231F20"/>
        </w:rPr>
        <w:t>нивоу управљања (министарства, агенције, јавна предузећа, заводи и др), организа- ције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регионалном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нивоу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(акредитоване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развојне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агенције,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заводи,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привредне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коморе,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асоцијације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др.)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органи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организације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на</w:t>
      </w:r>
    </w:p>
    <w:p w:rsidR="00144982" w:rsidRDefault="00144982">
      <w:pPr>
        <w:spacing w:line="235" w:lineRule="auto"/>
        <w:jc w:val="both"/>
        <w:sectPr w:rsidR="00144982">
          <w:type w:val="continuous"/>
          <w:pgSz w:w="12480" w:h="15690"/>
          <w:pgMar w:top="6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spacing w:before="71" w:line="235" w:lineRule="auto"/>
        <w:ind w:left="393"/>
        <w:jc w:val="both"/>
      </w:pPr>
      <w:r>
        <w:lastRenderedPageBreak/>
        <w:pict>
          <v:line id="_x0000_s1039" style="position:absolute;left:0;text-align:left;z-index:251653120;mso-position-horizontal-relative:page;mso-position-vertical-relative:page" from="318.9pt,11.95pt" to="318.9pt,748.95pt" strokecolor="#231f20" strokeweight=".6pt">
            <w10:wrap anchorx="page" anchory="page"/>
          </v:line>
        </w:pict>
      </w:r>
      <w:r>
        <w:rPr>
          <w:color w:val="231F20"/>
        </w:rPr>
        <w:t>локалном нивоу управљања (скупштине и управе јединица локал- не самоуправе, јавна предузећа, јавне установе, асоцијације и др). Поред ових учесника, назначене су и друге домаће и међународне институције, невладине организације и заинтер</w:t>
      </w:r>
      <w:r>
        <w:rPr>
          <w:color w:val="231F20"/>
        </w:rPr>
        <w:t>есовани инвести- тори који учествују или су потенцијални учесници у реализацији стратешких приоритета.</w:t>
      </w:r>
    </w:p>
    <w:p w:rsidR="00144982" w:rsidRDefault="00F01ECD">
      <w:pPr>
        <w:pStyle w:val="Heading1"/>
        <w:spacing w:before="161"/>
        <w:ind w:left="1014"/>
      </w:pPr>
      <w:r>
        <w:rPr>
          <w:color w:val="231F20"/>
        </w:rPr>
        <w:t>Одговорности и партнери за реализацију А и П</w:t>
      </w:r>
    </w:p>
    <w:p w:rsidR="00144982" w:rsidRDefault="00144982">
      <w:pPr>
        <w:pStyle w:val="BodyText"/>
        <w:spacing w:before="5"/>
        <w:ind w:left="0"/>
        <w:rPr>
          <w:b/>
          <w:sz w:val="17"/>
        </w:rPr>
      </w:pPr>
    </w:p>
    <w:p w:rsidR="00144982" w:rsidRDefault="00F01ECD">
      <w:pPr>
        <w:pStyle w:val="BodyText"/>
        <w:spacing w:line="235" w:lineRule="auto"/>
        <w:ind w:left="392" w:firstLine="397"/>
        <w:jc w:val="both"/>
      </w:pPr>
      <w:r>
        <w:rPr>
          <w:color w:val="231F20"/>
        </w:rPr>
        <w:t>Одговорност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реализацију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наведених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пројека- та носи орган или организација на </w:t>
      </w:r>
      <w:r>
        <w:rPr>
          <w:color w:val="231F20"/>
          <w:spacing w:val="-3"/>
        </w:rPr>
        <w:t xml:space="preserve">републичком </w:t>
      </w:r>
      <w:r>
        <w:rPr>
          <w:color w:val="231F20"/>
        </w:rPr>
        <w:t>ил</w:t>
      </w:r>
      <w:r>
        <w:rPr>
          <w:color w:val="231F20"/>
        </w:rPr>
        <w:t xml:space="preserve">и локалном ни- </w:t>
      </w:r>
      <w:r>
        <w:rPr>
          <w:color w:val="231F20"/>
          <w:spacing w:val="-3"/>
        </w:rPr>
        <w:t xml:space="preserve">воу </w:t>
      </w:r>
      <w:r>
        <w:rPr>
          <w:color w:val="231F20"/>
        </w:rPr>
        <w:t xml:space="preserve">управљања, </w:t>
      </w:r>
      <w:r>
        <w:rPr>
          <w:color w:val="231F20"/>
          <w:spacing w:val="-3"/>
        </w:rPr>
        <w:t xml:space="preserve">која </w:t>
      </w:r>
      <w:r>
        <w:rPr>
          <w:color w:val="231F20"/>
        </w:rPr>
        <w:t xml:space="preserve">прати реализацију стратешког приоритета по фазама </w:t>
      </w:r>
      <w:r>
        <w:rPr>
          <w:color w:val="231F20"/>
          <w:spacing w:val="-4"/>
        </w:rPr>
        <w:t xml:space="preserve">(уколико </w:t>
      </w:r>
      <w:r>
        <w:rPr>
          <w:color w:val="231F20"/>
        </w:rPr>
        <w:t xml:space="preserve">их има) и о томе припрема годишњи извештај </w:t>
      </w:r>
      <w:r>
        <w:rPr>
          <w:color w:val="231F20"/>
          <w:spacing w:val="-4"/>
        </w:rPr>
        <w:t xml:space="preserve">ко- </w:t>
      </w:r>
      <w:r>
        <w:rPr>
          <w:color w:val="231F20"/>
        </w:rPr>
        <w:t>ји ће се уграђивати у годишњи извештај о остваривању РППНТП. Одговорност за реализацију приоритета има орган задуже</w:t>
      </w:r>
      <w:r>
        <w:rPr>
          <w:color w:val="231F20"/>
        </w:rPr>
        <w:t xml:space="preserve">н за од- ређену област без обзира на повремене промене назива органа у оквиру реконструкције у склопу органа управе. У </w:t>
      </w:r>
      <w:r>
        <w:rPr>
          <w:color w:val="231F20"/>
          <w:spacing w:val="-3"/>
        </w:rPr>
        <w:t xml:space="preserve">глави </w:t>
      </w:r>
      <w:r>
        <w:rPr>
          <w:color w:val="231F20"/>
          <w:spacing w:val="-12"/>
        </w:rPr>
        <w:t xml:space="preserve">V. </w:t>
      </w:r>
      <w:r>
        <w:rPr>
          <w:color w:val="231F20"/>
        </w:rPr>
        <w:t>Про- грама имплементације РППНТП предложени су модалитети ин- ституционалне координације и праћења припреме и остваривања наведе</w:t>
      </w:r>
      <w:r>
        <w:rPr>
          <w:color w:val="231F20"/>
        </w:rPr>
        <w:t>них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пројеката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надлежности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локалног нивоа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управљања.</w:t>
      </w:r>
    </w:p>
    <w:p w:rsidR="00144982" w:rsidRDefault="00F01ECD">
      <w:pPr>
        <w:pStyle w:val="Heading1"/>
        <w:spacing w:before="156"/>
        <w:ind w:left="1091"/>
      </w:pPr>
      <w:r>
        <w:rPr>
          <w:color w:val="231F20"/>
        </w:rPr>
        <w:t>Оријентациони износи и извори финасирања</w:t>
      </w:r>
    </w:p>
    <w:p w:rsidR="00144982" w:rsidRDefault="00144982">
      <w:pPr>
        <w:pStyle w:val="BodyText"/>
        <w:spacing w:before="5"/>
        <w:ind w:left="0"/>
        <w:rPr>
          <w:b/>
          <w:sz w:val="17"/>
        </w:rPr>
      </w:pPr>
    </w:p>
    <w:p w:rsidR="00144982" w:rsidRDefault="00F01ECD">
      <w:pPr>
        <w:pStyle w:val="BodyText"/>
        <w:spacing w:line="235" w:lineRule="auto"/>
        <w:ind w:left="392" w:firstLine="397"/>
        <w:jc w:val="both"/>
      </w:pPr>
      <w:r>
        <w:rPr>
          <w:color w:val="231F20"/>
        </w:rPr>
        <w:t xml:space="preserve">Средства </w:t>
      </w:r>
      <w:r>
        <w:rPr>
          <w:color w:val="231F20"/>
          <w:spacing w:val="-2"/>
        </w:rPr>
        <w:t xml:space="preserve">неопходна </w:t>
      </w:r>
      <w:r>
        <w:rPr>
          <w:color w:val="231F20"/>
        </w:rPr>
        <w:t>за остваривање започетих, предвиђених или предложених активности и пројеката неопходних за реализа- цију стратешког прио</w:t>
      </w:r>
      <w:r>
        <w:rPr>
          <w:color w:val="231F20"/>
        </w:rPr>
        <w:t>ритета дата су у оријентационим износима  у динарима или у еврима, што је посебно наглашено, узимајући у обзир све тренутне околности. Финансијска средства су за већину приоритета дефинисана у тренутку израде Програма имплемента- ције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РППНТП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их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прихватити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условно,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односно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реална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фи- нансијска средства ће се дефинисати у тренутку реализације про- јеката у складу са реалним могућностима извора финансирања. У појединим случајевима, за одређене активности и пројекте нису се </w:t>
      </w:r>
      <w:r>
        <w:rPr>
          <w:color w:val="231F20"/>
          <w:spacing w:val="-3"/>
        </w:rPr>
        <w:t xml:space="preserve">могли </w:t>
      </w:r>
      <w:r>
        <w:rPr>
          <w:color w:val="231F20"/>
        </w:rPr>
        <w:t>дати ни оријентацион</w:t>
      </w:r>
      <w:r>
        <w:rPr>
          <w:color w:val="231F20"/>
        </w:rPr>
        <w:t>и износи, већ ће се утврдити у ка- снијим фазама реализације пројекта и у процесу иновирања овог програма. Извори средстава за финансирање пројеката јесу јавна средства (буџет РС, буџети ЈЛС и остали јавни извори финанси- рања као што су разни фондови) и с</w:t>
      </w:r>
      <w:r>
        <w:rPr>
          <w:color w:val="231F20"/>
        </w:rPr>
        <w:t xml:space="preserve">редства опредељена из других извора, као што су европски фондови </w:t>
      </w:r>
      <w:r>
        <w:rPr>
          <w:color w:val="231F20"/>
          <w:spacing w:val="-5"/>
        </w:rPr>
        <w:t xml:space="preserve">(IPA </w:t>
      </w:r>
      <w:r>
        <w:rPr>
          <w:color w:val="231F20"/>
        </w:rPr>
        <w:t>и др), разни кредити (Светска банка, Међународни монетарни фонд, Европска банка  за обнову и развој, Европска инвестициона банка и сл), донације, приватни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међународни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фондови.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Опредеље</w:t>
      </w:r>
      <w:r>
        <w:rPr>
          <w:color w:val="231F20"/>
        </w:rPr>
        <w:t>на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финансијска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сред- ства износе 24.013.441.272 у динарима и 696.982.000 у еврима. Према званичном средњем курсу Народне банке Србије на дан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 xml:space="preserve">21. </w:t>
      </w:r>
      <w:r>
        <w:rPr>
          <w:color w:val="231F20"/>
          <w:spacing w:val="-3"/>
        </w:rPr>
        <w:t xml:space="preserve">јул </w:t>
      </w:r>
      <w:r>
        <w:rPr>
          <w:color w:val="231F20"/>
        </w:rPr>
        <w:t xml:space="preserve">2015. </w:t>
      </w:r>
      <w:r>
        <w:rPr>
          <w:color w:val="231F20"/>
          <w:spacing w:val="-3"/>
        </w:rPr>
        <w:t xml:space="preserve">године </w:t>
      </w:r>
      <w:r>
        <w:rPr>
          <w:color w:val="231F20"/>
        </w:rPr>
        <w:t xml:space="preserve">за један евро потребно је 120,1321 динара, што даје укупну цифру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>896.873.962,86</w:t>
      </w:r>
      <w:r>
        <w:rPr>
          <w:color w:val="231F20"/>
        </w:rPr>
        <w:t xml:space="preserve"> </w:t>
      </w:r>
      <w:r>
        <w:rPr>
          <w:color w:val="231F20"/>
        </w:rPr>
        <w:t>евро.</w:t>
      </w:r>
    </w:p>
    <w:p w:rsidR="00144982" w:rsidRDefault="00F01ECD">
      <w:pPr>
        <w:pStyle w:val="Heading1"/>
        <w:spacing w:before="147"/>
        <w:ind w:left="1518"/>
      </w:pPr>
      <w:r>
        <w:rPr>
          <w:color w:val="231F20"/>
        </w:rPr>
        <w:t>Рокови реализације А и П (фаза П)</w:t>
      </w:r>
    </w:p>
    <w:p w:rsidR="00144982" w:rsidRDefault="00144982">
      <w:pPr>
        <w:pStyle w:val="BodyText"/>
        <w:spacing w:before="4"/>
        <w:ind w:left="0"/>
        <w:rPr>
          <w:b/>
          <w:sz w:val="17"/>
        </w:rPr>
      </w:pPr>
    </w:p>
    <w:p w:rsidR="00144982" w:rsidRDefault="00F01ECD">
      <w:pPr>
        <w:pStyle w:val="BodyText"/>
        <w:spacing w:line="235" w:lineRule="auto"/>
        <w:ind w:left="392" w:firstLine="397"/>
        <w:jc w:val="both"/>
      </w:pPr>
      <w:r>
        <w:rPr>
          <w:color w:val="231F20"/>
        </w:rPr>
        <w:t>За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наведене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пројекте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утврђени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су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рокови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 xml:space="preserve">њихове </w:t>
      </w:r>
      <w:r>
        <w:rPr>
          <w:color w:val="231F20"/>
        </w:rPr>
        <w:t>реализације или планираних фаза реализације. Поједине активно- сти су континуалног карактера и не ограничавају се на временски хоризонт Програма имплементације Р</w:t>
      </w:r>
      <w:r>
        <w:rPr>
          <w:color w:val="231F20"/>
        </w:rPr>
        <w:t xml:space="preserve">ППНТП. Поједине активно- сти и пројекти немају приказан овај </w:t>
      </w:r>
      <w:r>
        <w:rPr>
          <w:color w:val="231F20"/>
          <w:spacing w:val="-3"/>
        </w:rPr>
        <w:t xml:space="preserve">податак, </w:t>
      </w:r>
      <w:r>
        <w:rPr>
          <w:color w:val="231F20"/>
        </w:rPr>
        <w:t xml:space="preserve">сагласно доставље- ним предлозима </w:t>
      </w:r>
      <w:r>
        <w:rPr>
          <w:color w:val="231F20"/>
          <w:spacing w:val="-4"/>
        </w:rPr>
        <w:t xml:space="preserve">од </w:t>
      </w:r>
      <w:r>
        <w:rPr>
          <w:color w:val="231F20"/>
        </w:rPr>
        <w:t>стране надлежних органа и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организација.</w:t>
      </w:r>
    </w:p>
    <w:p w:rsidR="00144982" w:rsidRDefault="00F01ECD">
      <w:pPr>
        <w:pStyle w:val="ListParagraph"/>
        <w:numPr>
          <w:ilvl w:val="1"/>
          <w:numId w:val="38"/>
        </w:numPr>
        <w:tabs>
          <w:tab w:val="left" w:pos="1342"/>
        </w:tabs>
        <w:spacing w:before="165" w:line="235" w:lineRule="auto"/>
        <w:ind w:right="769" w:hanging="533"/>
        <w:jc w:val="left"/>
        <w:rPr>
          <w:sz w:val="18"/>
        </w:rPr>
      </w:pPr>
      <w:r>
        <w:rPr>
          <w:color w:val="231F20"/>
          <w:spacing w:val="-5"/>
          <w:sz w:val="18"/>
        </w:rPr>
        <w:t xml:space="preserve">ФАЗЕ </w:t>
      </w:r>
      <w:r>
        <w:rPr>
          <w:color w:val="231F20"/>
          <w:sz w:val="18"/>
        </w:rPr>
        <w:t xml:space="preserve">И УЧЕСНИЦИ </w:t>
      </w:r>
      <w:r>
        <w:rPr>
          <w:color w:val="231F20"/>
          <w:spacing w:val="-5"/>
          <w:sz w:val="18"/>
        </w:rPr>
        <w:t xml:space="preserve">ИЗРАДЕ </w:t>
      </w:r>
      <w:r>
        <w:rPr>
          <w:color w:val="231F20"/>
          <w:spacing w:val="-4"/>
          <w:sz w:val="18"/>
        </w:rPr>
        <w:t xml:space="preserve">ПРОГРАМА </w:t>
      </w:r>
      <w:r>
        <w:rPr>
          <w:color w:val="231F20"/>
          <w:sz w:val="18"/>
        </w:rPr>
        <w:t>ИМПЛЕМЕНТАЦИЈЕ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РППНТП</w:t>
      </w:r>
    </w:p>
    <w:p w:rsidR="00144982" w:rsidRDefault="00144982">
      <w:pPr>
        <w:pStyle w:val="BodyText"/>
        <w:spacing w:before="5"/>
        <w:ind w:left="0"/>
        <w:rPr>
          <w:sz w:val="17"/>
        </w:rPr>
      </w:pPr>
    </w:p>
    <w:p w:rsidR="00144982" w:rsidRDefault="00F01ECD">
      <w:pPr>
        <w:pStyle w:val="BodyText"/>
        <w:spacing w:line="235" w:lineRule="auto"/>
        <w:ind w:left="391" w:firstLine="397"/>
        <w:jc w:val="both"/>
      </w:pPr>
      <w:r>
        <w:rPr>
          <w:color w:val="231F20"/>
        </w:rPr>
        <w:t xml:space="preserve">Програм је урађен поштујући одредбе </w:t>
      </w:r>
      <w:r>
        <w:rPr>
          <w:color w:val="231F20"/>
          <w:spacing w:val="-3"/>
        </w:rPr>
        <w:t xml:space="preserve">закона који </w:t>
      </w:r>
      <w:r>
        <w:rPr>
          <w:color w:val="231F20"/>
        </w:rPr>
        <w:t xml:space="preserve">упућују на активну сарадњу са свим актерима (надлежни органи, организа- ције и институције)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 xml:space="preserve">којих зависи остварење планских решења и стратешких приоритета и пројеката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 xml:space="preserve">би требало да </w:t>
      </w:r>
      <w:r>
        <w:rPr>
          <w:color w:val="231F20"/>
          <w:spacing w:val="-5"/>
        </w:rPr>
        <w:t xml:space="preserve">буду </w:t>
      </w:r>
      <w:r>
        <w:rPr>
          <w:color w:val="231F20"/>
        </w:rPr>
        <w:t>у целини или делимично остварени, односно припремљена њихова р</w:t>
      </w:r>
      <w:r>
        <w:rPr>
          <w:color w:val="231F20"/>
        </w:rPr>
        <w:t>еализација у периоду до 2020.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године.</w:t>
      </w:r>
    </w:p>
    <w:p w:rsidR="00144982" w:rsidRDefault="00F01ECD">
      <w:pPr>
        <w:pStyle w:val="BodyText"/>
        <w:spacing w:line="235" w:lineRule="auto"/>
        <w:ind w:left="390" w:right="1" w:firstLine="397"/>
        <w:jc w:val="both"/>
      </w:pPr>
      <w:r>
        <w:rPr>
          <w:color w:val="231F20"/>
        </w:rPr>
        <w:t>Израда Програма имплементације РППНТП одвијала се по следећим фазама:</w:t>
      </w:r>
    </w:p>
    <w:p w:rsidR="00144982" w:rsidRDefault="00F01ECD">
      <w:pPr>
        <w:pStyle w:val="ListParagraph"/>
        <w:numPr>
          <w:ilvl w:val="0"/>
          <w:numId w:val="37"/>
        </w:numPr>
        <w:tabs>
          <w:tab w:val="left" w:pos="893"/>
        </w:tabs>
        <w:spacing w:line="235" w:lineRule="auto"/>
        <w:ind w:firstLine="397"/>
        <w:jc w:val="both"/>
        <w:rPr>
          <w:sz w:val="18"/>
        </w:rPr>
      </w:pPr>
      <w:r>
        <w:rPr>
          <w:color w:val="231F20"/>
          <w:sz w:val="18"/>
        </w:rPr>
        <w:t>фаза</w:t>
      </w:r>
      <w:r>
        <w:rPr>
          <w:color w:val="231F20"/>
          <w:spacing w:val="15"/>
          <w:sz w:val="18"/>
        </w:rPr>
        <w:t xml:space="preserve"> </w:t>
      </w:r>
      <w:r>
        <w:rPr>
          <w:color w:val="231F20"/>
          <w:sz w:val="18"/>
        </w:rPr>
        <w:t>–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Идентификација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комуникација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са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актерима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могу- ћим изворима финансирања у имплементацији стратешких прио- ритета;</w:t>
      </w:r>
    </w:p>
    <w:p w:rsidR="00144982" w:rsidRDefault="00F01ECD">
      <w:pPr>
        <w:pStyle w:val="ListParagraph"/>
        <w:numPr>
          <w:ilvl w:val="0"/>
          <w:numId w:val="37"/>
        </w:numPr>
        <w:tabs>
          <w:tab w:val="left" w:pos="956"/>
        </w:tabs>
        <w:spacing w:line="235" w:lineRule="auto"/>
        <w:ind w:firstLine="397"/>
        <w:jc w:val="both"/>
        <w:rPr>
          <w:sz w:val="18"/>
        </w:rPr>
      </w:pPr>
      <w:r>
        <w:rPr>
          <w:color w:val="231F20"/>
          <w:sz w:val="18"/>
        </w:rPr>
        <w:t>фаза – Провера прелимина</w:t>
      </w:r>
      <w:r>
        <w:rPr>
          <w:color w:val="231F20"/>
          <w:sz w:val="18"/>
        </w:rPr>
        <w:t>рне листе активности и пројека- та, институционално –организационих и финансијских</w:t>
      </w:r>
      <w:r>
        <w:rPr>
          <w:color w:val="231F20"/>
          <w:spacing w:val="-32"/>
          <w:sz w:val="18"/>
        </w:rPr>
        <w:t xml:space="preserve"> </w:t>
      </w:r>
      <w:r>
        <w:rPr>
          <w:color w:val="231F20"/>
          <w:sz w:val="18"/>
        </w:rPr>
        <w:t xml:space="preserve">аранжмана за </w:t>
      </w:r>
      <w:r>
        <w:rPr>
          <w:color w:val="231F20"/>
          <w:spacing w:val="-3"/>
          <w:sz w:val="18"/>
        </w:rPr>
        <w:t xml:space="preserve">њихову </w:t>
      </w:r>
      <w:r>
        <w:rPr>
          <w:color w:val="231F20"/>
          <w:sz w:val="18"/>
        </w:rPr>
        <w:t>реализацију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и</w:t>
      </w:r>
    </w:p>
    <w:p w:rsidR="00144982" w:rsidRDefault="00F01ECD">
      <w:pPr>
        <w:pStyle w:val="ListParagraph"/>
        <w:numPr>
          <w:ilvl w:val="0"/>
          <w:numId w:val="37"/>
        </w:numPr>
        <w:tabs>
          <w:tab w:val="left" w:pos="863"/>
        </w:tabs>
        <w:spacing w:before="68" w:line="242" w:lineRule="auto"/>
        <w:ind w:left="637" w:right="130" w:firstLine="0"/>
        <w:jc w:val="left"/>
        <w:rPr>
          <w:sz w:val="18"/>
        </w:rPr>
      </w:pPr>
      <w:r>
        <w:rPr>
          <w:color w:val="231F20"/>
          <w:sz w:val="18"/>
        </w:rPr>
        <w:br w:type="column"/>
      </w:r>
      <w:r>
        <w:rPr>
          <w:color w:val="231F20"/>
          <w:sz w:val="18"/>
        </w:rPr>
        <w:t>фаза – Израда Нацрта програма имплементације. Координацију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sz w:val="18"/>
        </w:rPr>
        <w:t>фаза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sz w:val="18"/>
        </w:rPr>
        <w:t>актера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sz w:val="18"/>
        </w:rPr>
        <w:t>у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sz w:val="18"/>
        </w:rPr>
        <w:t>припреми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sz w:val="18"/>
        </w:rPr>
        <w:t>спровођењу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sz w:val="18"/>
        </w:rPr>
        <w:t>Про-</w:t>
      </w:r>
    </w:p>
    <w:p w:rsidR="00144982" w:rsidRDefault="00F01ECD">
      <w:pPr>
        <w:pStyle w:val="BodyText"/>
        <w:spacing w:line="242" w:lineRule="auto"/>
        <w:ind w:left="129" w:right="130"/>
        <w:jc w:val="right"/>
      </w:pPr>
      <w:r>
        <w:rPr>
          <w:color w:val="231F20"/>
        </w:rPr>
        <w:t>грама имплементације РППНТП обављао је носилац његове изра- де – Министарство грађевинарства, саобраћаја и инфраструктуре.</w:t>
      </w:r>
    </w:p>
    <w:p w:rsidR="00144982" w:rsidRDefault="00F01ECD">
      <w:pPr>
        <w:pStyle w:val="BodyText"/>
        <w:spacing w:line="242" w:lineRule="auto"/>
        <w:ind w:left="240" w:right="130" w:firstLine="397"/>
        <w:jc w:val="both"/>
      </w:pPr>
      <w:r>
        <w:rPr>
          <w:color w:val="231F20"/>
        </w:rPr>
        <w:t xml:space="preserve">Током израде Програма имплементације РППНТП одржана су два састанка са представницима регионалних и локланих ин- ституција у сарадњи </w:t>
      </w:r>
      <w:r>
        <w:rPr>
          <w:color w:val="231F20"/>
        </w:rPr>
        <w:t>са Привредном комором Србије и Регионал- ном привредном комором из Ниша.</w:t>
      </w:r>
    </w:p>
    <w:p w:rsidR="00144982" w:rsidRDefault="00F01ECD">
      <w:pPr>
        <w:pStyle w:val="BodyText"/>
        <w:spacing w:before="1" w:line="242" w:lineRule="auto"/>
        <w:ind w:left="240" w:right="130" w:firstLine="396"/>
        <w:jc w:val="both"/>
      </w:pPr>
      <w:r>
        <w:rPr>
          <w:color w:val="231F20"/>
        </w:rPr>
        <w:t>Аналитичке картице у табеларном облику са листама стра- тешких приоритета, у складу са тематском облашћу на коју се од- носи приоритет, достављене су релевантним актерима у припре- ми</w:t>
      </w:r>
      <w:r>
        <w:rPr>
          <w:color w:val="231F20"/>
        </w:rPr>
        <w:t xml:space="preserve"> и остваривању Програма имплементације РППНТП. У Табели 1г: Преглед учешћа актера у припреми Програма имплементације РППНТП, назначено је од којих актера су добијене попуњене ана- литичке картице.</w:t>
      </w:r>
    </w:p>
    <w:p w:rsidR="00144982" w:rsidRDefault="00144982">
      <w:pPr>
        <w:pStyle w:val="BodyText"/>
        <w:spacing w:before="2"/>
        <w:ind w:left="0"/>
      </w:pPr>
    </w:p>
    <w:p w:rsidR="00144982" w:rsidRDefault="00F01ECD">
      <w:pPr>
        <w:pStyle w:val="BodyText"/>
        <w:spacing w:before="1" w:line="242" w:lineRule="auto"/>
        <w:ind w:left="240" w:right="130" w:firstLine="396"/>
        <w:jc w:val="both"/>
      </w:pPr>
      <w:r>
        <w:rPr>
          <w:color w:val="231F20"/>
        </w:rPr>
        <w:t>Табела 1г: Преглед учешћа актера у припреми Програма им- п</w:t>
      </w:r>
      <w:r>
        <w:rPr>
          <w:color w:val="231F20"/>
        </w:rPr>
        <w:t>лементације РППНТП</w:t>
      </w:r>
    </w:p>
    <w:p w:rsidR="00144982" w:rsidRDefault="00144982">
      <w:pPr>
        <w:pStyle w:val="BodyText"/>
        <w:spacing w:before="1"/>
        <w:ind w:left="0"/>
        <w:rPr>
          <w:sz w:val="4"/>
        </w:rPr>
      </w:pPr>
    </w:p>
    <w:tbl>
      <w:tblPr>
        <w:tblW w:w="0" w:type="auto"/>
        <w:tblInd w:w="24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27"/>
        <w:gridCol w:w="3235"/>
        <w:gridCol w:w="619"/>
      </w:tblGrid>
      <w:tr w:rsidR="00144982">
        <w:trPr>
          <w:trHeight w:val="200"/>
        </w:trPr>
        <w:tc>
          <w:tcPr>
            <w:tcW w:w="1227" w:type="dxa"/>
          </w:tcPr>
          <w:p w:rsidR="00144982" w:rsidRDefault="00F01ECD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Група институција</w:t>
            </w: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18"/>
              <w:ind w:left="1218" w:right="120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Институција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18"/>
              <w:ind w:left="8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Одговор</w:t>
            </w:r>
          </w:p>
        </w:tc>
      </w:tr>
      <w:tr w:rsidR="00144982">
        <w:trPr>
          <w:trHeight w:val="388"/>
        </w:trPr>
        <w:tc>
          <w:tcPr>
            <w:tcW w:w="1227" w:type="dxa"/>
            <w:vMerge w:val="restart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F01ECD">
            <w:pPr>
              <w:pStyle w:val="TableParagraph"/>
              <w:spacing w:before="117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Министарства</w:t>
            </w: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35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Министарство пољопривреде и заштите животне средине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115"/>
              <w:ind w:left="8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28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35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Министарство рударства и енергетике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35"/>
              <w:ind w:left="8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388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35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Министарство државне управе и локалне самоу- праве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115"/>
              <w:ind w:left="8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28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35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Министарство привреде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35"/>
              <w:ind w:left="8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388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35"/>
              <w:ind w:left="55" w:right="66"/>
              <w:rPr>
                <w:sz w:val="14"/>
              </w:rPr>
            </w:pPr>
            <w:r>
              <w:rPr>
                <w:color w:val="231F20"/>
                <w:sz w:val="14"/>
              </w:rPr>
              <w:t>Министарство просвете, науке и технолошког развоја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115"/>
              <w:ind w:left="8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28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35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Министарство културе и информисања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35"/>
              <w:ind w:left="8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388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35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Министарство за рад, запошљавање, борачка и со- цијална питања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115"/>
              <w:ind w:left="7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28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35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Министарство омладине и спорта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35"/>
              <w:ind w:left="7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388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35"/>
              <w:ind w:left="55" w:right="66"/>
              <w:rPr>
                <w:sz w:val="14"/>
              </w:rPr>
            </w:pPr>
            <w:r>
              <w:rPr>
                <w:color w:val="231F20"/>
                <w:sz w:val="14"/>
              </w:rPr>
              <w:t>Министарство грађевинарства, саобраћаја и инфра- структуре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115"/>
              <w:ind w:left="7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388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35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Министарство трговине, туризма и телекомуника- ција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115"/>
              <w:ind w:left="7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28"/>
        </w:trPr>
        <w:tc>
          <w:tcPr>
            <w:tcW w:w="1227" w:type="dxa"/>
            <w:vMerge w:val="restart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spacing w:before="6"/>
              <w:rPr>
                <w:sz w:val="16"/>
              </w:rPr>
            </w:pPr>
          </w:p>
          <w:p w:rsidR="00144982" w:rsidRDefault="00F01ECD">
            <w:pPr>
              <w:pStyle w:val="TableParagraph"/>
              <w:ind w:left="56" w:right="78"/>
              <w:rPr>
                <w:sz w:val="14"/>
              </w:rPr>
            </w:pPr>
            <w:r>
              <w:rPr>
                <w:color w:val="231F20"/>
                <w:sz w:val="14"/>
              </w:rPr>
              <w:t>Јавна предузећа и институције</w:t>
            </w: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35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ЈП „Србијашуме” Београд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35"/>
              <w:ind w:left="7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28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35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ВПЦ „Морава”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35"/>
              <w:ind w:left="7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28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36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Привредна комора Србије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36"/>
              <w:ind w:left="7"/>
              <w:jc w:val="center"/>
              <w:rPr>
                <w:sz w:val="14"/>
              </w:rPr>
            </w:pPr>
            <w:r>
              <w:rPr>
                <w:color w:val="231F20"/>
                <w:w w:val="66"/>
                <w:sz w:val="14"/>
              </w:rPr>
              <w:t xml:space="preserve"> </w:t>
            </w:r>
            <w:r>
              <w:rPr>
                <w:color w:val="231F20"/>
                <w:w w:val="75"/>
                <w:sz w:val="14"/>
              </w:rPr>
              <w:t>–</w:t>
            </w:r>
          </w:p>
        </w:tc>
      </w:tr>
      <w:tr w:rsidR="00144982">
        <w:trPr>
          <w:trHeight w:val="228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36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ЈП „ПУТЕВИ СРБИЈЕ”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36"/>
              <w:ind w:left="7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28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36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Коридори Србије д.о.о.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36"/>
              <w:ind w:left="7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28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36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„Железнице Србије” а.д.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36"/>
              <w:ind w:left="7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28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36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ЈП „Аеродром Ниш”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36"/>
              <w:ind w:left="7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28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36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ЈП „ЕЛЕКТРОМРЕЖА СРБИЈЕ”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36"/>
              <w:ind w:left="6"/>
              <w:jc w:val="center"/>
              <w:rPr>
                <w:sz w:val="14"/>
              </w:rPr>
            </w:pPr>
            <w:r>
              <w:rPr>
                <w:color w:val="231F20"/>
                <w:w w:val="66"/>
                <w:sz w:val="14"/>
              </w:rPr>
              <w:t xml:space="preserve"> </w:t>
            </w:r>
            <w:r>
              <w:rPr>
                <w:color w:val="231F20"/>
                <w:w w:val="75"/>
                <w:sz w:val="14"/>
              </w:rPr>
              <w:t>–</w:t>
            </w:r>
          </w:p>
        </w:tc>
      </w:tr>
      <w:tr w:rsidR="00144982">
        <w:trPr>
          <w:trHeight w:val="228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36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ЈП „ЕЛЕКТРОПРИВРЕДА СРБИЈЕ”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36"/>
              <w:ind w:left="6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28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36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НИС Гаспром њефт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36"/>
              <w:ind w:left="6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28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36"/>
              <w:ind w:left="54"/>
              <w:rPr>
                <w:sz w:val="14"/>
              </w:rPr>
            </w:pPr>
            <w:r>
              <w:rPr>
                <w:color w:val="231F20"/>
                <w:sz w:val="14"/>
              </w:rPr>
              <w:t>„Југоросгаз” а.д.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36"/>
              <w:ind w:left="6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28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36"/>
              <w:ind w:left="54"/>
              <w:rPr>
                <w:sz w:val="14"/>
              </w:rPr>
            </w:pPr>
            <w:r>
              <w:rPr>
                <w:color w:val="231F20"/>
                <w:sz w:val="14"/>
              </w:rPr>
              <w:t>ЈП „Транснафта”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36"/>
              <w:ind w:left="6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28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36"/>
              <w:ind w:left="54"/>
              <w:rPr>
                <w:sz w:val="14"/>
              </w:rPr>
            </w:pPr>
            <w:r>
              <w:rPr>
                <w:color w:val="231F20"/>
                <w:sz w:val="14"/>
              </w:rPr>
              <w:t>„ТЕЛЕКОМ СРБИЈА” а. д.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36"/>
              <w:ind w:left="6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28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36"/>
              <w:ind w:left="54"/>
              <w:rPr>
                <w:sz w:val="14"/>
              </w:rPr>
            </w:pPr>
            <w:r>
              <w:rPr>
                <w:color w:val="231F20"/>
                <w:sz w:val="14"/>
              </w:rPr>
              <w:t>ЈП Емисиона техника и везе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36"/>
              <w:ind w:left="6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28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36"/>
              <w:ind w:left="54"/>
              <w:rPr>
                <w:sz w:val="14"/>
              </w:rPr>
            </w:pPr>
            <w:r>
              <w:rPr>
                <w:color w:val="231F20"/>
                <w:sz w:val="14"/>
              </w:rPr>
              <w:t>ЈП „ПОШТА СРБИЈЕ”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36"/>
              <w:ind w:left="6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28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36"/>
              <w:ind w:left="54"/>
              <w:rPr>
                <w:sz w:val="14"/>
              </w:rPr>
            </w:pPr>
            <w:r>
              <w:rPr>
                <w:color w:val="231F20"/>
                <w:sz w:val="14"/>
              </w:rPr>
              <w:t>VIP mobile d.o.o.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36"/>
              <w:ind w:left="6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28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36"/>
              <w:ind w:left="54"/>
              <w:rPr>
                <w:sz w:val="14"/>
              </w:rPr>
            </w:pPr>
            <w:r>
              <w:rPr>
                <w:color w:val="231F20"/>
                <w:sz w:val="14"/>
              </w:rPr>
              <w:t>ТЕЛЕНОР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36"/>
              <w:ind w:left="5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28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36"/>
              <w:ind w:left="54"/>
              <w:rPr>
                <w:sz w:val="14"/>
              </w:rPr>
            </w:pPr>
            <w:r>
              <w:rPr>
                <w:color w:val="231F20"/>
                <w:sz w:val="14"/>
              </w:rPr>
              <w:t>Oрион телеком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36"/>
              <w:ind w:left="5"/>
              <w:jc w:val="center"/>
              <w:rPr>
                <w:sz w:val="14"/>
              </w:rPr>
            </w:pPr>
            <w:r>
              <w:rPr>
                <w:color w:val="231F20"/>
                <w:w w:val="66"/>
                <w:sz w:val="14"/>
              </w:rPr>
              <w:t xml:space="preserve"> </w:t>
            </w:r>
            <w:r>
              <w:rPr>
                <w:color w:val="231F20"/>
                <w:w w:val="75"/>
                <w:sz w:val="14"/>
              </w:rPr>
              <w:t>–</w:t>
            </w:r>
          </w:p>
        </w:tc>
      </w:tr>
      <w:tr w:rsidR="00144982">
        <w:trPr>
          <w:trHeight w:val="228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36"/>
              <w:ind w:left="54"/>
              <w:rPr>
                <w:sz w:val="14"/>
              </w:rPr>
            </w:pPr>
            <w:r>
              <w:rPr>
                <w:color w:val="231F20"/>
                <w:sz w:val="14"/>
              </w:rPr>
              <w:t>Завод за заштиту природе Србије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36"/>
              <w:ind w:left="5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28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36"/>
              <w:ind w:left="54"/>
              <w:rPr>
                <w:sz w:val="14"/>
              </w:rPr>
            </w:pPr>
            <w:r>
              <w:rPr>
                <w:color w:val="231F20"/>
                <w:sz w:val="14"/>
              </w:rPr>
              <w:t>Републички завод за заштиту споменика културе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36"/>
              <w:ind w:left="5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28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36"/>
              <w:ind w:left="54"/>
              <w:rPr>
                <w:sz w:val="14"/>
              </w:rPr>
            </w:pPr>
            <w:r>
              <w:rPr>
                <w:color w:val="231F20"/>
                <w:sz w:val="14"/>
              </w:rPr>
              <w:t>Туристичка организација Србије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36"/>
              <w:ind w:left="5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28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36"/>
              <w:ind w:left="54"/>
              <w:rPr>
                <w:sz w:val="14"/>
              </w:rPr>
            </w:pPr>
            <w:r>
              <w:rPr>
                <w:color w:val="231F20"/>
                <w:sz w:val="14"/>
              </w:rPr>
              <w:t>ЈП „Србијагас”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36"/>
              <w:ind w:left="5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28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36"/>
              <w:ind w:left="54"/>
              <w:rPr>
                <w:sz w:val="14"/>
              </w:rPr>
            </w:pPr>
            <w:r>
              <w:rPr>
                <w:color w:val="231F20"/>
                <w:sz w:val="14"/>
              </w:rPr>
              <w:t>ЈП „Скијалишта Србије”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36"/>
              <w:ind w:left="5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28"/>
        </w:trPr>
        <w:tc>
          <w:tcPr>
            <w:tcW w:w="1227" w:type="dxa"/>
            <w:vMerge w:val="restart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spacing w:before="10"/>
              <w:rPr>
                <w:sz w:val="20"/>
              </w:rPr>
            </w:pPr>
          </w:p>
          <w:p w:rsidR="00144982" w:rsidRDefault="00F01ECD">
            <w:pPr>
              <w:pStyle w:val="TableParagraph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Регионалне инсти- туције</w:t>
            </w: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36"/>
              <w:ind w:left="54"/>
              <w:rPr>
                <w:sz w:val="14"/>
              </w:rPr>
            </w:pPr>
            <w:r>
              <w:rPr>
                <w:color w:val="231F20"/>
                <w:sz w:val="14"/>
              </w:rPr>
              <w:t>Регионална развојна агенција „Југ” д.о.о.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36"/>
              <w:ind w:left="5"/>
              <w:jc w:val="center"/>
              <w:rPr>
                <w:sz w:val="14"/>
              </w:rPr>
            </w:pPr>
            <w:r>
              <w:rPr>
                <w:color w:val="231F20"/>
                <w:w w:val="66"/>
                <w:sz w:val="14"/>
              </w:rPr>
              <w:t xml:space="preserve"> </w:t>
            </w:r>
            <w:r>
              <w:rPr>
                <w:color w:val="231F20"/>
                <w:w w:val="75"/>
                <w:sz w:val="14"/>
              </w:rPr>
              <w:t>–</w:t>
            </w:r>
          </w:p>
        </w:tc>
      </w:tr>
      <w:tr w:rsidR="00144982">
        <w:trPr>
          <w:trHeight w:val="228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36"/>
              <w:ind w:left="54"/>
              <w:rPr>
                <w:sz w:val="14"/>
              </w:rPr>
            </w:pPr>
            <w:r>
              <w:rPr>
                <w:color w:val="231F20"/>
                <w:sz w:val="14"/>
              </w:rPr>
              <w:t>Регионална привредна комора Ниш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36"/>
              <w:ind w:left="5"/>
              <w:jc w:val="center"/>
              <w:rPr>
                <w:sz w:val="14"/>
              </w:rPr>
            </w:pPr>
            <w:r>
              <w:rPr>
                <w:color w:val="231F20"/>
                <w:w w:val="66"/>
                <w:sz w:val="14"/>
              </w:rPr>
              <w:t xml:space="preserve"> </w:t>
            </w:r>
            <w:r>
              <w:rPr>
                <w:color w:val="231F20"/>
                <w:w w:val="75"/>
                <w:sz w:val="14"/>
              </w:rPr>
              <w:t>–</w:t>
            </w:r>
          </w:p>
        </w:tc>
      </w:tr>
      <w:tr w:rsidR="00144982">
        <w:trPr>
          <w:trHeight w:val="228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36"/>
              <w:ind w:left="54"/>
              <w:rPr>
                <w:sz w:val="14"/>
              </w:rPr>
            </w:pPr>
            <w:r>
              <w:rPr>
                <w:color w:val="231F20"/>
                <w:sz w:val="14"/>
              </w:rPr>
              <w:t>Национална служба за запошљавање – Ниш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36"/>
              <w:ind w:left="5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28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36"/>
              <w:ind w:left="54"/>
              <w:rPr>
                <w:sz w:val="14"/>
              </w:rPr>
            </w:pPr>
            <w:r>
              <w:rPr>
                <w:color w:val="231F20"/>
                <w:sz w:val="14"/>
              </w:rPr>
              <w:t>Национална служба за запошљавање – Прокупље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36"/>
              <w:ind w:left="5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28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36"/>
              <w:ind w:left="54"/>
              <w:rPr>
                <w:sz w:val="14"/>
              </w:rPr>
            </w:pPr>
            <w:r>
              <w:rPr>
                <w:color w:val="231F20"/>
                <w:sz w:val="14"/>
              </w:rPr>
              <w:t>Национална служба за запошљавање – Пирот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36"/>
              <w:ind w:left="5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28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36"/>
              <w:ind w:left="54"/>
              <w:rPr>
                <w:sz w:val="14"/>
              </w:rPr>
            </w:pPr>
            <w:r>
              <w:rPr>
                <w:color w:val="231F20"/>
                <w:sz w:val="14"/>
              </w:rPr>
              <w:t>Институт за јавно здравље Ниш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36"/>
              <w:ind w:left="5"/>
              <w:jc w:val="center"/>
              <w:rPr>
                <w:sz w:val="14"/>
              </w:rPr>
            </w:pPr>
            <w:r>
              <w:rPr>
                <w:color w:val="231F20"/>
                <w:w w:val="66"/>
                <w:sz w:val="14"/>
              </w:rPr>
              <w:t xml:space="preserve"> </w:t>
            </w:r>
            <w:r>
              <w:rPr>
                <w:color w:val="231F20"/>
                <w:w w:val="75"/>
                <w:sz w:val="14"/>
              </w:rPr>
              <w:t>–</w:t>
            </w:r>
          </w:p>
        </w:tc>
      </w:tr>
      <w:tr w:rsidR="00144982">
        <w:trPr>
          <w:trHeight w:val="228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37"/>
              <w:ind w:left="54"/>
              <w:rPr>
                <w:sz w:val="14"/>
              </w:rPr>
            </w:pPr>
            <w:r>
              <w:rPr>
                <w:color w:val="231F20"/>
                <w:sz w:val="14"/>
              </w:rPr>
              <w:t>Завод за јавно здравље Пирот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37"/>
              <w:ind w:left="5"/>
              <w:jc w:val="center"/>
              <w:rPr>
                <w:sz w:val="14"/>
              </w:rPr>
            </w:pPr>
            <w:r>
              <w:rPr>
                <w:color w:val="231F20"/>
                <w:w w:val="66"/>
                <w:sz w:val="14"/>
              </w:rPr>
              <w:t xml:space="preserve"> </w:t>
            </w:r>
            <w:r>
              <w:rPr>
                <w:color w:val="231F20"/>
                <w:w w:val="75"/>
                <w:sz w:val="14"/>
              </w:rPr>
              <w:t>–</w:t>
            </w:r>
          </w:p>
        </w:tc>
      </w:tr>
      <w:tr w:rsidR="00144982">
        <w:trPr>
          <w:trHeight w:val="228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37"/>
              <w:ind w:left="54"/>
              <w:rPr>
                <w:sz w:val="14"/>
              </w:rPr>
            </w:pPr>
            <w:r>
              <w:rPr>
                <w:color w:val="231F20"/>
                <w:sz w:val="14"/>
              </w:rPr>
              <w:t>Завод за заштиту споменика културе – Ниш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37"/>
              <w:ind w:left="5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</w:tbl>
    <w:p w:rsidR="00144982" w:rsidRDefault="00144982">
      <w:pPr>
        <w:jc w:val="center"/>
        <w:rPr>
          <w:sz w:val="14"/>
        </w:rPr>
        <w:sectPr w:rsidR="00144982">
          <w:pgSz w:w="12480" w:h="15690"/>
          <w:pgMar w:top="120" w:right="720" w:bottom="280" w:left="740" w:header="720" w:footer="720" w:gutter="0"/>
          <w:cols w:num="2" w:space="720" w:equalWidth="0">
            <w:col w:w="5497" w:space="40"/>
            <w:col w:w="5483"/>
          </w:cols>
        </w:sectPr>
      </w:pPr>
    </w:p>
    <w:p w:rsidR="00144982" w:rsidRDefault="00F01ECD">
      <w:pPr>
        <w:pStyle w:val="BodyText"/>
        <w:spacing w:before="7"/>
        <w:ind w:left="0"/>
        <w:rPr>
          <w:sz w:val="9"/>
        </w:rPr>
      </w:pPr>
      <w:r>
        <w:lastRenderedPageBreak/>
        <w:pict>
          <v:line id="_x0000_s1038" style="position:absolute;z-index:251654144;mso-position-horizontal-relative:page;mso-position-vertical-relative:page" from="304.7pt,11.95pt" to="304.7pt,748.95pt" strokecolor="#231f20" strokeweight=".6pt">
            <w10:wrap anchorx="page" anchory="page"/>
          </v:line>
        </w:pict>
      </w:r>
    </w:p>
    <w:tbl>
      <w:tblPr>
        <w:tblW w:w="0" w:type="auto"/>
        <w:tblInd w:w="11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27"/>
        <w:gridCol w:w="3235"/>
        <w:gridCol w:w="619"/>
      </w:tblGrid>
      <w:tr w:rsidR="00144982">
        <w:trPr>
          <w:trHeight w:val="200"/>
        </w:trPr>
        <w:tc>
          <w:tcPr>
            <w:tcW w:w="1227" w:type="dxa"/>
          </w:tcPr>
          <w:p w:rsidR="00144982" w:rsidRDefault="00F01ECD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Група институција</w:t>
            </w: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18"/>
              <w:ind w:left="1218" w:right="120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Институција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18"/>
              <w:ind w:left="8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Одговор</w:t>
            </w:r>
          </w:p>
        </w:tc>
      </w:tr>
      <w:tr w:rsidR="00144982">
        <w:trPr>
          <w:trHeight w:val="200"/>
        </w:trPr>
        <w:tc>
          <w:tcPr>
            <w:tcW w:w="1227" w:type="dxa"/>
            <w:vMerge w:val="restart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F01ECD">
            <w:pPr>
              <w:pStyle w:val="TableParagraph"/>
              <w:spacing w:before="123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Локалне самоу- праве</w:t>
            </w: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Град Ниш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18"/>
              <w:ind w:left="8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00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Општина Алексинац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18"/>
              <w:ind w:left="8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00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Општина Гаџин Хан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18"/>
              <w:ind w:left="8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00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18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Општина Дољевац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18"/>
              <w:ind w:left="8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00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18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Општина Мерошина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18"/>
              <w:ind w:left="7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00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18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Општина Ражањ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18"/>
              <w:ind w:left="7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00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18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Општина Сврљиг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18"/>
              <w:ind w:left="7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00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18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Општина Блаце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18"/>
              <w:ind w:left="6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00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18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Општина Житорађа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18"/>
              <w:ind w:left="6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00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18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Општина Куршумлија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18"/>
              <w:ind w:left="6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00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18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Општина Прокупље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18"/>
              <w:ind w:left="6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00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17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Општина Бабушница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17"/>
              <w:ind w:left="6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00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17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Општина Бела Паланка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17"/>
              <w:ind w:left="6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00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17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Општина Димитровград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17"/>
              <w:ind w:left="6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00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17"/>
              <w:ind w:left="54"/>
              <w:rPr>
                <w:sz w:val="14"/>
              </w:rPr>
            </w:pPr>
            <w:r>
              <w:rPr>
                <w:color w:val="231F20"/>
                <w:sz w:val="14"/>
              </w:rPr>
              <w:t>Општина Пирот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17"/>
              <w:ind w:left="5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00"/>
        </w:trPr>
        <w:tc>
          <w:tcPr>
            <w:tcW w:w="1227" w:type="dxa"/>
            <w:vMerge w:val="restart"/>
          </w:tcPr>
          <w:p w:rsidR="00144982" w:rsidRDefault="00F01ECD">
            <w:pPr>
              <w:pStyle w:val="TableParagraph"/>
              <w:spacing w:before="43"/>
              <w:ind w:left="55" w:right="375"/>
              <w:rPr>
                <w:sz w:val="14"/>
              </w:rPr>
            </w:pPr>
            <w:r>
              <w:rPr>
                <w:color w:val="231F20"/>
                <w:sz w:val="14"/>
              </w:rPr>
              <w:t>Специфични дописи</w:t>
            </w: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17"/>
              <w:ind w:left="54"/>
              <w:rPr>
                <w:sz w:val="14"/>
              </w:rPr>
            </w:pPr>
            <w:r>
              <w:rPr>
                <w:color w:val="231F20"/>
                <w:sz w:val="14"/>
              </w:rPr>
              <w:t>Републички геодетски завод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17"/>
              <w:ind w:left="6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  <w:tr w:rsidR="00144982">
        <w:trPr>
          <w:trHeight w:val="200"/>
        </w:trPr>
        <w:tc>
          <w:tcPr>
            <w:tcW w:w="122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3235" w:type="dxa"/>
          </w:tcPr>
          <w:p w:rsidR="00144982" w:rsidRDefault="00F01ECD">
            <w:pPr>
              <w:pStyle w:val="TableParagraph"/>
              <w:spacing w:before="17"/>
              <w:ind w:left="54"/>
              <w:rPr>
                <w:sz w:val="14"/>
              </w:rPr>
            </w:pPr>
            <w:r>
              <w:rPr>
                <w:color w:val="231F20"/>
                <w:sz w:val="14"/>
              </w:rPr>
              <w:t>Канцеларија за европске интеграције</w:t>
            </w:r>
          </w:p>
        </w:tc>
        <w:tc>
          <w:tcPr>
            <w:tcW w:w="619" w:type="dxa"/>
          </w:tcPr>
          <w:p w:rsidR="00144982" w:rsidRDefault="00F01ECD">
            <w:pPr>
              <w:pStyle w:val="TableParagraph"/>
              <w:spacing w:before="17"/>
              <w:ind w:left="6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+</w:t>
            </w:r>
          </w:p>
        </w:tc>
      </w:tr>
    </w:tbl>
    <w:p w:rsidR="00144982" w:rsidRDefault="00144982">
      <w:pPr>
        <w:pStyle w:val="BodyText"/>
        <w:spacing w:before="1"/>
        <w:ind w:left="0"/>
      </w:pPr>
    </w:p>
    <w:p w:rsidR="00144982" w:rsidRDefault="00F01ECD">
      <w:pPr>
        <w:pStyle w:val="ListParagraph"/>
        <w:numPr>
          <w:ilvl w:val="1"/>
          <w:numId w:val="38"/>
        </w:numPr>
        <w:tabs>
          <w:tab w:val="left" w:pos="519"/>
        </w:tabs>
        <w:spacing w:line="235" w:lineRule="auto"/>
        <w:ind w:left="1295" w:right="265" w:hanging="957"/>
        <w:jc w:val="left"/>
        <w:rPr>
          <w:sz w:val="18"/>
        </w:rPr>
      </w:pPr>
      <w:r>
        <w:rPr>
          <w:color w:val="231F20"/>
          <w:sz w:val="18"/>
        </w:rPr>
        <w:t xml:space="preserve">ПРОЦЕС </w:t>
      </w:r>
      <w:r>
        <w:rPr>
          <w:color w:val="231F20"/>
          <w:spacing w:val="-4"/>
          <w:sz w:val="18"/>
        </w:rPr>
        <w:t xml:space="preserve">ПРАЋЕЊА, </w:t>
      </w:r>
      <w:r>
        <w:rPr>
          <w:color w:val="231F20"/>
          <w:spacing w:val="-3"/>
          <w:sz w:val="18"/>
        </w:rPr>
        <w:t xml:space="preserve">ИЗВЕШТАВАЊА </w:t>
      </w:r>
      <w:r>
        <w:rPr>
          <w:color w:val="231F20"/>
          <w:sz w:val="18"/>
        </w:rPr>
        <w:t xml:space="preserve">И </w:t>
      </w:r>
      <w:r>
        <w:rPr>
          <w:color w:val="231F20"/>
          <w:spacing w:val="-4"/>
          <w:sz w:val="18"/>
        </w:rPr>
        <w:t>ИНОВИРАЊА ПРОГРАМА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ИМПЛЕМЕНТАЦИЈЕ</w:t>
      </w:r>
    </w:p>
    <w:p w:rsidR="00144982" w:rsidRDefault="00144982">
      <w:pPr>
        <w:pStyle w:val="BodyText"/>
        <w:spacing w:before="9"/>
        <w:ind w:left="0"/>
        <w:rPr>
          <w:sz w:val="17"/>
        </w:rPr>
      </w:pPr>
    </w:p>
    <w:p w:rsidR="00144982" w:rsidRDefault="00F01ECD">
      <w:pPr>
        <w:pStyle w:val="BodyText"/>
        <w:spacing w:line="235" w:lineRule="auto"/>
        <w:ind w:right="38" w:firstLine="397"/>
        <w:jc w:val="both"/>
      </w:pPr>
      <w:r>
        <w:rPr>
          <w:color w:val="231F20"/>
        </w:rPr>
        <w:t>Хоризонтална и вертикална координација актера и њихових активности отежано се одвијала у току припреме Програма им- плементације РППНТП, што се одразило на неуједначеност у раз- ради стратешких приротета утврђених РППНТП.</w:t>
      </w:r>
    </w:p>
    <w:p w:rsidR="00144982" w:rsidRDefault="00F01ECD">
      <w:pPr>
        <w:pStyle w:val="BodyText"/>
        <w:spacing w:before="1" w:line="235" w:lineRule="auto"/>
        <w:ind w:left="108" w:right="38" w:firstLine="398"/>
        <w:jc w:val="both"/>
      </w:pPr>
      <w:r>
        <w:rPr>
          <w:color w:val="231F20"/>
        </w:rPr>
        <w:t>Имајући у виду неуједначеност у ни</w:t>
      </w:r>
      <w:r>
        <w:rPr>
          <w:color w:val="231F20"/>
        </w:rPr>
        <w:t>воу детаљности катего- рије детаљно разрађених стратешких приоритета, узимајући у об- зир могућност да ће у току реализације овог програма имплемен- тације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долазити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адаптација,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модификација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нових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иницијатива у остваривању детаљно разрађених стратешких</w:t>
      </w:r>
      <w:r>
        <w:rPr>
          <w:color w:val="231F20"/>
        </w:rPr>
        <w:t xml:space="preserve"> приоритета, а ра- ди омогућавања да поједини неразрађени стратешки приоритети пређу у категорију детаљно разрађених приоритета, те помака у организовању активности, институција и координације на нивоу региона Јужна и Источна Србија са доношењим регионалне</w:t>
      </w:r>
      <w:r>
        <w:rPr>
          <w:color w:val="231F20"/>
        </w:rPr>
        <w:t xml:space="preserve"> раз- војне стратегије за овај регион, као и других промена у организа- цији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координацији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локалног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нивоа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управљања,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доку- мент </w:t>
      </w:r>
      <w:r>
        <w:rPr>
          <w:color w:val="231F20"/>
          <w:spacing w:val="-3"/>
        </w:rPr>
        <w:t xml:space="preserve">под </w:t>
      </w:r>
      <w:r>
        <w:rPr>
          <w:color w:val="231F20"/>
        </w:rPr>
        <w:t>називом Програм имплементације РППНТП представља део континуираног процеса планирања, програмирања и импле- мент</w:t>
      </w:r>
      <w:r>
        <w:rPr>
          <w:color w:val="231F20"/>
        </w:rPr>
        <w:t xml:space="preserve">ације планског просторног развоја подручја </w:t>
      </w:r>
      <w:r>
        <w:rPr>
          <w:color w:val="231F20"/>
          <w:spacing w:val="-4"/>
        </w:rPr>
        <w:t xml:space="preserve">Нишавског, </w:t>
      </w:r>
      <w:r>
        <w:rPr>
          <w:color w:val="231F20"/>
          <w:spacing w:val="-5"/>
        </w:rPr>
        <w:t xml:space="preserve">То- </w:t>
      </w:r>
      <w:r>
        <w:rPr>
          <w:color w:val="231F20"/>
        </w:rPr>
        <w:t>пличког и Пиротског управног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округа.</w:t>
      </w:r>
    </w:p>
    <w:p w:rsidR="00144982" w:rsidRDefault="00F01ECD">
      <w:pPr>
        <w:pStyle w:val="BodyText"/>
        <w:spacing w:before="6" w:line="235" w:lineRule="auto"/>
        <w:ind w:left="108" w:right="39" w:firstLine="397"/>
        <w:jc w:val="both"/>
      </w:pPr>
      <w:r>
        <w:rPr>
          <w:color w:val="231F20"/>
        </w:rPr>
        <w:t>Као део тог процеса, измене и допуне Програма имплемен- тације РППНТП, а по потреби и измене и допуне или иновирање РППНТП,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предлагаће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основу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годишњег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извештаја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оствари- вању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РППНТП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Програма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РППНТП.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Како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овај програм оперативни документ за имплементацију РППНТП, реал- но је очекивати да се иновира заједно са подношењем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извештаја.</w:t>
      </w:r>
    </w:p>
    <w:p w:rsidR="00144982" w:rsidRDefault="00F01ECD">
      <w:pPr>
        <w:pStyle w:val="BodyText"/>
        <w:spacing w:before="2" w:line="235" w:lineRule="auto"/>
        <w:ind w:left="108" w:right="40" w:firstLine="396"/>
        <w:jc w:val="both"/>
      </w:pPr>
      <w:r>
        <w:rPr>
          <w:color w:val="231F20"/>
        </w:rPr>
        <w:t>Тиме ће се остварити континуитет процеса планирања и им- плементације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планираног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развоја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подручја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 xml:space="preserve">Нишавског, </w:t>
      </w:r>
      <w:r>
        <w:rPr>
          <w:color w:val="231F20"/>
          <w:spacing w:val="-3"/>
        </w:rPr>
        <w:t xml:space="preserve">Топличког </w:t>
      </w:r>
      <w:r>
        <w:rPr>
          <w:color w:val="231F20"/>
        </w:rPr>
        <w:t>и Пиротског управног округа 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омогућити:</w:t>
      </w:r>
    </w:p>
    <w:p w:rsidR="00144982" w:rsidRDefault="00F01ECD">
      <w:pPr>
        <w:pStyle w:val="ListParagraph"/>
        <w:numPr>
          <w:ilvl w:val="2"/>
          <w:numId w:val="38"/>
        </w:numPr>
        <w:tabs>
          <w:tab w:val="left" w:pos="709"/>
        </w:tabs>
        <w:spacing w:before="1" w:line="235" w:lineRule="auto"/>
        <w:ind w:right="40" w:firstLine="398"/>
        <w:jc w:val="both"/>
        <w:rPr>
          <w:sz w:val="18"/>
        </w:rPr>
      </w:pPr>
      <w:r>
        <w:rPr>
          <w:color w:val="231F20"/>
          <w:sz w:val="18"/>
        </w:rPr>
        <w:t xml:space="preserve">свим актерима, нарочито онима </w:t>
      </w:r>
      <w:r>
        <w:rPr>
          <w:color w:val="231F20"/>
          <w:spacing w:val="-3"/>
          <w:sz w:val="18"/>
        </w:rPr>
        <w:t xml:space="preserve">који </w:t>
      </w:r>
      <w:r>
        <w:rPr>
          <w:color w:val="231F20"/>
          <w:sz w:val="18"/>
        </w:rPr>
        <w:t>нису били довољно припремљени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за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активније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учешће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у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припреми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првог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програма,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да иновирају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допуне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своје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предлоге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за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детаљну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разраду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стратешких приоритета;</w:t>
      </w:r>
    </w:p>
    <w:p w:rsidR="00144982" w:rsidRDefault="00F01ECD">
      <w:pPr>
        <w:pStyle w:val="ListParagraph"/>
        <w:numPr>
          <w:ilvl w:val="2"/>
          <w:numId w:val="38"/>
        </w:numPr>
        <w:tabs>
          <w:tab w:val="left" w:pos="690"/>
        </w:tabs>
        <w:spacing w:before="2" w:line="235" w:lineRule="auto"/>
        <w:ind w:right="40" w:firstLine="397"/>
        <w:jc w:val="both"/>
        <w:rPr>
          <w:sz w:val="18"/>
        </w:rPr>
      </w:pPr>
      <w:r>
        <w:rPr>
          <w:color w:val="231F20"/>
          <w:sz w:val="18"/>
        </w:rPr>
        <w:t xml:space="preserve">усклађивања овог програма са израдом регионалне развој- не стратегије и (годишњих) програма финансирања развоја регио- на за регион Јужна и Источна Србија (у деловима </w:t>
      </w:r>
      <w:r>
        <w:rPr>
          <w:color w:val="231F20"/>
          <w:spacing w:val="-3"/>
          <w:sz w:val="18"/>
        </w:rPr>
        <w:t xml:space="preserve">који </w:t>
      </w:r>
      <w:r>
        <w:rPr>
          <w:color w:val="231F20"/>
          <w:sz w:val="18"/>
        </w:rPr>
        <w:t>се терито- ријално односе на Тимочку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крајину);</w:t>
      </w:r>
    </w:p>
    <w:p w:rsidR="00144982" w:rsidRDefault="00F01ECD">
      <w:pPr>
        <w:pStyle w:val="ListParagraph"/>
        <w:numPr>
          <w:ilvl w:val="2"/>
          <w:numId w:val="38"/>
        </w:numPr>
        <w:tabs>
          <w:tab w:val="left" w:pos="680"/>
        </w:tabs>
        <w:spacing w:before="1" w:line="235" w:lineRule="auto"/>
        <w:ind w:right="40" w:firstLine="397"/>
        <w:jc w:val="both"/>
        <w:rPr>
          <w:sz w:val="18"/>
        </w:rPr>
      </w:pPr>
      <w:r>
        <w:rPr>
          <w:color w:val="231F20"/>
          <w:sz w:val="18"/>
        </w:rPr>
        <w:t>усклађивања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овог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програма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израде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се</w:t>
      </w:r>
      <w:r>
        <w:rPr>
          <w:color w:val="231F20"/>
          <w:sz w:val="18"/>
        </w:rPr>
        <w:t>кторских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 xml:space="preserve">стратегија, планова и програма (у деловима </w:t>
      </w:r>
      <w:r>
        <w:rPr>
          <w:color w:val="231F20"/>
          <w:spacing w:val="-4"/>
          <w:sz w:val="18"/>
        </w:rPr>
        <w:t xml:space="preserve">који </w:t>
      </w:r>
      <w:r>
        <w:rPr>
          <w:color w:val="231F20"/>
          <w:sz w:val="18"/>
        </w:rPr>
        <w:t xml:space="preserve">се територијално односе на подручјe </w:t>
      </w:r>
      <w:r>
        <w:rPr>
          <w:color w:val="231F20"/>
          <w:spacing w:val="-5"/>
          <w:sz w:val="18"/>
        </w:rPr>
        <w:t xml:space="preserve">Нишавског, </w:t>
      </w:r>
      <w:r>
        <w:rPr>
          <w:color w:val="231F20"/>
          <w:spacing w:val="-4"/>
          <w:sz w:val="18"/>
        </w:rPr>
        <w:t xml:space="preserve">Топличког </w:t>
      </w:r>
      <w:r>
        <w:rPr>
          <w:color w:val="231F20"/>
          <w:sz w:val="18"/>
        </w:rPr>
        <w:t xml:space="preserve">и </w:t>
      </w:r>
      <w:r>
        <w:rPr>
          <w:color w:val="231F20"/>
          <w:spacing w:val="-3"/>
          <w:sz w:val="18"/>
        </w:rPr>
        <w:t xml:space="preserve">Пиротског </w:t>
      </w:r>
      <w:r>
        <w:rPr>
          <w:color w:val="231F20"/>
          <w:sz w:val="18"/>
        </w:rPr>
        <w:t>управног округа);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и</w:t>
      </w:r>
    </w:p>
    <w:p w:rsidR="00144982" w:rsidRDefault="00F01ECD">
      <w:pPr>
        <w:pStyle w:val="ListParagraph"/>
        <w:numPr>
          <w:ilvl w:val="2"/>
          <w:numId w:val="38"/>
        </w:numPr>
        <w:tabs>
          <w:tab w:val="left" w:pos="689"/>
        </w:tabs>
        <w:spacing w:before="2" w:line="235" w:lineRule="auto"/>
        <w:ind w:right="40" w:firstLine="397"/>
        <w:jc w:val="both"/>
        <w:rPr>
          <w:sz w:val="18"/>
        </w:rPr>
      </w:pPr>
      <w:r>
        <w:rPr>
          <w:color w:val="231F20"/>
          <w:sz w:val="18"/>
        </w:rPr>
        <w:t xml:space="preserve">усклађивања овог програма и пројеката </w:t>
      </w:r>
      <w:r>
        <w:rPr>
          <w:color w:val="231F20"/>
          <w:spacing w:val="-3"/>
          <w:sz w:val="18"/>
        </w:rPr>
        <w:t xml:space="preserve">који </w:t>
      </w:r>
      <w:r>
        <w:rPr>
          <w:color w:val="231F20"/>
          <w:sz w:val="18"/>
        </w:rPr>
        <w:t xml:space="preserve">конкуришу за </w:t>
      </w:r>
      <w:r>
        <w:rPr>
          <w:color w:val="231F20"/>
          <w:spacing w:val="-6"/>
          <w:sz w:val="18"/>
        </w:rPr>
        <w:t xml:space="preserve">IPA </w:t>
      </w:r>
      <w:r>
        <w:rPr>
          <w:color w:val="231F20"/>
          <w:sz w:val="18"/>
        </w:rPr>
        <w:t xml:space="preserve">фонд, донације или за реализацију јавно-приватног </w:t>
      </w:r>
      <w:r>
        <w:rPr>
          <w:color w:val="231F20"/>
          <w:sz w:val="18"/>
        </w:rPr>
        <w:t>партнер- ства.</w:t>
      </w:r>
    </w:p>
    <w:p w:rsidR="00144982" w:rsidRDefault="00F01ECD">
      <w:pPr>
        <w:pStyle w:val="BodyText"/>
        <w:spacing w:before="1" w:line="235" w:lineRule="auto"/>
        <w:ind w:left="107" w:right="40" w:firstLine="396"/>
        <w:jc w:val="both"/>
      </w:pPr>
      <w:r>
        <w:rPr>
          <w:color w:val="231F20"/>
        </w:rPr>
        <w:t>На овај начин се омогућава повећање ефикасности и ефек- тивности процеса планирања, просторног развоја и уређења тери- торије Нишавског, Топличког и Пиротског управног округа.</w:t>
      </w:r>
    </w:p>
    <w:p w:rsidR="00144982" w:rsidRDefault="00F01ECD">
      <w:pPr>
        <w:pStyle w:val="BodyText"/>
        <w:spacing w:before="1" w:line="235" w:lineRule="auto"/>
        <w:ind w:left="107" w:right="40" w:firstLine="397"/>
        <w:jc w:val="both"/>
      </w:pPr>
      <w:r>
        <w:rPr>
          <w:color w:val="231F20"/>
        </w:rPr>
        <w:t xml:space="preserve">Мониторинг и његово добро успостављање представља са- ставни део </w:t>
      </w:r>
      <w:r>
        <w:rPr>
          <w:color w:val="231F20"/>
        </w:rPr>
        <w:t xml:space="preserve">и основ успешне имплементације. У периоду важе-  ња овог програма имплементације предвиђена је израда </w:t>
      </w:r>
      <w:r>
        <w:rPr>
          <w:color w:val="231F20"/>
          <w:spacing w:val="-3"/>
        </w:rPr>
        <w:t xml:space="preserve">годи- </w:t>
      </w:r>
      <w:r>
        <w:rPr>
          <w:color w:val="231F20"/>
        </w:rPr>
        <w:t xml:space="preserve">шњих извештаја о стању у простору у </w:t>
      </w:r>
      <w:r>
        <w:rPr>
          <w:color w:val="231F20"/>
          <w:spacing w:val="-3"/>
        </w:rPr>
        <w:t xml:space="preserve">којима </w:t>
      </w:r>
      <w:r>
        <w:rPr>
          <w:color w:val="231F20"/>
        </w:rPr>
        <w:t>треба да се прате: напредовање у реализацији стратешких приоритета, промене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у</w:t>
      </w:r>
    </w:p>
    <w:p w:rsidR="00144982" w:rsidRDefault="00F01ECD">
      <w:pPr>
        <w:pStyle w:val="BodyText"/>
        <w:spacing w:before="70" w:line="235" w:lineRule="auto"/>
        <w:ind w:left="108" w:right="414" w:hanging="1"/>
        <w:jc w:val="both"/>
      </w:pPr>
      <w:r>
        <w:br w:type="column"/>
      </w:r>
      <w:r>
        <w:rPr>
          <w:color w:val="231F20"/>
        </w:rPr>
        <w:t xml:space="preserve">вредностима показатеља (показатеља) просторног развоја и реал- но оцењивање стања развоја простора путем мерења вредности дефинисаних показатеља у утврђеним временским интервалима. Из тог разлога се у </w:t>
      </w:r>
      <w:r>
        <w:rPr>
          <w:color w:val="231F20"/>
          <w:spacing w:val="-3"/>
        </w:rPr>
        <w:t xml:space="preserve">глави </w:t>
      </w:r>
      <w:r>
        <w:rPr>
          <w:color w:val="231F20"/>
          <w:spacing w:val="-12"/>
        </w:rPr>
        <w:t xml:space="preserve">V. </w:t>
      </w:r>
      <w:r>
        <w:rPr>
          <w:color w:val="231F20"/>
        </w:rPr>
        <w:t>Програма имплементације РППНТП препоручује орг</w:t>
      </w:r>
      <w:r>
        <w:rPr>
          <w:color w:val="231F20"/>
        </w:rPr>
        <w:t xml:space="preserve">анизација мониторинга, као поступка </w:t>
      </w:r>
      <w:r>
        <w:rPr>
          <w:color w:val="231F20"/>
          <w:spacing w:val="-3"/>
        </w:rPr>
        <w:t xml:space="preserve">којим </w:t>
      </w:r>
      <w:r>
        <w:rPr>
          <w:color w:val="231F20"/>
        </w:rPr>
        <w:t xml:space="preserve">се обезбеђује стална спрега између добијања информација и њихо- ве интерпретације, а да се </w:t>
      </w:r>
      <w:r>
        <w:rPr>
          <w:color w:val="231F20"/>
          <w:spacing w:val="-4"/>
        </w:rPr>
        <w:t xml:space="preserve">током </w:t>
      </w:r>
      <w:r>
        <w:rPr>
          <w:color w:val="231F20"/>
        </w:rPr>
        <w:t>имплементације усредсређује на праћење и оцену промена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приоритета.</w:t>
      </w:r>
    </w:p>
    <w:p w:rsidR="00144982" w:rsidRDefault="00F01ECD">
      <w:pPr>
        <w:pStyle w:val="BodyText"/>
        <w:spacing w:line="237" w:lineRule="auto"/>
        <w:ind w:left="108" w:right="414" w:firstLine="396"/>
        <w:jc w:val="both"/>
      </w:pPr>
      <w:r>
        <w:rPr>
          <w:color w:val="231F20"/>
        </w:rPr>
        <w:t>Програмом имплементације утврђују се показатељи за</w:t>
      </w:r>
      <w:r>
        <w:rPr>
          <w:color w:val="231F20"/>
        </w:rPr>
        <w:t xml:space="preserve"> пра- ћење промене стања у </w:t>
      </w:r>
      <w:r>
        <w:rPr>
          <w:color w:val="231F20"/>
          <w:spacing w:val="-3"/>
        </w:rPr>
        <w:t xml:space="preserve">простору, тако </w:t>
      </w:r>
      <w:r>
        <w:rPr>
          <w:color w:val="231F20"/>
        </w:rPr>
        <w:t>да Програм имплементације РППНТП предвиђа изградњу и коришћење ГИС – оријентисаног информационог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система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што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неопходан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услов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квалитетан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мо- ниторинг и управљање имплементацијом РППНТП и просторним развојем по</w:t>
      </w:r>
      <w:r>
        <w:rPr>
          <w:color w:val="231F20"/>
        </w:rPr>
        <w:t xml:space="preserve">дручја </w:t>
      </w:r>
      <w:r>
        <w:rPr>
          <w:color w:val="231F20"/>
          <w:spacing w:val="-4"/>
        </w:rPr>
        <w:t xml:space="preserve">Нишавског, Топличког </w:t>
      </w:r>
      <w:r>
        <w:rPr>
          <w:color w:val="231F20"/>
        </w:rPr>
        <w:t>и Пиротског управног округа.</w:t>
      </w:r>
    </w:p>
    <w:p w:rsidR="00144982" w:rsidRDefault="00F01ECD">
      <w:pPr>
        <w:pStyle w:val="BodyText"/>
        <w:spacing w:line="237" w:lineRule="auto"/>
        <w:ind w:left="107" w:right="414" w:firstLine="397"/>
        <w:jc w:val="both"/>
      </w:pPr>
      <w:r>
        <w:rPr>
          <w:color w:val="231F20"/>
        </w:rPr>
        <w:t xml:space="preserve">Поред показатеља за праћење промена у стању у простору дефинисаних у </w:t>
      </w:r>
      <w:r>
        <w:rPr>
          <w:color w:val="231F20"/>
          <w:spacing w:val="-3"/>
        </w:rPr>
        <w:t xml:space="preserve">глави </w:t>
      </w:r>
      <w:r>
        <w:rPr>
          <w:color w:val="231F20"/>
          <w:spacing w:val="-8"/>
        </w:rPr>
        <w:t xml:space="preserve">IV. </w:t>
      </w:r>
      <w:r>
        <w:rPr>
          <w:color w:val="231F20"/>
        </w:rPr>
        <w:t>Програма имплементације РППНТП, дате су и препоруке за координацију активности на остваривању стратешких приоритета и пр</w:t>
      </w:r>
      <w:r>
        <w:rPr>
          <w:color w:val="231F20"/>
        </w:rPr>
        <w:t xml:space="preserve">аћење показатеља просторног разво- ја, у </w:t>
      </w:r>
      <w:r>
        <w:rPr>
          <w:color w:val="231F20"/>
          <w:spacing w:val="-3"/>
        </w:rPr>
        <w:t xml:space="preserve">глави </w:t>
      </w:r>
      <w:r>
        <w:rPr>
          <w:color w:val="231F20"/>
          <w:spacing w:val="-12"/>
        </w:rPr>
        <w:t xml:space="preserve">V. </w:t>
      </w:r>
      <w:r>
        <w:rPr>
          <w:color w:val="231F20"/>
        </w:rPr>
        <w:t xml:space="preserve">овог програма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ће послужити и за годишње из- вештавање о остваривању РППНТП и Програма имплементације РППНТП.</w:t>
      </w:r>
    </w:p>
    <w:p w:rsidR="00144982" w:rsidRDefault="00F01ECD">
      <w:pPr>
        <w:pStyle w:val="Heading1"/>
        <w:numPr>
          <w:ilvl w:val="0"/>
          <w:numId w:val="47"/>
        </w:numPr>
        <w:tabs>
          <w:tab w:val="left" w:pos="551"/>
        </w:tabs>
        <w:spacing w:before="154" w:line="237" w:lineRule="auto"/>
        <w:ind w:left="194" w:right="499" w:firstLine="57"/>
        <w:jc w:val="both"/>
        <w:rPr>
          <w:color w:val="231F20"/>
        </w:rPr>
      </w:pPr>
      <w:r>
        <w:rPr>
          <w:color w:val="231F20"/>
        </w:rPr>
        <w:t xml:space="preserve">ИМПЛЕМЕНТАЦИЈА </w:t>
      </w:r>
      <w:r>
        <w:rPr>
          <w:color w:val="231F20"/>
          <w:spacing w:val="-5"/>
        </w:rPr>
        <w:t xml:space="preserve">СТРАТЕШКИХ </w:t>
      </w:r>
      <w:r>
        <w:rPr>
          <w:color w:val="231F20"/>
        </w:rPr>
        <w:t xml:space="preserve">ПРИОРИТЕТА РЕГИОНАЛНОГ ПРОСТОРНОГ ПЛАНА ЗА ПОДРУЧЈЕ </w:t>
      </w:r>
      <w:r>
        <w:rPr>
          <w:color w:val="231F20"/>
          <w:spacing w:val="-3"/>
        </w:rPr>
        <w:t xml:space="preserve">НИШАВСКОГ, </w:t>
      </w:r>
      <w:r>
        <w:rPr>
          <w:color w:val="231F20"/>
        </w:rPr>
        <w:t>ТОП</w:t>
      </w:r>
      <w:r>
        <w:rPr>
          <w:color w:val="231F20"/>
        </w:rPr>
        <w:t>ЛИЧКОГ И ПИРОТСКОГ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УПРАВНОГ</w:t>
      </w:r>
    </w:p>
    <w:p w:rsidR="00144982" w:rsidRDefault="00F01ECD">
      <w:pPr>
        <w:spacing w:line="203" w:lineRule="exact"/>
        <w:ind w:left="2292"/>
        <w:rPr>
          <w:b/>
          <w:sz w:val="18"/>
        </w:rPr>
      </w:pPr>
      <w:r>
        <w:rPr>
          <w:b/>
          <w:color w:val="231F20"/>
          <w:sz w:val="18"/>
        </w:rPr>
        <w:t>ОКРУГА</w:t>
      </w:r>
    </w:p>
    <w:p w:rsidR="00144982" w:rsidRDefault="00F01ECD">
      <w:pPr>
        <w:pStyle w:val="ListParagraph"/>
        <w:numPr>
          <w:ilvl w:val="1"/>
          <w:numId w:val="47"/>
        </w:numPr>
        <w:tabs>
          <w:tab w:val="left" w:pos="613"/>
        </w:tabs>
        <w:spacing w:before="167"/>
        <w:ind w:left="612"/>
        <w:rPr>
          <w:sz w:val="18"/>
        </w:rPr>
      </w:pPr>
      <w:r>
        <w:rPr>
          <w:color w:val="231F20"/>
          <w:sz w:val="18"/>
        </w:rPr>
        <w:t xml:space="preserve">ДЕТАЉНО </w:t>
      </w:r>
      <w:r>
        <w:rPr>
          <w:color w:val="231F20"/>
          <w:spacing w:val="-6"/>
          <w:sz w:val="18"/>
        </w:rPr>
        <w:t xml:space="preserve">РАЗРАЂЕНИ </w:t>
      </w:r>
      <w:r>
        <w:rPr>
          <w:color w:val="231F20"/>
          <w:spacing w:val="-5"/>
          <w:sz w:val="18"/>
        </w:rPr>
        <w:t>СТРАТЕШКИ</w:t>
      </w:r>
      <w:r>
        <w:rPr>
          <w:color w:val="231F20"/>
          <w:sz w:val="18"/>
        </w:rPr>
        <w:t xml:space="preserve"> </w:t>
      </w:r>
      <w:r>
        <w:rPr>
          <w:color w:val="231F20"/>
          <w:sz w:val="18"/>
        </w:rPr>
        <w:t>ПРИОРИТЕТИ</w:t>
      </w:r>
    </w:p>
    <w:p w:rsidR="00144982" w:rsidRDefault="00144982">
      <w:pPr>
        <w:pStyle w:val="BodyText"/>
        <w:spacing w:before="7"/>
        <w:ind w:left="0"/>
        <w:rPr>
          <w:sz w:val="17"/>
        </w:rPr>
      </w:pPr>
    </w:p>
    <w:p w:rsidR="00144982" w:rsidRDefault="00F01ECD">
      <w:pPr>
        <w:pStyle w:val="BodyText"/>
        <w:spacing w:line="237" w:lineRule="auto"/>
        <w:ind w:left="107" w:right="414" w:firstLine="397"/>
        <w:jc w:val="both"/>
      </w:pPr>
      <w:r>
        <w:rPr>
          <w:color w:val="231F20"/>
        </w:rPr>
        <w:t>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Табели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2: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Детаљна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разрада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стратешких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утврђе- них РППНТП је детаљно разрађено 158 стратешких приоритета, </w:t>
      </w:r>
      <w:r>
        <w:rPr>
          <w:color w:val="231F20"/>
          <w:spacing w:val="-3"/>
        </w:rPr>
        <w:t>под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одговарајућим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редним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бројем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су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дефинисани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глави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8"/>
        </w:rPr>
        <w:t>IV.</w:t>
      </w:r>
    </w:p>
    <w:p w:rsidR="00144982" w:rsidRDefault="00F01ECD">
      <w:pPr>
        <w:pStyle w:val="BodyText"/>
        <w:spacing w:line="237" w:lineRule="auto"/>
        <w:ind w:left="107" w:right="414"/>
        <w:jc w:val="both"/>
      </w:pPr>
      <w:r>
        <w:rPr>
          <w:color w:val="231F20"/>
        </w:rPr>
        <w:t>„Имплементација”, одељак 3. „Приоритети и стратешко-развојни пројекти прве етапе спровођења плана” РППНТП за 33 планска решења у 14 тематских области и то:</w:t>
      </w:r>
    </w:p>
    <w:p w:rsidR="00144982" w:rsidRDefault="00F01ECD">
      <w:pPr>
        <w:pStyle w:val="ListParagraph"/>
        <w:numPr>
          <w:ilvl w:val="0"/>
          <w:numId w:val="36"/>
        </w:numPr>
        <w:tabs>
          <w:tab w:val="left" w:pos="685"/>
        </w:tabs>
        <w:spacing w:line="201" w:lineRule="exact"/>
        <w:rPr>
          <w:sz w:val="18"/>
        </w:rPr>
      </w:pPr>
      <w:r>
        <w:rPr>
          <w:color w:val="231F20"/>
          <w:sz w:val="18"/>
        </w:rPr>
        <w:t>Пољопривреда;</w:t>
      </w:r>
    </w:p>
    <w:p w:rsidR="00144982" w:rsidRDefault="00F01ECD">
      <w:pPr>
        <w:pStyle w:val="ListParagraph"/>
        <w:numPr>
          <w:ilvl w:val="0"/>
          <w:numId w:val="36"/>
        </w:numPr>
        <w:tabs>
          <w:tab w:val="left" w:pos="685"/>
        </w:tabs>
        <w:spacing w:line="204" w:lineRule="exact"/>
        <w:rPr>
          <w:sz w:val="18"/>
        </w:rPr>
      </w:pPr>
      <w:r>
        <w:rPr>
          <w:color w:val="231F20"/>
          <w:sz w:val="18"/>
        </w:rPr>
        <w:t xml:space="preserve">Шуме и </w:t>
      </w:r>
      <w:r>
        <w:rPr>
          <w:color w:val="231F20"/>
          <w:spacing w:val="-3"/>
          <w:sz w:val="18"/>
        </w:rPr>
        <w:t>шумско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земљиште;</w:t>
      </w:r>
    </w:p>
    <w:p w:rsidR="00144982" w:rsidRDefault="00F01ECD">
      <w:pPr>
        <w:pStyle w:val="ListParagraph"/>
        <w:numPr>
          <w:ilvl w:val="0"/>
          <w:numId w:val="36"/>
        </w:numPr>
        <w:tabs>
          <w:tab w:val="left" w:pos="685"/>
        </w:tabs>
        <w:spacing w:line="204" w:lineRule="exact"/>
        <w:rPr>
          <w:sz w:val="18"/>
        </w:rPr>
      </w:pPr>
      <w:r>
        <w:rPr>
          <w:color w:val="231F20"/>
          <w:spacing w:val="-3"/>
          <w:sz w:val="18"/>
        </w:rPr>
        <w:t>Геолошки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ресурси;</w:t>
      </w:r>
    </w:p>
    <w:p w:rsidR="00144982" w:rsidRDefault="00F01ECD">
      <w:pPr>
        <w:pStyle w:val="ListParagraph"/>
        <w:numPr>
          <w:ilvl w:val="0"/>
          <w:numId w:val="36"/>
        </w:numPr>
        <w:tabs>
          <w:tab w:val="left" w:pos="685"/>
        </w:tabs>
        <w:spacing w:line="204" w:lineRule="exact"/>
        <w:rPr>
          <w:sz w:val="18"/>
        </w:rPr>
      </w:pPr>
      <w:r>
        <w:rPr>
          <w:color w:val="231F20"/>
          <w:sz w:val="18"/>
        </w:rPr>
        <w:t>Становништво, насеља и јавне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службе;</w:t>
      </w:r>
    </w:p>
    <w:p w:rsidR="00144982" w:rsidRDefault="00F01ECD">
      <w:pPr>
        <w:pStyle w:val="ListParagraph"/>
        <w:numPr>
          <w:ilvl w:val="0"/>
          <w:numId w:val="36"/>
        </w:numPr>
        <w:tabs>
          <w:tab w:val="left" w:pos="685"/>
        </w:tabs>
        <w:spacing w:line="204" w:lineRule="exact"/>
        <w:rPr>
          <w:sz w:val="18"/>
        </w:rPr>
      </w:pPr>
      <w:r>
        <w:rPr>
          <w:color w:val="231F20"/>
          <w:sz w:val="18"/>
        </w:rPr>
        <w:t>Привреда;</w:t>
      </w:r>
    </w:p>
    <w:p w:rsidR="00144982" w:rsidRDefault="00F01ECD">
      <w:pPr>
        <w:pStyle w:val="ListParagraph"/>
        <w:numPr>
          <w:ilvl w:val="0"/>
          <w:numId w:val="36"/>
        </w:numPr>
        <w:tabs>
          <w:tab w:val="left" w:pos="685"/>
        </w:tabs>
        <w:spacing w:line="204" w:lineRule="exact"/>
        <w:rPr>
          <w:sz w:val="18"/>
        </w:rPr>
      </w:pPr>
      <w:r>
        <w:rPr>
          <w:color w:val="231F20"/>
          <w:sz w:val="18"/>
        </w:rPr>
        <w:t>Туризам;</w:t>
      </w:r>
    </w:p>
    <w:p w:rsidR="00144982" w:rsidRDefault="00F01ECD">
      <w:pPr>
        <w:pStyle w:val="ListParagraph"/>
        <w:numPr>
          <w:ilvl w:val="0"/>
          <w:numId w:val="36"/>
        </w:numPr>
        <w:tabs>
          <w:tab w:val="left" w:pos="685"/>
        </w:tabs>
        <w:spacing w:line="204" w:lineRule="exact"/>
        <w:rPr>
          <w:sz w:val="18"/>
        </w:rPr>
      </w:pPr>
      <w:r>
        <w:rPr>
          <w:color w:val="231F20"/>
          <w:sz w:val="18"/>
        </w:rPr>
        <w:t>Саобраћајна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инфраструктура;</w:t>
      </w:r>
    </w:p>
    <w:p w:rsidR="00144982" w:rsidRDefault="00F01ECD">
      <w:pPr>
        <w:pStyle w:val="ListParagraph"/>
        <w:numPr>
          <w:ilvl w:val="0"/>
          <w:numId w:val="36"/>
        </w:numPr>
        <w:tabs>
          <w:tab w:val="left" w:pos="686"/>
        </w:tabs>
        <w:spacing w:line="204" w:lineRule="exact"/>
        <w:ind w:left="685"/>
        <w:rPr>
          <w:sz w:val="18"/>
        </w:rPr>
      </w:pPr>
      <w:r>
        <w:rPr>
          <w:color w:val="231F20"/>
          <w:sz w:val="18"/>
        </w:rPr>
        <w:t>Водопривреда;</w:t>
      </w:r>
    </w:p>
    <w:p w:rsidR="00144982" w:rsidRDefault="00F01ECD">
      <w:pPr>
        <w:pStyle w:val="ListParagraph"/>
        <w:numPr>
          <w:ilvl w:val="0"/>
          <w:numId w:val="36"/>
        </w:numPr>
        <w:tabs>
          <w:tab w:val="left" w:pos="686"/>
        </w:tabs>
        <w:spacing w:line="204" w:lineRule="exact"/>
        <w:ind w:left="685"/>
        <w:rPr>
          <w:sz w:val="18"/>
        </w:rPr>
      </w:pPr>
      <w:r>
        <w:rPr>
          <w:color w:val="231F20"/>
          <w:sz w:val="18"/>
        </w:rPr>
        <w:t>Енергетика;</w:t>
      </w:r>
    </w:p>
    <w:p w:rsidR="00144982" w:rsidRDefault="00F01ECD">
      <w:pPr>
        <w:pStyle w:val="ListParagraph"/>
        <w:numPr>
          <w:ilvl w:val="0"/>
          <w:numId w:val="36"/>
        </w:numPr>
        <w:tabs>
          <w:tab w:val="left" w:pos="776"/>
        </w:tabs>
        <w:spacing w:line="204" w:lineRule="exact"/>
        <w:ind w:left="775" w:hanging="270"/>
        <w:rPr>
          <w:sz w:val="18"/>
        </w:rPr>
      </w:pPr>
      <w:r>
        <w:rPr>
          <w:color w:val="231F20"/>
          <w:sz w:val="18"/>
        </w:rPr>
        <w:t>Електронске комуникације (Телекомуникациона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мрежа);</w:t>
      </w:r>
    </w:p>
    <w:p w:rsidR="00144982" w:rsidRDefault="00F01ECD">
      <w:pPr>
        <w:pStyle w:val="ListParagraph"/>
        <w:numPr>
          <w:ilvl w:val="0"/>
          <w:numId w:val="36"/>
        </w:numPr>
        <w:tabs>
          <w:tab w:val="left" w:pos="769"/>
        </w:tabs>
        <w:spacing w:line="204" w:lineRule="exact"/>
        <w:ind w:left="768" w:hanging="263"/>
        <w:rPr>
          <w:sz w:val="18"/>
        </w:rPr>
      </w:pPr>
      <w:r>
        <w:rPr>
          <w:color w:val="231F20"/>
          <w:sz w:val="18"/>
        </w:rPr>
        <w:t>Комуналне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делатности;</w:t>
      </w:r>
    </w:p>
    <w:p w:rsidR="00144982" w:rsidRDefault="00F01ECD">
      <w:pPr>
        <w:pStyle w:val="ListParagraph"/>
        <w:numPr>
          <w:ilvl w:val="0"/>
          <w:numId w:val="36"/>
        </w:numPr>
        <w:tabs>
          <w:tab w:val="left" w:pos="776"/>
        </w:tabs>
        <w:spacing w:line="204" w:lineRule="exact"/>
        <w:ind w:left="775" w:hanging="270"/>
        <w:rPr>
          <w:sz w:val="18"/>
        </w:rPr>
      </w:pPr>
      <w:r>
        <w:rPr>
          <w:color w:val="231F20"/>
          <w:sz w:val="18"/>
        </w:rPr>
        <w:t>Животна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средина;</w:t>
      </w:r>
    </w:p>
    <w:p w:rsidR="00144982" w:rsidRDefault="00F01ECD">
      <w:pPr>
        <w:pStyle w:val="ListParagraph"/>
        <w:numPr>
          <w:ilvl w:val="0"/>
          <w:numId w:val="36"/>
        </w:numPr>
        <w:tabs>
          <w:tab w:val="left" w:pos="776"/>
        </w:tabs>
        <w:spacing w:line="204" w:lineRule="exact"/>
        <w:ind w:left="775" w:hanging="270"/>
        <w:rPr>
          <w:sz w:val="18"/>
        </w:rPr>
      </w:pPr>
      <w:r>
        <w:rPr>
          <w:color w:val="231F20"/>
          <w:sz w:val="18"/>
        </w:rPr>
        <w:t>Заштита природних добара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и</w:t>
      </w:r>
    </w:p>
    <w:p w:rsidR="00144982" w:rsidRDefault="00F01ECD">
      <w:pPr>
        <w:pStyle w:val="ListParagraph"/>
        <w:numPr>
          <w:ilvl w:val="0"/>
          <w:numId w:val="36"/>
        </w:numPr>
        <w:tabs>
          <w:tab w:val="left" w:pos="776"/>
        </w:tabs>
        <w:spacing w:line="204" w:lineRule="exact"/>
        <w:ind w:left="775" w:hanging="270"/>
        <w:rPr>
          <w:sz w:val="18"/>
        </w:rPr>
      </w:pPr>
      <w:r>
        <w:rPr>
          <w:color w:val="231F20"/>
          <w:sz w:val="18"/>
        </w:rPr>
        <w:t>Заштита непокретних културних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добара.</w:t>
      </w:r>
    </w:p>
    <w:p w:rsidR="00144982" w:rsidRDefault="00F01ECD">
      <w:pPr>
        <w:pStyle w:val="BodyText"/>
        <w:spacing w:line="237" w:lineRule="auto"/>
        <w:ind w:left="107" w:right="414" w:firstLine="397"/>
        <w:jc w:val="both"/>
      </w:pPr>
      <w:r>
        <w:rPr>
          <w:color w:val="231F20"/>
        </w:rPr>
        <w:t xml:space="preserve">Такође је утврђено стање просторно-планске и урбанистич- ке документације на територији јединица локалне самоуправе у обухвату РППНТП и то оних планских докумената који су у ди- ректној или посредној вези са стратешким планским решењима РППНТП, Табела 1a: </w:t>
      </w:r>
      <w:r>
        <w:rPr>
          <w:color w:val="231F20"/>
        </w:rPr>
        <w:t>Стање просторно-планске и урбанистичке документације на подручју РППНТП.</w:t>
      </w:r>
    </w:p>
    <w:p w:rsidR="00144982" w:rsidRDefault="00F01ECD">
      <w:pPr>
        <w:pStyle w:val="BodyText"/>
        <w:spacing w:line="237" w:lineRule="auto"/>
        <w:ind w:left="107" w:right="414" w:firstLine="397"/>
        <w:jc w:val="both"/>
      </w:pPr>
      <w:r>
        <w:rPr>
          <w:color w:val="231F20"/>
        </w:rPr>
        <w:t>Стратешки приоритети из Табеле 2: Детаљна разрада страте- шких приоритета утврђених РППНТП, који имају прецизну про- сторну одредницу назначени су на графичким прилозима, и то: Прилог</w:t>
      </w:r>
      <w:r>
        <w:rPr>
          <w:color w:val="231F20"/>
        </w:rPr>
        <w:t xml:space="preserve"> 1. „ПРИРОДНИ РЕСУРСИ И ВРЕДНОСТИ, ЗАШТИТА НКД И РАЗВОЈ ТУРИЗМА” и Прилог 2. „РАЗВОЈ ПРИВРЕДЕ И</w:t>
      </w:r>
    </w:p>
    <w:p w:rsidR="00144982" w:rsidRDefault="00F01ECD">
      <w:pPr>
        <w:pStyle w:val="BodyText"/>
        <w:spacing w:line="237" w:lineRule="auto"/>
        <w:ind w:left="107" w:right="415"/>
        <w:jc w:val="both"/>
      </w:pPr>
      <w:r>
        <w:rPr>
          <w:color w:val="231F20"/>
          <w:spacing w:val="-3"/>
        </w:rPr>
        <w:t xml:space="preserve">ИНФРАСТРУКТУРНИ </w:t>
      </w:r>
      <w:r>
        <w:rPr>
          <w:color w:val="231F20"/>
        </w:rPr>
        <w:t xml:space="preserve">СИСТЕМИ”,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су одштампани уз овај Програм имплементације РППНТП и чине његов саставни део. Нису назначени они стратешки приоритети чија прост</w:t>
      </w:r>
      <w:r>
        <w:rPr>
          <w:color w:val="231F20"/>
        </w:rPr>
        <w:t>орна од- редница није довољно прецизна (нпр. односи се на индустријску зону/парк регионалног значаја у или ван постојећег насеља) или ниво детаљности одговара просторном плану јединице локалне самоуправе (нпр. ППОВ, локалне депоније комуналног отпада). Гра</w:t>
      </w:r>
      <w:r>
        <w:rPr>
          <w:color w:val="231F20"/>
        </w:rPr>
        <w:t>фички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прилог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припремљен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основу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генерисаног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садржа- ја рефералних карата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РППНТП.</w:t>
      </w:r>
    </w:p>
    <w:p w:rsidR="00144982" w:rsidRDefault="00F01ECD">
      <w:pPr>
        <w:pStyle w:val="BodyText"/>
        <w:spacing w:line="237" w:lineRule="auto"/>
        <w:ind w:left="107" w:right="415" w:firstLine="397"/>
        <w:jc w:val="both"/>
      </w:pPr>
      <w:r>
        <w:rPr>
          <w:color w:val="231F20"/>
        </w:rPr>
        <w:t>У склопу иновирања Програма имплементације РППНТП препоручује се обављање иновирања и допуне наведених актив- ности и пројеката за остваривање стратешких приоритета.</w:t>
      </w:r>
    </w:p>
    <w:p w:rsidR="00144982" w:rsidRDefault="00144982">
      <w:pPr>
        <w:spacing w:line="237" w:lineRule="auto"/>
        <w:jc w:val="both"/>
        <w:sectPr w:rsidR="00144982">
          <w:pgSz w:w="12480" w:h="15690"/>
          <w:pgMar w:top="120" w:right="720" w:bottom="280" w:left="740" w:header="720" w:footer="720" w:gutter="0"/>
          <w:cols w:num="2" w:space="720" w:equalWidth="0">
            <w:col w:w="5253" w:space="132"/>
            <w:col w:w="5635"/>
          </w:cols>
        </w:sectPr>
      </w:pPr>
    </w:p>
    <w:p w:rsidR="00144982" w:rsidRDefault="00F01ECD">
      <w:pPr>
        <w:pStyle w:val="BodyText"/>
        <w:ind w:left="161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033086" cy="8619744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3086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3134" cy="8619744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134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3134" cy="8619744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134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58445" cy="8619744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44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374548" cy="8619744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4548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30479" cy="8619744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0479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01100" cy="8619744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10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87824" cy="8619744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7824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3755" cy="8619744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75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58445" cy="8619744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44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58445" cy="8619744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44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87824" cy="8619744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7824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01100" cy="8619744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10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15790" cy="8619744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79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45169" cy="8619744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5169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3755" cy="8619744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75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3134" cy="8619744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134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331893" cy="8619744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1893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59859" cy="8619744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9859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30479" cy="8619744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0479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777376" cy="8619744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7376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3755" cy="8619744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75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30479" cy="8619744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0479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3134" cy="8619744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134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58445" cy="8619744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44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078" cy="8619744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078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58445" cy="8619744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44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30479" cy="8619744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0479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331893" cy="8619744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1893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3755" cy="8619744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75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01100" cy="8619744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10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3134" cy="8619744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134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01100" cy="8619744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10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59859" cy="8619744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9859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18617" cy="8619744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8617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03928" cy="8619744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3928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3755" cy="8619744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75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17203" cy="8619744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7203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3755" cy="8619744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75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30479" cy="8619744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0479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01100" cy="8619744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10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3134" cy="8619744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134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3755" cy="8619744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75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3755" cy="8619744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75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01100" cy="8619744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10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078" cy="8619744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078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01100" cy="8619744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10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02514" cy="8619744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2514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3755" cy="8619744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75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3134" cy="8619744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134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58445" cy="8619744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44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45169" cy="8619744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5169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15790" cy="8619744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79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15790" cy="8619744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79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01100" cy="8619744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10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89238" cy="8619744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9238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02514" cy="8619744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2514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15790" cy="8619744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79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033307" cy="8619744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3307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61273" cy="8619744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1273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87824" cy="8619744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7824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45169" cy="8619744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5169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58445" cy="8619744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44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3755" cy="8619744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75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374548" cy="8619744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4548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30479" cy="8619744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0479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3134" cy="8619744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134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075962" cy="8619744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5962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01100" cy="8619744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10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03928" cy="8619744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3928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331893" cy="8619744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1893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3755" cy="8619744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75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15790" cy="8619744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79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30479" cy="8619744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0479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15790" cy="8619744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79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17203" cy="8619744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7203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3134" cy="8619744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134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89238" cy="8619744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9238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3755" cy="8619744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75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033307" cy="8619744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3307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947997" cy="8619744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7997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01100" cy="8619744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10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58445" cy="8619744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44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59859" cy="8619744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9859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45169" cy="8619744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5169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01100" cy="8619744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10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078" cy="8619744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078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01100" cy="8619744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10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033307" cy="8619744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3307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46583" cy="8619744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6583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331893" cy="8619744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1893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15790" cy="8619744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79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61273" cy="8619744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1273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3755" cy="8619744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75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3755" cy="8619744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75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078" cy="8619744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078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58445" cy="8619744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44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15790" cy="8619744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79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15790" cy="8619744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79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3755" cy="8619744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75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3134" cy="8619744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134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3755" cy="8619744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75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87824" cy="8619744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7824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15790" cy="8619744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79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3755" cy="8619744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75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3755" cy="8619744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75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01100" cy="8619744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10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18617" cy="8619744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8617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30479" cy="8619744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0479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01100" cy="8619744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10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3755" cy="8619744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75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078" cy="8619744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078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30479" cy="8619744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0479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87824" cy="8619744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7824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331893" cy="8619744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1893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58445" cy="8619744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44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58445" cy="8619744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44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01100" cy="8619744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10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46583" cy="8619744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6583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3755" cy="8619744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75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01100" cy="8619744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10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078" cy="8619744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078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87824" cy="8619744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7824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87824" cy="8619744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7824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30479" cy="8619744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0479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3755" cy="8619744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75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58445" cy="8619744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44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01100" cy="8619744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10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58445" cy="8619744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44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033307" cy="8619744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3307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01100" cy="8619744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10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374548" cy="8619744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4548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3134" cy="8619744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134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58445" cy="8619744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44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3755" cy="8619744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75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01100" cy="8619744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10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03928" cy="8619744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3928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692066" cy="8619744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2066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3755" cy="8619744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75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58445" cy="8619744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44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078" cy="8619744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078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01100" cy="8619744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10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3134" cy="8619744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134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01100" cy="8619744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10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3755" cy="8619744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75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45169" cy="8619744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5169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58445" cy="8619744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44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078" cy="8619744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078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87824" cy="8619744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7824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15790" cy="8619744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79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58445" cy="8619744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44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58445" cy="8619744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44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30479" cy="8619744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0479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15790" cy="8619744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79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01100" cy="8619744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10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30479" cy="8619744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0479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3134" cy="8619744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134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3755" cy="8619744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75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3134" cy="8619744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134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564100" cy="8619744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410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58445" cy="8619744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44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15790" cy="8619744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79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374548" cy="8619744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4548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947997" cy="8619744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7997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3134" cy="8619744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134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01100" cy="8619744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10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3755" cy="8619744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75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87824" cy="8619744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7824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30479" cy="8619744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0479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15790" cy="8619744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79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3755" cy="8619744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75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58445" cy="8619744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44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87824" cy="8619744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7824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3755" cy="8619744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75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89238" cy="8619744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9238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58445" cy="8619744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44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15790" cy="8619744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79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15790" cy="8619744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79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87824" cy="8619744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7824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3755" cy="8619744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75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58445" cy="8619744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44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30479" cy="8619744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0479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15790" cy="8619744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79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58445" cy="8619744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44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3134" cy="8619744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134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15790" cy="8619744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79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45169" cy="8619744"/>
            <wp:effectExtent l="0" t="0" r="0" b="0"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5169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3134" cy="8619744"/>
            <wp:effectExtent l="0" t="0" r="0" b="0"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134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45169" cy="8619744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5169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01100" cy="8619744"/>
            <wp:effectExtent l="0" t="0" r="0" b="0"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10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18617" cy="8619744"/>
            <wp:effectExtent l="0" t="0" r="0" b="0"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8617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58445" cy="8619744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44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01100" cy="8619744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10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59859" cy="8619744"/>
            <wp:effectExtent l="0" t="0" r="0" b="0"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9859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17203" cy="8619744"/>
            <wp:effectExtent l="0" t="0" r="0" b="0"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7203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20031" cy="8619744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0031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01100" cy="8619744"/>
            <wp:effectExtent l="0" t="0" r="0" b="0"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10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17203" cy="8619744"/>
            <wp:effectExtent l="0" t="0" r="0" b="0"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7203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3755" cy="8619744"/>
            <wp:effectExtent l="0" t="0" r="0" b="0"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75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03928" cy="8619744"/>
            <wp:effectExtent l="0" t="0" r="0" b="0"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3928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58445" cy="8619744"/>
            <wp:effectExtent l="0" t="0" r="0" b="0"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44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3755" cy="8619744"/>
            <wp:effectExtent l="0" t="0" r="0" b="0"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75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01100" cy="8619744"/>
            <wp:effectExtent l="0" t="0" r="0" b="0"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10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331893" cy="8619744"/>
            <wp:effectExtent l="0" t="0" r="0" b="0"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1893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61273" cy="8619744"/>
            <wp:effectExtent l="0" t="0" r="0" b="0"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1273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478790" cy="8619744"/>
            <wp:effectExtent l="0" t="0" r="0" b="0"/>
            <wp:docPr id="41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879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03928" cy="8619744"/>
            <wp:effectExtent l="0" t="0" r="0" b="0"/>
            <wp:docPr id="41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7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3928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3755" cy="8619744"/>
            <wp:effectExtent l="0" t="0" r="0" b="0"/>
            <wp:docPr id="41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8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75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01100" cy="8619744"/>
            <wp:effectExtent l="0" t="0" r="0" b="0"/>
            <wp:docPr id="41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9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10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01100" cy="8619744"/>
            <wp:effectExtent l="0" t="0" r="0" b="0"/>
            <wp:docPr id="41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0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10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078" cy="8619744"/>
            <wp:effectExtent l="0" t="0" r="0" b="0"/>
            <wp:docPr id="421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1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078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01100" cy="8619744"/>
            <wp:effectExtent l="0" t="0" r="0" b="0"/>
            <wp:docPr id="423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2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10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01100" cy="8619744"/>
            <wp:effectExtent l="0" t="0" r="0" b="0"/>
            <wp:docPr id="425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3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10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15790" cy="8619744"/>
            <wp:effectExtent l="0" t="0" r="0" b="0"/>
            <wp:docPr id="42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4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79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62687" cy="8619744"/>
            <wp:effectExtent l="0" t="0" r="0" b="0"/>
            <wp:docPr id="429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5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2687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61273" cy="8619744"/>
            <wp:effectExtent l="0" t="0" r="0" b="0"/>
            <wp:docPr id="43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6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1273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15790" cy="8619744"/>
            <wp:effectExtent l="0" t="0" r="0" b="0"/>
            <wp:docPr id="433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7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79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15790" cy="8619744"/>
            <wp:effectExtent l="0" t="0" r="0" b="0"/>
            <wp:docPr id="435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8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79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89238" cy="8619744"/>
            <wp:effectExtent l="0" t="0" r="0" b="0"/>
            <wp:docPr id="437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9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9238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58445" cy="8619744"/>
            <wp:effectExtent l="0" t="0" r="0" b="0"/>
            <wp:docPr id="439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20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445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455067" cy="8619744"/>
            <wp:effectExtent l="0" t="0" r="0" b="0"/>
            <wp:docPr id="441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21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5067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7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spacing w:before="71" w:line="235" w:lineRule="auto"/>
        <w:ind w:left="2181" w:right="363" w:hanging="1669"/>
      </w:pPr>
      <w:r>
        <w:rPr>
          <w:color w:val="231F20"/>
        </w:rPr>
        <w:lastRenderedPageBreak/>
        <w:t>2. ЛИСТА СТРАТЕШКИХ ПРИОРИТЕТА КОЈИ СЕ НЕ РАЗРАЂУЈУ</w:t>
      </w:r>
    </w:p>
    <w:p w:rsidR="00144982" w:rsidRDefault="00F01ECD">
      <w:pPr>
        <w:pStyle w:val="BodyText"/>
        <w:spacing w:before="57" w:line="235" w:lineRule="auto"/>
        <w:ind w:right="38" w:firstLine="396"/>
        <w:jc w:val="both"/>
      </w:pPr>
      <w:r>
        <w:rPr>
          <w:color w:val="231F20"/>
        </w:rPr>
        <w:t>Стратешки приоритети из РППНТП који нису разрађени у Програму имплементације РППНТП разврстани су, према раз- лозима због којих нису разрађивани, полазећи од методологије примењене у Програму имплементаци</w:t>
      </w:r>
      <w:r>
        <w:rPr>
          <w:color w:val="231F20"/>
        </w:rPr>
        <w:t>је ППРС која је прилагође- на регионалном нивоу планирања и имплементације планираног просторног развоја.</w:t>
      </w:r>
    </w:p>
    <w:p w:rsidR="00144982" w:rsidRDefault="00F01ECD">
      <w:pPr>
        <w:pStyle w:val="BodyText"/>
        <w:spacing w:line="200" w:lineRule="exact"/>
        <w:ind w:left="507"/>
      </w:pPr>
      <w:r>
        <w:rPr>
          <w:color w:val="231F20"/>
          <w:spacing w:val="-3"/>
        </w:rPr>
        <w:t xml:space="preserve">Известан  број  стратешких  приоритета  налази  </w:t>
      </w:r>
      <w:r>
        <w:rPr>
          <w:color w:val="231F20"/>
        </w:rPr>
        <w:t xml:space="preserve">се и у  </w:t>
      </w:r>
      <w:r>
        <w:rPr>
          <w:color w:val="231F20"/>
          <w:spacing w:val="-4"/>
        </w:rPr>
        <w:t>Табели</w:t>
      </w:r>
    </w:p>
    <w:p w:rsidR="00144982" w:rsidRDefault="00F01ECD">
      <w:pPr>
        <w:pStyle w:val="ListParagraph"/>
        <w:numPr>
          <w:ilvl w:val="0"/>
          <w:numId w:val="35"/>
        </w:numPr>
        <w:tabs>
          <w:tab w:val="left" w:pos="332"/>
        </w:tabs>
        <w:spacing w:before="1" w:line="235" w:lineRule="auto"/>
        <w:ind w:right="38" w:firstLine="0"/>
        <w:jc w:val="both"/>
        <w:rPr>
          <w:sz w:val="18"/>
        </w:rPr>
      </w:pPr>
      <w:r>
        <w:rPr>
          <w:color w:val="231F20"/>
          <w:sz w:val="18"/>
        </w:rPr>
        <w:t xml:space="preserve">Детаљна </w:t>
      </w:r>
      <w:r>
        <w:rPr>
          <w:color w:val="231F20"/>
          <w:spacing w:val="-3"/>
          <w:sz w:val="18"/>
        </w:rPr>
        <w:t xml:space="preserve">разрада стратешких приоритета  утврђених  РППНТП </w:t>
      </w:r>
      <w:r>
        <w:rPr>
          <w:color w:val="231F20"/>
          <w:sz w:val="18"/>
        </w:rPr>
        <w:t xml:space="preserve">са </w:t>
      </w:r>
      <w:r>
        <w:rPr>
          <w:color w:val="231F20"/>
          <w:spacing w:val="-3"/>
          <w:sz w:val="18"/>
        </w:rPr>
        <w:t>детаљно разрађеним приорите</w:t>
      </w:r>
      <w:r>
        <w:rPr>
          <w:color w:val="231F20"/>
          <w:spacing w:val="-3"/>
          <w:sz w:val="18"/>
        </w:rPr>
        <w:t xml:space="preserve">тима </w:t>
      </w:r>
      <w:r>
        <w:rPr>
          <w:color w:val="231F20"/>
          <w:sz w:val="18"/>
        </w:rPr>
        <w:t xml:space="preserve">и у </w:t>
      </w:r>
      <w:r>
        <w:rPr>
          <w:color w:val="231F20"/>
          <w:spacing w:val="-3"/>
          <w:sz w:val="18"/>
        </w:rPr>
        <w:t xml:space="preserve">приоритетима </w:t>
      </w:r>
      <w:r>
        <w:rPr>
          <w:color w:val="231F20"/>
          <w:spacing w:val="-5"/>
          <w:sz w:val="18"/>
        </w:rPr>
        <w:t xml:space="preserve">који </w:t>
      </w:r>
      <w:r>
        <w:rPr>
          <w:color w:val="231F20"/>
          <w:sz w:val="18"/>
        </w:rPr>
        <w:t xml:space="preserve">се не </w:t>
      </w:r>
      <w:r>
        <w:rPr>
          <w:color w:val="231F20"/>
          <w:spacing w:val="-5"/>
          <w:sz w:val="18"/>
        </w:rPr>
        <w:t xml:space="preserve">разрађују. </w:t>
      </w:r>
      <w:r>
        <w:rPr>
          <w:color w:val="231F20"/>
          <w:spacing w:val="-3"/>
          <w:sz w:val="18"/>
        </w:rPr>
        <w:t xml:space="preserve">Међу њима, највећи </w:t>
      </w:r>
      <w:r>
        <w:rPr>
          <w:color w:val="231F20"/>
          <w:sz w:val="18"/>
        </w:rPr>
        <w:t xml:space="preserve">је </w:t>
      </w:r>
      <w:r>
        <w:rPr>
          <w:color w:val="231F20"/>
          <w:spacing w:val="-3"/>
          <w:sz w:val="18"/>
        </w:rPr>
        <w:t xml:space="preserve">број стратешких приоритета </w:t>
      </w:r>
      <w:r>
        <w:rPr>
          <w:color w:val="231F20"/>
          <w:spacing w:val="-5"/>
          <w:sz w:val="18"/>
        </w:rPr>
        <w:t xml:space="preserve">који </w:t>
      </w:r>
      <w:r>
        <w:rPr>
          <w:color w:val="231F20"/>
          <w:spacing w:val="-3"/>
          <w:sz w:val="18"/>
        </w:rPr>
        <w:t xml:space="preserve">изворно припадају приоритетима </w:t>
      </w:r>
      <w:r>
        <w:rPr>
          <w:color w:val="231F20"/>
          <w:spacing w:val="-5"/>
          <w:sz w:val="18"/>
        </w:rPr>
        <w:t xml:space="preserve">који </w:t>
      </w:r>
      <w:r>
        <w:rPr>
          <w:color w:val="231F20"/>
          <w:sz w:val="18"/>
        </w:rPr>
        <w:t xml:space="preserve">се </w:t>
      </w:r>
      <w:r>
        <w:rPr>
          <w:color w:val="231F20"/>
          <w:spacing w:val="-3"/>
          <w:sz w:val="18"/>
        </w:rPr>
        <w:t xml:space="preserve">детаљно </w:t>
      </w:r>
      <w:r>
        <w:rPr>
          <w:color w:val="231F20"/>
          <w:sz w:val="18"/>
        </w:rPr>
        <w:t xml:space="preserve">не </w:t>
      </w:r>
      <w:r>
        <w:rPr>
          <w:color w:val="231F20"/>
          <w:spacing w:val="-5"/>
          <w:sz w:val="18"/>
        </w:rPr>
        <w:t xml:space="preserve">разрађују. </w:t>
      </w:r>
      <w:r>
        <w:rPr>
          <w:color w:val="231F20"/>
          <w:spacing w:val="-4"/>
          <w:sz w:val="18"/>
        </w:rPr>
        <w:t xml:space="preserve">Наведени </w:t>
      </w:r>
      <w:r>
        <w:rPr>
          <w:color w:val="231F20"/>
          <w:spacing w:val="-3"/>
          <w:sz w:val="18"/>
        </w:rPr>
        <w:t xml:space="preserve">су </w:t>
      </w:r>
      <w:r>
        <w:rPr>
          <w:color w:val="231F20"/>
          <w:sz w:val="18"/>
        </w:rPr>
        <w:t xml:space="preserve">у </w:t>
      </w:r>
      <w:r>
        <w:rPr>
          <w:color w:val="231F20"/>
          <w:spacing w:val="-4"/>
          <w:sz w:val="18"/>
        </w:rPr>
        <w:t xml:space="preserve">Табели </w:t>
      </w:r>
      <w:r>
        <w:rPr>
          <w:color w:val="231F20"/>
          <w:sz w:val="18"/>
        </w:rPr>
        <w:t xml:space="preserve">2. Детаљна </w:t>
      </w:r>
      <w:r>
        <w:rPr>
          <w:color w:val="231F20"/>
          <w:spacing w:val="-3"/>
          <w:sz w:val="18"/>
        </w:rPr>
        <w:t xml:space="preserve">разрада стратешких приоритета утврђених РППНТП, </w:t>
      </w:r>
      <w:r>
        <w:rPr>
          <w:color w:val="231F20"/>
          <w:spacing w:val="-5"/>
          <w:sz w:val="18"/>
        </w:rPr>
        <w:t xml:space="preserve">зато </w:t>
      </w:r>
      <w:r>
        <w:rPr>
          <w:color w:val="231F20"/>
          <w:spacing w:val="-3"/>
          <w:sz w:val="18"/>
        </w:rPr>
        <w:t xml:space="preserve">што су </w:t>
      </w:r>
      <w:r>
        <w:rPr>
          <w:color w:val="231F20"/>
          <w:spacing w:val="-4"/>
          <w:sz w:val="18"/>
        </w:rPr>
        <w:t xml:space="preserve">предложени </w:t>
      </w:r>
      <w:r>
        <w:rPr>
          <w:color w:val="231F20"/>
          <w:sz w:val="18"/>
        </w:rPr>
        <w:t xml:space="preserve">и </w:t>
      </w:r>
      <w:r>
        <w:rPr>
          <w:color w:val="231F20"/>
          <w:spacing w:val="-3"/>
          <w:sz w:val="18"/>
        </w:rPr>
        <w:t xml:space="preserve">разрађени </w:t>
      </w:r>
      <w:r>
        <w:rPr>
          <w:color w:val="231F20"/>
          <w:spacing w:val="-4"/>
          <w:sz w:val="18"/>
        </w:rPr>
        <w:t xml:space="preserve">од </w:t>
      </w:r>
      <w:r>
        <w:rPr>
          <w:color w:val="231F20"/>
          <w:spacing w:val="-3"/>
          <w:sz w:val="18"/>
        </w:rPr>
        <w:t xml:space="preserve">стра- </w:t>
      </w:r>
      <w:r>
        <w:rPr>
          <w:color w:val="231F20"/>
          <w:sz w:val="18"/>
        </w:rPr>
        <w:t xml:space="preserve">не </w:t>
      </w:r>
      <w:r>
        <w:rPr>
          <w:color w:val="231F20"/>
          <w:spacing w:val="-5"/>
          <w:sz w:val="18"/>
        </w:rPr>
        <w:t xml:space="preserve">неког </w:t>
      </w:r>
      <w:r>
        <w:rPr>
          <w:color w:val="231F20"/>
          <w:spacing w:val="-4"/>
          <w:sz w:val="18"/>
        </w:rPr>
        <w:t xml:space="preserve">од </w:t>
      </w:r>
      <w:r>
        <w:rPr>
          <w:color w:val="231F20"/>
          <w:spacing w:val="-3"/>
          <w:sz w:val="18"/>
        </w:rPr>
        <w:t xml:space="preserve">релевантних актера </w:t>
      </w:r>
      <w:r>
        <w:rPr>
          <w:color w:val="231F20"/>
          <w:sz w:val="18"/>
        </w:rPr>
        <w:t xml:space="preserve">на </w:t>
      </w:r>
      <w:r>
        <w:rPr>
          <w:color w:val="231F20"/>
          <w:spacing w:val="-3"/>
          <w:sz w:val="18"/>
        </w:rPr>
        <w:t xml:space="preserve">националном, регионалном </w:t>
      </w:r>
      <w:r>
        <w:rPr>
          <w:color w:val="231F20"/>
          <w:sz w:val="18"/>
        </w:rPr>
        <w:t xml:space="preserve">или </w:t>
      </w:r>
      <w:r>
        <w:rPr>
          <w:color w:val="231F20"/>
          <w:spacing w:val="-4"/>
          <w:sz w:val="18"/>
        </w:rPr>
        <w:t xml:space="preserve">локалном нивоу </w:t>
      </w:r>
      <w:r>
        <w:rPr>
          <w:color w:val="231F20"/>
          <w:spacing w:val="-3"/>
          <w:sz w:val="18"/>
        </w:rPr>
        <w:t xml:space="preserve">управљања, </w:t>
      </w:r>
      <w:r>
        <w:rPr>
          <w:color w:val="231F20"/>
          <w:sz w:val="18"/>
        </w:rPr>
        <w:t xml:space="preserve">а </w:t>
      </w:r>
      <w:r>
        <w:rPr>
          <w:color w:val="231F20"/>
          <w:spacing w:val="-3"/>
          <w:sz w:val="18"/>
        </w:rPr>
        <w:t xml:space="preserve">припадају стратешким приоритети- </w:t>
      </w:r>
      <w:r>
        <w:rPr>
          <w:color w:val="231F20"/>
          <w:sz w:val="18"/>
        </w:rPr>
        <w:t xml:space="preserve">ма </w:t>
      </w:r>
      <w:r>
        <w:rPr>
          <w:color w:val="231F20"/>
          <w:spacing w:val="-5"/>
          <w:sz w:val="18"/>
        </w:rPr>
        <w:t xml:space="preserve">који </w:t>
      </w:r>
      <w:r>
        <w:rPr>
          <w:color w:val="231F20"/>
          <w:spacing w:val="-3"/>
          <w:sz w:val="18"/>
        </w:rPr>
        <w:t xml:space="preserve">су </w:t>
      </w:r>
      <w:r>
        <w:rPr>
          <w:color w:val="231F20"/>
          <w:sz w:val="18"/>
        </w:rPr>
        <w:t xml:space="preserve">у </w:t>
      </w:r>
      <w:r>
        <w:rPr>
          <w:color w:val="231F20"/>
          <w:spacing w:val="-3"/>
          <w:sz w:val="18"/>
        </w:rPr>
        <w:t xml:space="preserve">индиректној </w:t>
      </w:r>
      <w:r>
        <w:rPr>
          <w:color w:val="231F20"/>
          <w:sz w:val="18"/>
        </w:rPr>
        <w:t xml:space="preserve">вези са </w:t>
      </w:r>
      <w:r>
        <w:rPr>
          <w:color w:val="231F20"/>
          <w:spacing w:val="-3"/>
          <w:sz w:val="18"/>
        </w:rPr>
        <w:t xml:space="preserve">просторним развојем, условљени другим активностима, реализују </w:t>
      </w:r>
      <w:r>
        <w:rPr>
          <w:color w:val="231F20"/>
          <w:sz w:val="18"/>
        </w:rPr>
        <w:t xml:space="preserve">се </w:t>
      </w:r>
      <w:r>
        <w:rPr>
          <w:color w:val="231F20"/>
          <w:spacing w:val="-3"/>
          <w:sz w:val="18"/>
        </w:rPr>
        <w:t>кр</w:t>
      </w:r>
      <w:r>
        <w:rPr>
          <w:color w:val="231F20"/>
          <w:spacing w:val="-3"/>
          <w:sz w:val="18"/>
        </w:rPr>
        <w:t xml:space="preserve">оз друга планска </w:t>
      </w:r>
      <w:r>
        <w:rPr>
          <w:color w:val="231F20"/>
          <w:spacing w:val="-4"/>
          <w:sz w:val="18"/>
        </w:rPr>
        <w:t xml:space="preserve">документа    </w:t>
      </w:r>
      <w:r>
        <w:rPr>
          <w:color w:val="231F20"/>
          <w:sz w:val="18"/>
        </w:rPr>
        <w:t xml:space="preserve">и </w:t>
      </w:r>
      <w:r>
        <w:rPr>
          <w:color w:val="231F20"/>
          <w:spacing w:val="-3"/>
          <w:sz w:val="18"/>
        </w:rPr>
        <w:t xml:space="preserve">програме, </w:t>
      </w:r>
      <w:r>
        <w:rPr>
          <w:color w:val="231F20"/>
          <w:sz w:val="18"/>
        </w:rPr>
        <w:t xml:space="preserve">или се </w:t>
      </w:r>
      <w:r>
        <w:rPr>
          <w:color w:val="231F20"/>
          <w:spacing w:val="-3"/>
          <w:sz w:val="18"/>
        </w:rPr>
        <w:t xml:space="preserve">односе </w:t>
      </w:r>
      <w:r>
        <w:rPr>
          <w:color w:val="231F20"/>
          <w:sz w:val="18"/>
        </w:rPr>
        <w:t xml:space="preserve">на </w:t>
      </w:r>
      <w:r>
        <w:rPr>
          <w:color w:val="231F20"/>
          <w:spacing w:val="-4"/>
          <w:sz w:val="18"/>
        </w:rPr>
        <w:t xml:space="preserve">едукацију </w:t>
      </w:r>
      <w:r>
        <w:rPr>
          <w:color w:val="231F20"/>
          <w:sz w:val="18"/>
        </w:rPr>
        <w:t xml:space="preserve">и </w:t>
      </w:r>
      <w:r>
        <w:rPr>
          <w:color w:val="231F20"/>
          <w:spacing w:val="-5"/>
          <w:sz w:val="18"/>
        </w:rPr>
        <w:t xml:space="preserve">промоцију. </w:t>
      </w:r>
      <w:r>
        <w:rPr>
          <w:color w:val="231F20"/>
          <w:spacing w:val="-3"/>
          <w:sz w:val="18"/>
        </w:rPr>
        <w:t xml:space="preserve">Мањи број стратешких приоритета </w:t>
      </w:r>
      <w:r>
        <w:rPr>
          <w:color w:val="231F20"/>
          <w:spacing w:val="-5"/>
          <w:sz w:val="18"/>
        </w:rPr>
        <w:t xml:space="preserve">који </w:t>
      </w:r>
      <w:r>
        <w:rPr>
          <w:color w:val="231F20"/>
          <w:spacing w:val="-3"/>
          <w:sz w:val="18"/>
        </w:rPr>
        <w:t xml:space="preserve">има директан утицај </w:t>
      </w:r>
      <w:r>
        <w:rPr>
          <w:color w:val="231F20"/>
          <w:sz w:val="18"/>
        </w:rPr>
        <w:t xml:space="preserve">на </w:t>
      </w:r>
      <w:r>
        <w:rPr>
          <w:color w:val="231F20"/>
          <w:spacing w:val="-3"/>
          <w:sz w:val="18"/>
        </w:rPr>
        <w:t xml:space="preserve">просторни развој </w:t>
      </w:r>
      <w:r>
        <w:rPr>
          <w:color w:val="231F20"/>
          <w:spacing w:val="-4"/>
          <w:sz w:val="18"/>
        </w:rPr>
        <w:t xml:space="preserve">подручја </w:t>
      </w:r>
      <w:r>
        <w:rPr>
          <w:color w:val="231F20"/>
          <w:spacing w:val="-6"/>
          <w:sz w:val="18"/>
        </w:rPr>
        <w:t xml:space="preserve">Нишавског, Топличког </w:t>
      </w:r>
      <w:r>
        <w:rPr>
          <w:color w:val="231F20"/>
          <w:sz w:val="18"/>
        </w:rPr>
        <w:t xml:space="preserve">и </w:t>
      </w:r>
      <w:r>
        <w:rPr>
          <w:color w:val="231F20"/>
          <w:spacing w:val="-4"/>
          <w:sz w:val="18"/>
        </w:rPr>
        <w:t xml:space="preserve">Пиротског </w:t>
      </w:r>
      <w:r>
        <w:rPr>
          <w:color w:val="231F20"/>
          <w:spacing w:val="-3"/>
          <w:sz w:val="18"/>
        </w:rPr>
        <w:t xml:space="preserve">управног </w:t>
      </w:r>
      <w:r>
        <w:rPr>
          <w:color w:val="231F20"/>
          <w:sz w:val="18"/>
        </w:rPr>
        <w:t xml:space="preserve">ок- </w:t>
      </w:r>
      <w:r>
        <w:rPr>
          <w:color w:val="231F20"/>
          <w:spacing w:val="-3"/>
          <w:sz w:val="18"/>
        </w:rPr>
        <w:t xml:space="preserve">руга није довољно детаљно разрађен </w:t>
      </w:r>
      <w:r>
        <w:rPr>
          <w:color w:val="231F20"/>
          <w:sz w:val="18"/>
        </w:rPr>
        <w:t xml:space="preserve">у </w:t>
      </w:r>
      <w:r>
        <w:rPr>
          <w:color w:val="231F20"/>
          <w:spacing w:val="-4"/>
          <w:sz w:val="18"/>
        </w:rPr>
        <w:t>Табел</w:t>
      </w:r>
      <w:r>
        <w:rPr>
          <w:color w:val="231F20"/>
          <w:spacing w:val="-4"/>
          <w:sz w:val="18"/>
        </w:rPr>
        <w:t xml:space="preserve">и </w:t>
      </w:r>
      <w:r>
        <w:rPr>
          <w:color w:val="231F20"/>
          <w:sz w:val="18"/>
        </w:rPr>
        <w:t xml:space="preserve">2, те </w:t>
      </w:r>
      <w:r>
        <w:rPr>
          <w:color w:val="231F20"/>
          <w:spacing w:val="-3"/>
          <w:sz w:val="18"/>
        </w:rPr>
        <w:t>су</w:t>
      </w:r>
      <w:r>
        <w:rPr>
          <w:color w:val="231F20"/>
          <w:spacing w:val="8"/>
          <w:sz w:val="18"/>
        </w:rPr>
        <w:t xml:space="preserve"> </w:t>
      </w:r>
      <w:r>
        <w:rPr>
          <w:color w:val="231F20"/>
          <w:spacing w:val="-4"/>
          <w:sz w:val="18"/>
        </w:rPr>
        <w:t xml:space="preserve">наведени </w:t>
      </w:r>
      <w:r>
        <w:rPr>
          <w:color w:val="231F20"/>
          <w:sz w:val="18"/>
        </w:rPr>
        <w:t>у</w:t>
      </w:r>
    </w:p>
    <w:p w:rsidR="00144982" w:rsidRDefault="00F01ECD">
      <w:pPr>
        <w:pStyle w:val="BodyText"/>
        <w:spacing w:before="69"/>
        <w:ind w:right="411"/>
        <w:jc w:val="both"/>
      </w:pPr>
      <w:r>
        <w:br w:type="column"/>
      </w:r>
      <w:r>
        <w:rPr>
          <w:color w:val="231F20"/>
          <w:spacing w:val="-3"/>
        </w:rPr>
        <w:t xml:space="preserve">активностима </w:t>
      </w:r>
      <w:r>
        <w:rPr>
          <w:color w:val="231F20"/>
        </w:rPr>
        <w:t xml:space="preserve">и </w:t>
      </w:r>
      <w:r>
        <w:rPr>
          <w:color w:val="231F20"/>
          <w:spacing w:val="-4"/>
        </w:rPr>
        <w:t xml:space="preserve">пројектима  </w:t>
      </w:r>
      <w:r>
        <w:rPr>
          <w:color w:val="231F20"/>
          <w:spacing w:val="-5"/>
        </w:rPr>
        <w:t xml:space="preserve">који  </w:t>
      </w:r>
      <w:r>
        <w:rPr>
          <w:color w:val="231F20"/>
        </w:rPr>
        <w:t xml:space="preserve">ће </w:t>
      </w:r>
      <w:r>
        <w:rPr>
          <w:color w:val="231F20"/>
          <w:spacing w:val="-3"/>
        </w:rPr>
        <w:t xml:space="preserve">бити предмет детаљне разраде  </w:t>
      </w:r>
      <w:r>
        <w:rPr>
          <w:color w:val="231F20"/>
        </w:rPr>
        <w:t xml:space="preserve">у </w:t>
      </w:r>
      <w:r>
        <w:rPr>
          <w:color w:val="231F20"/>
          <w:spacing w:val="-3"/>
        </w:rPr>
        <w:t xml:space="preserve">процесу иновирања овог програма. Међу детаљно разрађеним стратешким приоритетима </w:t>
      </w:r>
      <w:r>
        <w:rPr>
          <w:color w:val="231F20"/>
        </w:rPr>
        <w:t xml:space="preserve">из </w:t>
      </w:r>
      <w:r>
        <w:rPr>
          <w:color w:val="231F20"/>
          <w:spacing w:val="-3"/>
        </w:rPr>
        <w:t xml:space="preserve">Програма имплементације </w:t>
      </w:r>
      <w:r>
        <w:rPr>
          <w:color w:val="231F20"/>
        </w:rPr>
        <w:t xml:space="preserve">ППРС </w:t>
      </w:r>
      <w:r>
        <w:rPr>
          <w:color w:val="231F20"/>
          <w:spacing w:val="-5"/>
        </w:rPr>
        <w:t xml:space="preserve">који </w:t>
      </w:r>
      <w:r>
        <w:rPr>
          <w:color w:val="231F20"/>
          <w:spacing w:val="-4"/>
        </w:rPr>
        <w:t>обухватају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стратешке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приоритете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РППНТП,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поједини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су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 xml:space="preserve">обрађени </w:t>
      </w:r>
      <w:r>
        <w:rPr>
          <w:color w:val="231F20"/>
        </w:rPr>
        <w:t xml:space="preserve">и у </w:t>
      </w:r>
      <w:r>
        <w:rPr>
          <w:color w:val="231F20"/>
          <w:spacing w:val="-3"/>
        </w:rPr>
        <w:t xml:space="preserve">детаљно разрађеним приоритетима овог програма, када </w:t>
      </w:r>
      <w:r>
        <w:rPr>
          <w:color w:val="231F20"/>
        </w:rPr>
        <w:t xml:space="preserve">је </w:t>
      </w:r>
      <w:r>
        <w:rPr>
          <w:color w:val="231F20"/>
          <w:spacing w:val="-3"/>
        </w:rPr>
        <w:t xml:space="preserve">више детаља </w:t>
      </w:r>
      <w:r>
        <w:rPr>
          <w:color w:val="231F20"/>
        </w:rPr>
        <w:t xml:space="preserve">за </w:t>
      </w:r>
      <w:r>
        <w:rPr>
          <w:color w:val="231F20"/>
          <w:spacing w:val="-4"/>
        </w:rPr>
        <w:t xml:space="preserve">њихово </w:t>
      </w:r>
      <w:r>
        <w:rPr>
          <w:color w:val="231F20"/>
          <w:spacing w:val="-3"/>
        </w:rPr>
        <w:t xml:space="preserve">остваривање добијено </w:t>
      </w:r>
      <w:r>
        <w:rPr>
          <w:color w:val="231F20"/>
          <w:spacing w:val="-4"/>
        </w:rPr>
        <w:t xml:space="preserve">од </w:t>
      </w:r>
      <w:r>
        <w:rPr>
          <w:color w:val="231F20"/>
          <w:spacing w:val="-3"/>
        </w:rPr>
        <w:t>релевантних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3"/>
        </w:rPr>
        <w:t>актера.</w:t>
      </w:r>
    </w:p>
    <w:p w:rsidR="00144982" w:rsidRDefault="00F01ECD">
      <w:pPr>
        <w:pStyle w:val="BodyText"/>
        <w:spacing w:line="195" w:lineRule="exact"/>
        <w:ind w:left="507"/>
      </w:pPr>
      <w:r>
        <w:rPr>
          <w:color w:val="231F20"/>
        </w:rPr>
        <w:t>Приоритети који се не разрађују подељени су у следеће групе:</w:t>
      </w:r>
    </w:p>
    <w:p w:rsidR="00144982" w:rsidRDefault="00F01ECD">
      <w:pPr>
        <w:pStyle w:val="ListParagraph"/>
        <w:numPr>
          <w:ilvl w:val="1"/>
          <w:numId w:val="35"/>
        </w:numPr>
        <w:tabs>
          <w:tab w:val="left" w:pos="701"/>
        </w:tabs>
        <w:ind w:right="411" w:firstLine="397"/>
        <w:rPr>
          <w:sz w:val="18"/>
        </w:rPr>
      </w:pPr>
      <w:r>
        <w:rPr>
          <w:color w:val="231F20"/>
          <w:sz w:val="18"/>
        </w:rPr>
        <w:t xml:space="preserve">активности и пројекти </w:t>
      </w:r>
      <w:r>
        <w:rPr>
          <w:color w:val="231F20"/>
          <w:spacing w:val="-3"/>
          <w:sz w:val="18"/>
        </w:rPr>
        <w:t xml:space="preserve">који </w:t>
      </w:r>
      <w:r>
        <w:rPr>
          <w:color w:val="231F20"/>
          <w:sz w:val="18"/>
        </w:rPr>
        <w:t>ће бити предмет детаљн</w:t>
      </w:r>
      <w:r>
        <w:rPr>
          <w:color w:val="231F20"/>
          <w:sz w:val="18"/>
        </w:rPr>
        <w:t>е раз- раде у процесу иновирања овог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програма;</w:t>
      </w:r>
    </w:p>
    <w:p w:rsidR="00144982" w:rsidRDefault="00F01ECD">
      <w:pPr>
        <w:pStyle w:val="ListParagraph"/>
        <w:numPr>
          <w:ilvl w:val="1"/>
          <w:numId w:val="35"/>
        </w:numPr>
        <w:tabs>
          <w:tab w:val="left" w:pos="711"/>
        </w:tabs>
        <w:spacing w:line="237" w:lineRule="auto"/>
        <w:ind w:right="411" w:firstLine="397"/>
        <w:rPr>
          <w:sz w:val="18"/>
        </w:rPr>
      </w:pPr>
      <w:r>
        <w:rPr>
          <w:color w:val="231F20"/>
          <w:sz w:val="18"/>
        </w:rPr>
        <w:t>смернице за урбанистичке планове и техничку/пројектну документацију;</w:t>
      </w:r>
    </w:p>
    <w:p w:rsidR="00144982" w:rsidRDefault="00F01ECD">
      <w:pPr>
        <w:pStyle w:val="ListParagraph"/>
        <w:numPr>
          <w:ilvl w:val="1"/>
          <w:numId w:val="35"/>
        </w:numPr>
        <w:tabs>
          <w:tab w:val="left" w:pos="688"/>
        </w:tabs>
        <w:spacing w:line="205" w:lineRule="exact"/>
        <w:ind w:left="687" w:hanging="180"/>
        <w:rPr>
          <w:sz w:val="18"/>
        </w:rPr>
      </w:pPr>
      <w:r>
        <w:rPr>
          <w:color w:val="231F20"/>
          <w:sz w:val="18"/>
        </w:rPr>
        <w:t>условљеност другим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активностима;</w:t>
      </w:r>
    </w:p>
    <w:p w:rsidR="00144982" w:rsidRDefault="00F01ECD">
      <w:pPr>
        <w:pStyle w:val="ListParagraph"/>
        <w:numPr>
          <w:ilvl w:val="1"/>
          <w:numId w:val="35"/>
        </w:numPr>
        <w:tabs>
          <w:tab w:val="left" w:pos="767"/>
        </w:tabs>
        <w:ind w:right="411" w:firstLine="397"/>
        <w:jc w:val="both"/>
        <w:rPr>
          <w:sz w:val="18"/>
        </w:rPr>
      </w:pPr>
      <w:r>
        <w:rPr>
          <w:color w:val="231F20"/>
          <w:sz w:val="18"/>
        </w:rPr>
        <w:t>реализација кроз националне, регионалне, локалне и секторске стратегије, планове и програме и програме посл</w:t>
      </w:r>
      <w:r>
        <w:rPr>
          <w:color w:val="231F20"/>
          <w:sz w:val="18"/>
        </w:rPr>
        <w:t>овања институција и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предузећа;</w:t>
      </w:r>
    </w:p>
    <w:p w:rsidR="00144982" w:rsidRDefault="00F01ECD">
      <w:pPr>
        <w:pStyle w:val="ListParagraph"/>
        <w:numPr>
          <w:ilvl w:val="1"/>
          <w:numId w:val="35"/>
        </w:numPr>
        <w:tabs>
          <w:tab w:val="left" w:pos="688"/>
        </w:tabs>
        <w:spacing w:line="201" w:lineRule="exact"/>
        <w:ind w:left="687" w:hanging="180"/>
        <w:rPr>
          <w:sz w:val="18"/>
        </w:rPr>
      </w:pPr>
      <w:r>
        <w:rPr>
          <w:color w:val="231F20"/>
          <w:sz w:val="18"/>
        </w:rPr>
        <w:t>едукација и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промоција;</w:t>
      </w:r>
    </w:p>
    <w:p w:rsidR="00144982" w:rsidRDefault="00F01ECD">
      <w:pPr>
        <w:pStyle w:val="ListParagraph"/>
        <w:numPr>
          <w:ilvl w:val="1"/>
          <w:numId w:val="35"/>
        </w:numPr>
        <w:tabs>
          <w:tab w:val="left" w:pos="692"/>
        </w:tabs>
        <w:ind w:right="412" w:firstLine="397"/>
        <w:rPr>
          <w:sz w:val="18"/>
        </w:rPr>
      </w:pPr>
      <w:r>
        <w:rPr>
          <w:color w:val="231F20"/>
          <w:sz w:val="18"/>
        </w:rPr>
        <w:t>остали приоритети у индиректној вези са просторним раз- војем;</w:t>
      </w:r>
    </w:p>
    <w:p w:rsidR="00144982" w:rsidRDefault="00F01ECD">
      <w:pPr>
        <w:pStyle w:val="ListParagraph"/>
        <w:numPr>
          <w:ilvl w:val="1"/>
          <w:numId w:val="35"/>
        </w:numPr>
        <w:tabs>
          <w:tab w:val="left" w:pos="732"/>
        </w:tabs>
        <w:spacing w:line="237" w:lineRule="auto"/>
        <w:ind w:right="412" w:firstLine="397"/>
        <w:jc w:val="both"/>
        <w:rPr>
          <w:sz w:val="18"/>
        </w:rPr>
      </w:pPr>
      <w:r>
        <w:rPr>
          <w:color w:val="231F20"/>
          <w:sz w:val="18"/>
        </w:rPr>
        <w:t xml:space="preserve">детаљно разрађени стратешки приоритети из Програма имплементације ППРС </w:t>
      </w:r>
      <w:r>
        <w:rPr>
          <w:color w:val="231F20"/>
          <w:spacing w:val="-3"/>
          <w:sz w:val="18"/>
        </w:rPr>
        <w:t xml:space="preserve">који </w:t>
      </w:r>
      <w:r>
        <w:rPr>
          <w:color w:val="231F20"/>
          <w:sz w:val="18"/>
        </w:rPr>
        <w:t>обухватају стратешке приоритете из РППНТП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и</w:t>
      </w:r>
    </w:p>
    <w:p w:rsidR="00144982" w:rsidRDefault="00F01ECD">
      <w:pPr>
        <w:pStyle w:val="ListParagraph"/>
        <w:numPr>
          <w:ilvl w:val="1"/>
          <w:numId w:val="35"/>
        </w:numPr>
        <w:tabs>
          <w:tab w:val="left" w:pos="732"/>
        </w:tabs>
        <w:ind w:right="412" w:firstLine="397"/>
        <w:rPr>
          <w:sz w:val="18"/>
        </w:rPr>
      </w:pPr>
      <w:r>
        <w:rPr>
          <w:color w:val="231F20"/>
          <w:sz w:val="18"/>
        </w:rPr>
        <w:t xml:space="preserve">детаљно разрађени стратешки приоритети из Програма имплементације ППРС </w:t>
      </w:r>
      <w:r>
        <w:rPr>
          <w:color w:val="231F20"/>
          <w:spacing w:val="-3"/>
          <w:sz w:val="18"/>
        </w:rPr>
        <w:t xml:space="preserve">од </w:t>
      </w:r>
      <w:r>
        <w:rPr>
          <w:color w:val="231F20"/>
          <w:sz w:val="18"/>
        </w:rPr>
        <w:t>значаја за подручје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РППНТП.</w:t>
      </w:r>
    </w:p>
    <w:p w:rsidR="00144982" w:rsidRDefault="00144982">
      <w:pPr>
        <w:rPr>
          <w:sz w:val="18"/>
        </w:rPr>
        <w:sectPr w:rsidR="00144982">
          <w:pgSz w:w="12480" w:h="15690"/>
          <w:pgMar w:top="120" w:right="720" w:bottom="280" w:left="740" w:header="720" w:footer="720" w:gutter="0"/>
          <w:cols w:num="2" w:space="720" w:equalWidth="0">
            <w:col w:w="5254" w:space="132"/>
            <w:col w:w="5634"/>
          </w:cols>
        </w:sectPr>
      </w:pPr>
    </w:p>
    <w:p w:rsidR="00144982" w:rsidRDefault="00F01ECD">
      <w:pPr>
        <w:pStyle w:val="Heading1"/>
        <w:numPr>
          <w:ilvl w:val="1"/>
          <w:numId w:val="34"/>
        </w:numPr>
        <w:tabs>
          <w:tab w:val="left" w:pos="1878"/>
        </w:tabs>
        <w:spacing w:before="76"/>
        <w:ind w:hanging="3070"/>
        <w:jc w:val="left"/>
      </w:pPr>
      <w:r>
        <w:pict>
          <v:line id="_x0000_s1037" style="position:absolute;left:0;text-align:left;z-index:251655168;mso-position-horizontal-relative:page" from="304.9pt,-234.4pt" to="304.9pt,-2.45pt" strokecolor="#231f20" strokeweight=".6pt">
            <w10:wrap anchorx="page"/>
          </v:line>
        </w:pict>
      </w:r>
      <w:r>
        <w:rPr>
          <w:color w:val="231F20"/>
        </w:rPr>
        <w:t>Активности и пројекти који су предмет детаљне разраде у процесу иновирања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Програма</w:t>
      </w:r>
    </w:p>
    <w:p w:rsidR="00144982" w:rsidRDefault="00F01ECD">
      <w:pPr>
        <w:pStyle w:val="BodyText"/>
        <w:spacing w:before="55" w:line="232" w:lineRule="auto"/>
        <w:ind w:right="411" w:firstLine="396"/>
        <w:jc w:val="both"/>
      </w:pPr>
      <w:r>
        <w:rPr>
          <w:color w:val="231F20"/>
        </w:rPr>
        <w:t xml:space="preserve">У </w:t>
      </w:r>
      <w:r>
        <w:rPr>
          <w:color w:val="231F20"/>
          <w:spacing w:val="-3"/>
        </w:rPr>
        <w:t xml:space="preserve">ову </w:t>
      </w:r>
      <w:r>
        <w:rPr>
          <w:color w:val="231F20"/>
        </w:rPr>
        <w:t xml:space="preserve">групу сврстани су стратешки приоритети </w:t>
      </w:r>
      <w:r>
        <w:rPr>
          <w:color w:val="231F20"/>
        </w:rPr>
        <w:t xml:space="preserve">утврђени РППНТП чије остваривање омогућава имплементацију планираног прос- торног развоја подручја </w:t>
      </w:r>
      <w:r>
        <w:rPr>
          <w:color w:val="231F20"/>
          <w:spacing w:val="-4"/>
        </w:rPr>
        <w:t xml:space="preserve">Нишавског, </w:t>
      </w:r>
      <w:r>
        <w:rPr>
          <w:color w:val="231F20"/>
          <w:spacing w:val="-3"/>
        </w:rPr>
        <w:t xml:space="preserve">Топличког </w:t>
      </w:r>
      <w:r>
        <w:rPr>
          <w:color w:val="231F20"/>
        </w:rPr>
        <w:t xml:space="preserve">и Пиротског управног округа, а за </w:t>
      </w:r>
      <w:r>
        <w:rPr>
          <w:color w:val="231F20"/>
          <w:spacing w:val="-3"/>
        </w:rPr>
        <w:t xml:space="preserve">које </w:t>
      </w:r>
      <w:r>
        <w:rPr>
          <w:color w:val="231F20"/>
        </w:rPr>
        <w:t xml:space="preserve">нису дати одговарајући предлози за детаљну раз- раду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>стране релевантних актера.</w:t>
      </w:r>
    </w:p>
    <w:p w:rsidR="00144982" w:rsidRDefault="00F01ECD">
      <w:pPr>
        <w:pStyle w:val="BodyText"/>
        <w:spacing w:after="38" w:line="232" w:lineRule="auto"/>
        <w:ind w:left="507" w:right="339"/>
      </w:pPr>
      <w:r>
        <w:rPr>
          <w:color w:val="231F20"/>
          <w:spacing w:val="-3"/>
        </w:rPr>
        <w:t xml:space="preserve">Утврђивање </w:t>
      </w:r>
      <w:r>
        <w:rPr>
          <w:color w:val="231F20"/>
        </w:rPr>
        <w:t>акт</w:t>
      </w:r>
      <w:r>
        <w:rPr>
          <w:color w:val="231F20"/>
        </w:rPr>
        <w:t xml:space="preserve">ивности и </w:t>
      </w:r>
      <w:r>
        <w:rPr>
          <w:color w:val="231F20"/>
          <w:spacing w:val="-3"/>
        </w:rPr>
        <w:t xml:space="preserve">пројеката </w:t>
      </w:r>
      <w:r>
        <w:rPr>
          <w:color w:val="231F20"/>
        </w:rPr>
        <w:t xml:space="preserve">за </w:t>
      </w:r>
      <w:r>
        <w:rPr>
          <w:color w:val="231F20"/>
          <w:spacing w:val="-3"/>
        </w:rPr>
        <w:t xml:space="preserve">остваривање наведених стратешких </w:t>
      </w:r>
      <w:r>
        <w:rPr>
          <w:color w:val="231F20"/>
        </w:rPr>
        <w:t xml:space="preserve">приоритета биће </w:t>
      </w:r>
      <w:r>
        <w:rPr>
          <w:color w:val="231F20"/>
          <w:spacing w:val="-3"/>
        </w:rPr>
        <w:t xml:space="preserve">предмет </w:t>
      </w:r>
      <w:r>
        <w:rPr>
          <w:color w:val="231F20"/>
        </w:rPr>
        <w:t xml:space="preserve">иновирања овог програма. Табела 3: Активности и пројекти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су предмет детаљне разраде у процесу иновирања Програма имплементације РППНТП</w:t>
      </w:r>
    </w:p>
    <w:tbl>
      <w:tblPr>
        <w:tblW w:w="0" w:type="auto"/>
        <w:tblInd w:w="11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42"/>
        <w:gridCol w:w="4100"/>
        <w:gridCol w:w="5836"/>
      </w:tblGrid>
      <w:tr w:rsidR="00144982">
        <w:trPr>
          <w:trHeight w:val="155"/>
        </w:trPr>
        <w:tc>
          <w:tcPr>
            <w:tcW w:w="10478" w:type="dxa"/>
            <w:gridSpan w:val="3"/>
            <w:shd w:val="clear" w:color="auto" w:fill="D9D9D9"/>
          </w:tcPr>
          <w:p w:rsidR="00144982" w:rsidRDefault="00F01ECD">
            <w:pPr>
              <w:pStyle w:val="TableParagraph"/>
              <w:spacing w:line="135" w:lineRule="exact"/>
              <w:ind w:left="4342" w:right="4333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Тематска област из РППНТП</w:t>
            </w:r>
          </w:p>
        </w:tc>
      </w:tr>
      <w:tr w:rsidR="00144982">
        <w:trPr>
          <w:trHeight w:val="309"/>
        </w:trPr>
        <w:tc>
          <w:tcPr>
            <w:tcW w:w="542" w:type="dxa"/>
            <w:shd w:val="clear" w:color="auto" w:fill="D9D9D9"/>
          </w:tcPr>
          <w:p w:rsidR="00144982" w:rsidRDefault="00F01ECD">
            <w:pPr>
              <w:pStyle w:val="TableParagraph"/>
              <w:spacing w:line="156" w:lineRule="exact"/>
              <w:ind w:left="130"/>
              <w:rPr>
                <w:sz w:val="14"/>
              </w:rPr>
            </w:pPr>
            <w:r>
              <w:rPr>
                <w:color w:val="231F20"/>
                <w:sz w:val="14"/>
              </w:rPr>
              <w:t>Р.бр.</w:t>
            </w:r>
          </w:p>
          <w:p w:rsidR="00144982" w:rsidRDefault="00F01ECD">
            <w:pPr>
              <w:pStyle w:val="TableParagraph"/>
              <w:spacing w:line="133" w:lineRule="exact"/>
              <w:ind w:left="156"/>
              <w:rPr>
                <w:sz w:val="14"/>
              </w:rPr>
            </w:pPr>
            <w:r>
              <w:rPr>
                <w:color w:val="231F20"/>
                <w:sz w:val="14"/>
              </w:rPr>
              <w:t>ппр</w:t>
            </w:r>
          </w:p>
        </w:tc>
        <w:tc>
          <w:tcPr>
            <w:tcW w:w="4100" w:type="dxa"/>
            <w:shd w:val="clear" w:color="auto" w:fill="D9D9D9"/>
          </w:tcPr>
          <w:p w:rsidR="00144982" w:rsidRDefault="00F01ECD">
            <w:pPr>
              <w:pStyle w:val="TableParagraph"/>
              <w:spacing w:line="156" w:lineRule="exact"/>
              <w:ind w:left="1371" w:right="137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Приоритетно планско</w:t>
            </w:r>
          </w:p>
          <w:p w:rsidR="00144982" w:rsidRDefault="00F01ECD">
            <w:pPr>
              <w:pStyle w:val="TableParagraph"/>
              <w:spacing w:line="133" w:lineRule="exact"/>
              <w:ind w:left="1371" w:right="137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решење (ппр)</w:t>
            </w:r>
          </w:p>
        </w:tc>
        <w:tc>
          <w:tcPr>
            <w:tcW w:w="5836" w:type="dxa"/>
            <w:shd w:val="clear" w:color="auto" w:fill="D9D9D9"/>
          </w:tcPr>
          <w:p w:rsidR="00144982" w:rsidRDefault="00F01ECD">
            <w:pPr>
              <w:pStyle w:val="TableParagraph"/>
              <w:spacing w:line="156" w:lineRule="exact"/>
              <w:ind w:left="2240" w:right="2230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Стратешки приоритет</w:t>
            </w:r>
          </w:p>
          <w:p w:rsidR="00144982" w:rsidRDefault="00F01ECD">
            <w:pPr>
              <w:pStyle w:val="TableParagraph"/>
              <w:spacing w:line="133" w:lineRule="exact"/>
              <w:ind w:left="2240" w:right="2230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из РППНТП</w:t>
            </w:r>
          </w:p>
        </w:tc>
      </w:tr>
      <w:tr w:rsidR="00144982">
        <w:trPr>
          <w:trHeight w:val="155"/>
        </w:trPr>
        <w:tc>
          <w:tcPr>
            <w:tcW w:w="10478" w:type="dxa"/>
            <w:gridSpan w:val="3"/>
          </w:tcPr>
          <w:p w:rsidR="00144982" w:rsidRDefault="00F01ECD">
            <w:pPr>
              <w:pStyle w:val="TableParagraph"/>
              <w:spacing w:line="135" w:lineRule="exact"/>
              <w:ind w:left="4722"/>
              <w:rPr>
                <w:sz w:val="14"/>
              </w:rPr>
            </w:pPr>
            <w:r>
              <w:rPr>
                <w:color w:val="231F20"/>
                <w:sz w:val="14"/>
              </w:rPr>
              <w:t>1. Пољопривреда</w:t>
            </w:r>
          </w:p>
        </w:tc>
      </w:tr>
      <w:tr w:rsidR="00144982">
        <w:trPr>
          <w:trHeight w:val="629"/>
        </w:trPr>
        <w:tc>
          <w:tcPr>
            <w:tcW w:w="542" w:type="dxa"/>
          </w:tcPr>
          <w:p w:rsidR="00144982" w:rsidRDefault="00F01ECD">
            <w:pPr>
              <w:pStyle w:val="TableParagraph"/>
              <w:spacing w:line="157" w:lineRule="exact"/>
              <w:ind w:left="141" w:right="14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1.1.</w:t>
            </w:r>
          </w:p>
        </w:tc>
        <w:tc>
          <w:tcPr>
            <w:tcW w:w="4100" w:type="dxa"/>
          </w:tcPr>
          <w:p w:rsidR="00144982" w:rsidRDefault="00F01ECD">
            <w:pPr>
              <w:pStyle w:val="TableParagraph"/>
              <w:spacing w:line="157" w:lineRule="exact"/>
              <w:ind w:left="46"/>
              <w:rPr>
                <w:sz w:val="14"/>
              </w:rPr>
            </w:pPr>
            <w:r>
              <w:rPr>
                <w:color w:val="231F20"/>
                <w:sz w:val="14"/>
              </w:rPr>
              <w:t>Одрживо коришћење и заштита пољопривредног земљишта</w:t>
            </w:r>
          </w:p>
        </w:tc>
        <w:tc>
          <w:tcPr>
            <w:tcW w:w="5836" w:type="dxa"/>
          </w:tcPr>
          <w:p w:rsidR="00144982" w:rsidRDefault="00F01ECD">
            <w:pPr>
              <w:pStyle w:val="TableParagraph"/>
              <w:numPr>
                <w:ilvl w:val="0"/>
                <w:numId w:val="33"/>
              </w:numPr>
              <w:tabs>
                <w:tab w:val="left" w:pos="198"/>
              </w:tabs>
              <w:spacing w:line="237" w:lineRule="auto"/>
              <w:ind w:right="44"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Израда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Програма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комасације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по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основу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конкурса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за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доделу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средстава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за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pacing w:val="-3"/>
                <w:sz w:val="14"/>
              </w:rPr>
              <w:t>студијско</w:t>
            </w:r>
            <w:r>
              <w:rPr>
                <w:color w:val="231F20"/>
                <w:spacing w:val="1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–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 xml:space="preserve">истражи- </w:t>
            </w:r>
            <w:r>
              <w:rPr>
                <w:color w:val="231F20"/>
                <w:spacing w:val="-3"/>
                <w:sz w:val="14"/>
              </w:rPr>
              <w:t xml:space="preserve">вачке </w:t>
            </w:r>
            <w:r>
              <w:rPr>
                <w:color w:val="231F20"/>
                <w:sz w:val="14"/>
              </w:rPr>
              <w:t xml:space="preserve">радове и пројекте </w:t>
            </w:r>
            <w:r>
              <w:rPr>
                <w:color w:val="231F20"/>
                <w:spacing w:val="-3"/>
                <w:sz w:val="14"/>
              </w:rPr>
              <w:t xml:space="preserve">од </w:t>
            </w:r>
            <w:r>
              <w:rPr>
                <w:color w:val="231F20"/>
                <w:sz w:val="14"/>
              </w:rPr>
              <w:t>значаја за јединицу локалне самоуправе и Републику</w:t>
            </w:r>
            <w:r>
              <w:rPr>
                <w:color w:val="231F20"/>
                <w:spacing w:val="-1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Србију;</w:t>
            </w:r>
          </w:p>
          <w:p w:rsidR="00144982" w:rsidRDefault="00F01ECD">
            <w:pPr>
              <w:pStyle w:val="TableParagraph"/>
              <w:numPr>
                <w:ilvl w:val="0"/>
                <w:numId w:val="33"/>
              </w:numPr>
              <w:tabs>
                <w:tab w:val="left" w:pos="195"/>
              </w:tabs>
              <w:spacing w:line="160" w:lineRule="exact"/>
              <w:ind w:right="44"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Пројекат</w:t>
            </w:r>
            <w:r>
              <w:rPr>
                <w:color w:val="231F20"/>
                <w:spacing w:val="-1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формирања</w:t>
            </w:r>
            <w:r>
              <w:rPr>
                <w:color w:val="231F20"/>
                <w:spacing w:val="-1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повртарско-воћарско-виноградарског</w:t>
            </w:r>
            <w:r>
              <w:rPr>
                <w:color w:val="231F20"/>
                <w:spacing w:val="-1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центра,</w:t>
            </w:r>
            <w:r>
              <w:rPr>
                <w:color w:val="231F20"/>
                <w:spacing w:val="-1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фаза</w:t>
            </w:r>
            <w:r>
              <w:rPr>
                <w:color w:val="231F20"/>
                <w:spacing w:val="-1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1</w:t>
            </w:r>
            <w:r>
              <w:rPr>
                <w:color w:val="231F20"/>
                <w:spacing w:val="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–</w:t>
            </w:r>
            <w:r>
              <w:rPr>
                <w:color w:val="231F20"/>
                <w:spacing w:val="-1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израда</w:t>
            </w:r>
            <w:r>
              <w:rPr>
                <w:color w:val="231F20"/>
                <w:spacing w:val="-1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студије</w:t>
            </w:r>
            <w:r>
              <w:rPr>
                <w:color w:val="231F20"/>
                <w:spacing w:val="-1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из- водљивости и техничка</w:t>
            </w:r>
            <w:r>
              <w:rPr>
                <w:color w:val="231F20"/>
                <w:spacing w:val="-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документација.</w:t>
            </w:r>
          </w:p>
        </w:tc>
      </w:tr>
      <w:tr w:rsidR="00144982">
        <w:trPr>
          <w:trHeight w:val="146"/>
        </w:trPr>
        <w:tc>
          <w:tcPr>
            <w:tcW w:w="10478" w:type="dxa"/>
            <w:gridSpan w:val="3"/>
          </w:tcPr>
          <w:p w:rsidR="00144982" w:rsidRDefault="00F01ECD">
            <w:pPr>
              <w:pStyle w:val="TableParagraph"/>
              <w:spacing w:line="126" w:lineRule="exact"/>
              <w:ind w:left="4363"/>
              <w:rPr>
                <w:sz w:val="14"/>
              </w:rPr>
            </w:pPr>
            <w:r>
              <w:rPr>
                <w:color w:val="231F20"/>
                <w:sz w:val="14"/>
              </w:rPr>
              <w:t>2. Шуме и шумско земљиште</w:t>
            </w:r>
          </w:p>
        </w:tc>
      </w:tr>
      <w:tr w:rsidR="00144982">
        <w:trPr>
          <w:trHeight w:val="469"/>
        </w:trPr>
        <w:tc>
          <w:tcPr>
            <w:tcW w:w="542" w:type="dxa"/>
          </w:tcPr>
          <w:p w:rsidR="00144982" w:rsidRDefault="00F01ECD">
            <w:pPr>
              <w:pStyle w:val="TableParagraph"/>
              <w:spacing w:line="157" w:lineRule="exact"/>
              <w:ind w:left="141" w:right="14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2.1.</w:t>
            </w:r>
          </w:p>
        </w:tc>
        <w:tc>
          <w:tcPr>
            <w:tcW w:w="4100" w:type="dxa"/>
          </w:tcPr>
          <w:p w:rsidR="00144982" w:rsidRDefault="00F01ECD">
            <w:pPr>
              <w:pStyle w:val="TableParagraph"/>
              <w:spacing w:line="237" w:lineRule="auto"/>
              <w:ind w:left="46"/>
              <w:rPr>
                <w:sz w:val="14"/>
              </w:rPr>
            </w:pPr>
            <w:r>
              <w:rPr>
                <w:color w:val="231F20"/>
                <w:sz w:val="14"/>
              </w:rPr>
              <w:t>Заштита и одрживо коришћење шумског земљишта и шума и раз- вој ловства</w:t>
            </w:r>
          </w:p>
        </w:tc>
        <w:tc>
          <w:tcPr>
            <w:tcW w:w="5836" w:type="dxa"/>
          </w:tcPr>
          <w:p w:rsidR="00144982" w:rsidRDefault="00F01ECD">
            <w:pPr>
              <w:pStyle w:val="TableParagraph"/>
              <w:spacing w:line="156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1. Израда пројеката пошумљавања сливова водоакумулација на подручју Просторног плана:</w:t>
            </w:r>
          </w:p>
          <w:p w:rsidR="00144982" w:rsidRDefault="00F01ECD">
            <w:pPr>
              <w:pStyle w:val="TableParagraph"/>
              <w:numPr>
                <w:ilvl w:val="0"/>
                <w:numId w:val="32"/>
              </w:numPr>
              <w:tabs>
                <w:tab w:val="left" w:pos="209"/>
              </w:tabs>
              <w:spacing w:line="160" w:lineRule="exact"/>
              <w:ind w:hanging="151"/>
              <w:rPr>
                <w:sz w:val="14"/>
              </w:rPr>
            </w:pPr>
            <w:r>
              <w:rPr>
                <w:color w:val="231F20"/>
                <w:sz w:val="14"/>
              </w:rPr>
              <w:t>Пројекат пошумљавања сливова водоакумулација на подручју Просторног</w:t>
            </w:r>
            <w:r>
              <w:rPr>
                <w:color w:val="231F20"/>
                <w:spacing w:val="-1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плана</w:t>
            </w:r>
          </w:p>
          <w:p w:rsidR="00144982" w:rsidRDefault="00F01ECD">
            <w:pPr>
              <w:pStyle w:val="TableParagraph"/>
              <w:numPr>
                <w:ilvl w:val="0"/>
                <w:numId w:val="32"/>
              </w:numPr>
              <w:tabs>
                <w:tab w:val="left" w:pos="209"/>
              </w:tabs>
              <w:spacing w:line="133" w:lineRule="exact"/>
              <w:ind w:hanging="151"/>
              <w:rPr>
                <w:sz w:val="14"/>
              </w:rPr>
            </w:pPr>
            <w:r>
              <w:rPr>
                <w:color w:val="231F20"/>
                <w:sz w:val="14"/>
              </w:rPr>
              <w:t>Пројектно техничка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документација</w:t>
            </w:r>
          </w:p>
        </w:tc>
      </w:tr>
      <w:tr w:rsidR="00144982">
        <w:trPr>
          <w:trHeight w:val="155"/>
        </w:trPr>
        <w:tc>
          <w:tcPr>
            <w:tcW w:w="10478" w:type="dxa"/>
            <w:gridSpan w:val="3"/>
          </w:tcPr>
          <w:p w:rsidR="00144982" w:rsidRDefault="00F01ECD">
            <w:pPr>
              <w:pStyle w:val="TableParagraph"/>
              <w:spacing w:line="135" w:lineRule="exact"/>
              <w:ind w:left="4619"/>
              <w:rPr>
                <w:sz w:val="14"/>
              </w:rPr>
            </w:pPr>
            <w:r>
              <w:rPr>
                <w:color w:val="231F20"/>
                <w:sz w:val="14"/>
              </w:rPr>
              <w:t>3. Геолошки ресурси</w:t>
            </w:r>
          </w:p>
        </w:tc>
      </w:tr>
      <w:tr w:rsidR="00144982">
        <w:trPr>
          <w:trHeight w:val="1429"/>
        </w:trPr>
        <w:tc>
          <w:tcPr>
            <w:tcW w:w="542" w:type="dxa"/>
          </w:tcPr>
          <w:p w:rsidR="00144982" w:rsidRDefault="00F01ECD">
            <w:pPr>
              <w:pStyle w:val="TableParagraph"/>
              <w:spacing w:line="157" w:lineRule="exact"/>
              <w:ind w:left="141" w:right="14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3.1.</w:t>
            </w:r>
          </w:p>
        </w:tc>
        <w:tc>
          <w:tcPr>
            <w:tcW w:w="4100" w:type="dxa"/>
          </w:tcPr>
          <w:p w:rsidR="00144982" w:rsidRDefault="00F01ECD">
            <w:pPr>
              <w:pStyle w:val="TableParagraph"/>
              <w:spacing w:line="157" w:lineRule="exact"/>
              <w:ind w:left="46"/>
              <w:rPr>
                <w:sz w:val="14"/>
              </w:rPr>
            </w:pPr>
            <w:r>
              <w:rPr>
                <w:color w:val="231F20"/>
                <w:sz w:val="14"/>
              </w:rPr>
              <w:t>Експлоатација минералних сировина</w:t>
            </w:r>
          </w:p>
        </w:tc>
        <w:tc>
          <w:tcPr>
            <w:tcW w:w="5836" w:type="dxa"/>
          </w:tcPr>
          <w:p w:rsidR="00144982" w:rsidRDefault="00F01ECD">
            <w:pPr>
              <w:pStyle w:val="TableParagraph"/>
              <w:spacing w:line="237" w:lineRule="auto"/>
              <w:ind w:left="57" w:right="43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>Отварање затворених рудника, обезбеђивање нових радних места и повећање искоришћавања постојећих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минералних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сировина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уз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пратећу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модернизацију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технолошких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процеса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у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рудницима угља са подземном експлоатацијом (Алексиначки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рудници):</w:t>
            </w:r>
          </w:p>
          <w:p w:rsidR="00144982" w:rsidRDefault="00F01ECD">
            <w:pPr>
              <w:pStyle w:val="TableParagraph"/>
              <w:numPr>
                <w:ilvl w:val="0"/>
                <w:numId w:val="31"/>
              </w:numPr>
              <w:tabs>
                <w:tab w:val="left" w:pos="208"/>
              </w:tabs>
              <w:ind w:right="44" w:firstLine="0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>Отворени нови рудници – Експлоатација габра на површинском копу „Раков Дол” општина Бабушница,</w:t>
            </w:r>
          </w:p>
          <w:p w:rsidR="00144982" w:rsidRDefault="00F01ECD">
            <w:pPr>
              <w:pStyle w:val="TableParagraph"/>
              <w:numPr>
                <w:ilvl w:val="0"/>
                <w:numId w:val="31"/>
              </w:numPr>
              <w:tabs>
                <w:tab w:val="left" w:pos="205"/>
              </w:tabs>
              <w:ind w:right="43" w:firstLine="0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>Отворени нови рудници – Експлоатација кречњака као техничког грађевинског камена у ле- жишту „Б</w:t>
            </w:r>
            <w:r>
              <w:rPr>
                <w:color w:val="231F20"/>
                <w:sz w:val="14"/>
              </w:rPr>
              <w:t>абин кал –Душиловник” општина Бела</w:t>
            </w:r>
            <w:r>
              <w:rPr>
                <w:color w:val="231F20"/>
                <w:spacing w:val="-19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Баланка,</w:t>
            </w:r>
          </w:p>
          <w:p w:rsidR="00144982" w:rsidRDefault="00F01ECD">
            <w:pPr>
              <w:pStyle w:val="TableParagraph"/>
              <w:numPr>
                <w:ilvl w:val="0"/>
                <w:numId w:val="31"/>
              </w:numPr>
              <w:tabs>
                <w:tab w:val="left" w:pos="208"/>
              </w:tabs>
              <w:spacing w:line="160" w:lineRule="exact"/>
              <w:ind w:right="44" w:firstLine="0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>Отворени нови рудници – Експлоатација андезита као техничког грађевинског камена у ле- жишту „Корито” општина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Димитровград.</w:t>
            </w:r>
          </w:p>
        </w:tc>
      </w:tr>
      <w:tr w:rsidR="00144982">
        <w:trPr>
          <w:trHeight w:val="142"/>
        </w:trPr>
        <w:tc>
          <w:tcPr>
            <w:tcW w:w="10478" w:type="dxa"/>
            <w:gridSpan w:val="3"/>
          </w:tcPr>
          <w:p w:rsidR="00144982" w:rsidRDefault="00F01ECD">
            <w:pPr>
              <w:pStyle w:val="TableParagraph"/>
              <w:spacing w:line="122" w:lineRule="exact"/>
              <w:ind w:left="4881"/>
              <w:rPr>
                <w:sz w:val="14"/>
              </w:rPr>
            </w:pPr>
            <w:r>
              <w:rPr>
                <w:color w:val="231F20"/>
                <w:sz w:val="14"/>
              </w:rPr>
              <w:t>5. Привреда</w:t>
            </w:r>
          </w:p>
        </w:tc>
      </w:tr>
      <w:tr w:rsidR="00144982">
        <w:trPr>
          <w:trHeight w:val="469"/>
        </w:trPr>
        <w:tc>
          <w:tcPr>
            <w:tcW w:w="542" w:type="dxa"/>
          </w:tcPr>
          <w:p w:rsidR="00144982" w:rsidRDefault="00F01ECD">
            <w:pPr>
              <w:pStyle w:val="TableParagraph"/>
              <w:spacing w:line="157" w:lineRule="exact"/>
              <w:ind w:left="141" w:right="14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5.1.</w:t>
            </w:r>
          </w:p>
        </w:tc>
        <w:tc>
          <w:tcPr>
            <w:tcW w:w="4100" w:type="dxa"/>
          </w:tcPr>
          <w:p w:rsidR="00144982" w:rsidRDefault="00F01ECD">
            <w:pPr>
              <w:pStyle w:val="TableParagraph"/>
              <w:spacing w:line="157" w:lineRule="exact"/>
              <w:ind w:left="46"/>
              <w:rPr>
                <w:sz w:val="14"/>
              </w:rPr>
            </w:pPr>
            <w:r>
              <w:rPr>
                <w:color w:val="231F20"/>
                <w:sz w:val="14"/>
              </w:rPr>
              <w:t>Развој привреде</w:t>
            </w:r>
          </w:p>
        </w:tc>
        <w:tc>
          <w:tcPr>
            <w:tcW w:w="5836" w:type="dxa"/>
          </w:tcPr>
          <w:p w:rsidR="00144982" w:rsidRDefault="00F01ECD">
            <w:pPr>
              <w:pStyle w:val="TableParagraph"/>
              <w:spacing w:line="237" w:lineRule="auto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2. Унапређење доступности регионалног простора/градова/општина интензивнијим ко- ришћењем предности развојног коридора Х, као и повезивање са суседним подручјима и поди-</w:t>
            </w:r>
          </w:p>
          <w:p w:rsidR="00144982" w:rsidRDefault="00F01ECD">
            <w:pPr>
              <w:pStyle w:val="TableParagraph"/>
              <w:spacing w:line="133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зање комуналне опремљености постојећих и нових привредних локалитета.</w:t>
            </w:r>
          </w:p>
        </w:tc>
      </w:tr>
      <w:tr w:rsidR="00144982">
        <w:trPr>
          <w:trHeight w:val="469"/>
        </w:trPr>
        <w:tc>
          <w:tcPr>
            <w:tcW w:w="542" w:type="dxa"/>
            <w:vMerge w:val="restart"/>
          </w:tcPr>
          <w:p w:rsidR="00144982" w:rsidRDefault="00F01ECD">
            <w:pPr>
              <w:pStyle w:val="TableParagraph"/>
              <w:spacing w:line="157" w:lineRule="exact"/>
              <w:ind w:left="161"/>
              <w:rPr>
                <w:sz w:val="14"/>
              </w:rPr>
            </w:pPr>
            <w:r>
              <w:rPr>
                <w:color w:val="231F20"/>
                <w:sz w:val="14"/>
              </w:rPr>
              <w:t>5.2.</w:t>
            </w:r>
          </w:p>
        </w:tc>
        <w:tc>
          <w:tcPr>
            <w:tcW w:w="4100" w:type="dxa"/>
            <w:vMerge w:val="restart"/>
          </w:tcPr>
          <w:p w:rsidR="00144982" w:rsidRDefault="00F01ECD">
            <w:pPr>
              <w:pStyle w:val="TableParagraph"/>
              <w:spacing w:line="237" w:lineRule="auto"/>
              <w:ind w:left="46"/>
              <w:rPr>
                <w:sz w:val="14"/>
              </w:rPr>
            </w:pPr>
            <w:r>
              <w:rPr>
                <w:color w:val="231F20"/>
                <w:sz w:val="14"/>
              </w:rPr>
              <w:t>Реализација и опремање нових привредних комплекса и локалите- та</w:t>
            </w:r>
          </w:p>
        </w:tc>
        <w:tc>
          <w:tcPr>
            <w:tcW w:w="5836" w:type="dxa"/>
          </w:tcPr>
          <w:p w:rsidR="00144982" w:rsidRDefault="00F01ECD">
            <w:pPr>
              <w:pStyle w:val="TableParagraph"/>
              <w:spacing w:line="237" w:lineRule="auto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1. Обезбеђивање инфраструктурно опремљених привредних комплекса или локалитета од зна- чаја за више општина/градова и региона, у центрима заједнице насеља и другим насељима у</w:t>
            </w:r>
          </w:p>
          <w:p w:rsidR="00144982" w:rsidRDefault="00F01ECD">
            <w:pPr>
              <w:pStyle w:val="TableParagraph"/>
              <w:spacing w:line="133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којима је испоље</w:t>
            </w:r>
            <w:r>
              <w:rPr>
                <w:color w:val="231F20"/>
                <w:sz w:val="14"/>
              </w:rPr>
              <w:t>н интерес за развој МСП.</w:t>
            </w:r>
          </w:p>
        </w:tc>
      </w:tr>
      <w:tr w:rsidR="00144982">
        <w:trPr>
          <w:trHeight w:val="949"/>
        </w:trPr>
        <w:tc>
          <w:tcPr>
            <w:tcW w:w="542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4100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5836" w:type="dxa"/>
          </w:tcPr>
          <w:p w:rsidR="00144982" w:rsidRDefault="00F01ECD">
            <w:pPr>
              <w:pStyle w:val="TableParagraph"/>
              <w:spacing w:line="237" w:lineRule="auto"/>
              <w:ind w:left="57" w:right="43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 xml:space="preserve">2. </w:t>
            </w:r>
            <w:r>
              <w:rPr>
                <w:color w:val="231F20"/>
                <w:spacing w:val="-3"/>
                <w:sz w:val="14"/>
              </w:rPr>
              <w:t xml:space="preserve">Развој </w:t>
            </w:r>
            <w:r>
              <w:rPr>
                <w:color w:val="231F20"/>
                <w:sz w:val="14"/>
              </w:rPr>
              <w:t xml:space="preserve">и </w:t>
            </w:r>
            <w:r>
              <w:rPr>
                <w:color w:val="231F20"/>
                <w:spacing w:val="-3"/>
                <w:sz w:val="14"/>
              </w:rPr>
              <w:t xml:space="preserve">потпуније </w:t>
            </w:r>
            <w:r>
              <w:rPr>
                <w:color w:val="231F20"/>
                <w:spacing w:val="-4"/>
                <w:sz w:val="14"/>
              </w:rPr>
              <w:t xml:space="preserve">искоришћење </w:t>
            </w:r>
            <w:r>
              <w:rPr>
                <w:color w:val="231F20"/>
                <w:spacing w:val="-3"/>
                <w:sz w:val="14"/>
              </w:rPr>
              <w:t xml:space="preserve">основних елемента просторне структуре привредних садржаја, </w:t>
            </w:r>
            <w:r>
              <w:rPr>
                <w:color w:val="231F20"/>
                <w:sz w:val="14"/>
              </w:rPr>
              <w:t xml:space="preserve">и </w:t>
            </w:r>
            <w:r>
              <w:rPr>
                <w:color w:val="231F20"/>
                <w:spacing w:val="-3"/>
                <w:sz w:val="14"/>
              </w:rPr>
              <w:t xml:space="preserve">то: </w:t>
            </w:r>
            <w:r>
              <w:rPr>
                <w:color w:val="231F20"/>
                <w:spacing w:val="-4"/>
                <w:sz w:val="14"/>
              </w:rPr>
              <w:t xml:space="preserve">Економскe </w:t>
            </w:r>
            <w:r>
              <w:rPr>
                <w:color w:val="231F20"/>
                <w:spacing w:val="-3"/>
                <w:sz w:val="14"/>
              </w:rPr>
              <w:t xml:space="preserve">зонe </w:t>
            </w:r>
            <w:r>
              <w:rPr>
                <w:color w:val="231F20"/>
                <w:sz w:val="14"/>
              </w:rPr>
              <w:t xml:space="preserve">у </w:t>
            </w:r>
            <w:r>
              <w:rPr>
                <w:color w:val="231F20"/>
                <w:spacing w:val="-3"/>
                <w:sz w:val="14"/>
              </w:rPr>
              <w:t xml:space="preserve">Пироту </w:t>
            </w:r>
            <w:r>
              <w:rPr>
                <w:color w:val="231F20"/>
                <w:spacing w:val="-4"/>
                <w:sz w:val="14"/>
              </w:rPr>
              <w:t xml:space="preserve">(коју </w:t>
            </w:r>
            <w:r>
              <w:rPr>
                <w:color w:val="231F20"/>
                <w:spacing w:val="-3"/>
                <w:sz w:val="14"/>
              </w:rPr>
              <w:t xml:space="preserve">чине постојећа </w:t>
            </w:r>
            <w:r>
              <w:rPr>
                <w:color w:val="231F20"/>
                <w:sz w:val="14"/>
              </w:rPr>
              <w:t xml:space="preserve">и </w:t>
            </w:r>
            <w:r>
              <w:rPr>
                <w:color w:val="231F20"/>
                <w:spacing w:val="-3"/>
                <w:sz w:val="14"/>
              </w:rPr>
              <w:t xml:space="preserve">планирана индустријска зона, индустријски парк </w:t>
            </w:r>
            <w:r>
              <w:rPr>
                <w:color w:val="231F20"/>
                <w:sz w:val="14"/>
              </w:rPr>
              <w:t xml:space="preserve">и </w:t>
            </w:r>
            <w:r>
              <w:rPr>
                <w:color w:val="231F20"/>
                <w:spacing w:val="-4"/>
                <w:sz w:val="14"/>
              </w:rPr>
              <w:t xml:space="preserve">слободна </w:t>
            </w:r>
            <w:r>
              <w:rPr>
                <w:color w:val="231F20"/>
                <w:spacing w:val="-3"/>
                <w:sz w:val="14"/>
              </w:rPr>
              <w:t xml:space="preserve">зона), </w:t>
            </w:r>
            <w:r>
              <w:rPr>
                <w:color w:val="231F20"/>
                <w:spacing w:val="-4"/>
                <w:sz w:val="14"/>
              </w:rPr>
              <w:t xml:space="preserve">научно-технолошког </w:t>
            </w:r>
            <w:r>
              <w:rPr>
                <w:color w:val="231F20"/>
                <w:spacing w:val="-3"/>
                <w:sz w:val="14"/>
              </w:rPr>
              <w:t xml:space="preserve">парка </w:t>
            </w:r>
            <w:r>
              <w:rPr>
                <w:color w:val="231F20"/>
                <w:sz w:val="14"/>
              </w:rPr>
              <w:t xml:space="preserve">и </w:t>
            </w:r>
            <w:r>
              <w:rPr>
                <w:color w:val="231F20"/>
                <w:spacing w:val="-3"/>
                <w:sz w:val="14"/>
              </w:rPr>
              <w:t xml:space="preserve">бизнис </w:t>
            </w:r>
            <w:r>
              <w:rPr>
                <w:color w:val="231F20"/>
                <w:spacing w:val="-4"/>
                <w:sz w:val="14"/>
              </w:rPr>
              <w:t xml:space="preserve">инкубатор </w:t>
            </w:r>
            <w:r>
              <w:rPr>
                <w:color w:val="231F20"/>
                <w:spacing w:val="-3"/>
                <w:sz w:val="14"/>
              </w:rPr>
              <w:t xml:space="preserve">центра </w:t>
            </w:r>
            <w:r>
              <w:rPr>
                <w:color w:val="231F20"/>
                <w:sz w:val="14"/>
              </w:rPr>
              <w:t xml:space="preserve">у </w:t>
            </w:r>
            <w:r>
              <w:rPr>
                <w:color w:val="231F20"/>
                <w:spacing w:val="-6"/>
                <w:sz w:val="14"/>
              </w:rPr>
              <w:t xml:space="preserve">Нишу, </w:t>
            </w:r>
            <w:r>
              <w:rPr>
                <w:color w:val="231F20"/>
                <w:spacing w:val="-3"/>
                <w:sz w:val="14"/>
              </w:rPr>
              <w:t xml:space="preserve">иновацио- </w:t>
            </w:r>
            <w:r>
              <w:rPr>
                <w:color w:val="231F20"/>
                <w:sz w:val="14"/>
              </w:rPr>
              <w:t xml:space="preserve">них </w:t>
            </w:r>
            <w:r>
              <w:rPr>
                <w:color w:val="231F20"/>
                <w:spacing w:val="-3"/>
                <w:sz w:val="14"/>
              </w:rPr>
              <w:t xml:space="preserve">центара, </w:t>
            </w:r>
            <w:r>
              <w:rPr>
                <w:color w:val="231F20"/>
                <w:spacing w:val="-4"/>
                <w:sz w:val="14"/>
              </w:rPr>
              <w:t xml:space="preserve">логистичког </w:t>
            </w:r>
            <w:r>
              <w:rPr>
                <w:color w:val="231F20"/>
                <w:sz w:val="14"/>
              </w:rPr>
              <w:t xml:space="preserve">и </w:t>
            </w:r>
            <w:r>
              <w:rPr>
                <w:color w:val="231F20"/>
                <w:spacing w:val="-3"/>
                <w:sz w:val="14"/>
              </w:rPr>
              <w:t xml:space="preserve">каргоцентра </w:t>
            </w:r>
            <w:r>
              <w:rPr>
                <w:color w:val="231F20"/>
                <w:sz w:val="14"/>
              </w:rPr>
              <w:t xml:space="preserve">у </w:t>
            </w:r>
            <w:r>
              <w:rPr>
                <w:color w:val="231F20"/>
                <w:spacing w:val="-6"/>
                <w:sz w:val="14"/>
              </w:rPr>
              <w:t xml:space="preserve">Нишу, </w:t>
            </w:r>
            <w:r>
              <w:rPr>
                <w:color w:val="231F20"/>
                <w:spacing w:val="-3"/>
                <w:sz w:val="14"/>
              </w:rPr>
              <w:t xml:space="preserve">транспортног </w:t>
            </w:r>
            <w:r>
              <w:rPr>
                <w:color w:val="231F20"/>
                <w:spacing w:val="-4"/>
                <w:sz w:val="14"/>
              </w:rPr>
              <w:t xml:space="preserve">логистичког </w:t>
            </w:r>
            <w:r>
              <w:rPr>
                <w:color w:val="231F20"/>
                <w:spacing w:val="-3"/>
                <w:sz w:val="14"/>
              </w:rPr>
              <w:t xml:space="preserve">терминала </w:t>
            </w:r>
            <w:r>
              <w:rPr>
                <w:color w:val="231F20"/>
                <w:sz w:val="14"/>
              </w:rPr>
              <w:t xml:space="preserve">у </w:t>
            </w:r>
            <w:r>
              <w:rPr>
                <w:color w:val="231F20"/>
                <w:spacing w:val="-5"/>
                <w:sz w:val="14"/>
              </w:rPr>
              <w:t xml:space="preserve">Пироту, </w:t>
            </w:r>
            <w:r>
              <w:rPr>
                <w:color w:val="231F20"/>
                <w:spacing w:val="-4"/>
                <w:sz w:val="14"/>
              </w:rPr>
              <w:t xml:space="preserve">слободне </w:t>
            </w:r>
            <w:r>
              <w:rPr>
                <w:color w:val="231F20"/>
                <w:spacing w:val="-3"/>
                <w:sz w:val="14"/>
              </w:rPr>
              <w:t xml:space="preserve">зоне </w:t>
            </w:r>
            <w:r>
              <w:rPr>
                <w:color w:val="231F20"/>
                <w:sz w:val="14"/>
              </w:rPr>
              <w:t xml:space="preserve">у </w:t>
            </w:r>
            <w:r>
              <w:rPr>
                <w:color w:val="231F20"/>
                <w:spacing w:val="-3"/>
                <w:sz w:val="14"/>
              </w:rPr>
              <w:t xml:space="preserve">Пироту </w:t>
            </w:r>
            <w:r>
              <w:rPr>
                <w:color w:val="231F20"/>
                <w:sz w:val="14"/>
              </w:rPr>
              <w:t xml:space="preserve">и </w:t>
            </w:r>
            <w:r>
              <w:rPr>
                <w:color w:val="231F20"/>
                <w:spacing w:val="-6"/>
                <w:sz w:val="14"/>
              </w:rPr>
              <w:t xml:space="preserve">Нишу, </w:t>
            </w:r>
            <w:r>
              <w:rPr>
                <w:color w:val="231F20"/>
                <w:spacing w:val="-4"/>
                <w:sz w:val="14"/>
              </w:rPr>
              <w:t xml:space="preserve">аеродромске </w:t>
            </w:r>
            <w:r>
              <w:rPr>
                <w:color w:val="231F20"/>
                <w:spacing w:val="-3"/>
                <w:sz w:val="14"/>
              </w:rPr>
              <w:t xml:space="preserve">зоне развоја </w:t>
            </w:r>
            <w:r>
              <w:rPr>
                <w:color w:val="231F20"/>
                <w:sz w:val="14"/>
              </w:rPr>
              <w:t xml:space="preserve">у </w:t>
            </w:r>
            <w:r>
              <w:rPr>
                <w:color w:val="231F20"/>
                <w:spacing w:val="-6"/>
                <w:sz w:val="14"/>
              </w:rPr>
              <w:t xml:space="preserve">Нишу, </w:t>
            </w:r>
            <w:r>
              <w:rPr>
                <w:color w:val="231F20"/>
                <w:spacing w:val="-3"/>
                <w:sz w:val="14"/>
              </w:rPr>
              <w:t xml:space="preserve">пословних </w:t>
            </w:r>
            <w:r>
              <w:rPr>
                <w:color w:val="231F20"/>
                <w:sz w:val="14"/>
              </w:rPr>
              <w:t xml:space="preserve">и </w:t>
            </w:r>
            <w:r>
              <w:rPr>
                <w:color w:val="231F20"/>
                <w:spacing w:val="-4"/>
                <w:sz w:val="14"/>
              </w:rPr>
              <w:t>производних</w:t>
            </w:r>
            <w:r>
              <w:rPr>
                <w:color w:val="231F20"/>
                <w:spacing w:val="10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ин-</w:t>
            </w:r>
          </w:p>
          <w:p w:rsidR="00144982" w:rsidRDefault="00F01ECD">
            <w:pPr>
              <w:pStyle w:val="TableParagraph"/>
              <w:spacing w:line="133" w:lineRule="exact"/>
              <w:ind w:left="57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>куб</w:t>
            </w:r>
            <w:r>
              <w:rPr>
                <w:color w:val="231F20"/>
                <w:sz w:val="14"/>
              </w:rPr>
              <w:t>атора МСП, трговинско-пословних центара, као и секторских и регионалних кластера МСП.</w:t>
            </w:r>
          </w:p>
        </w:tc>
      </w:tr>
      <w:tr w:rsidR="00144982">
        <w:trPr>
          <w:trHeight w:val="309"/>
        </w:trPr>
        <w:tc>
          <w:tcPr>
            <w:tcW w:w="542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4100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5836" w:type="dxa"/>
          </w:tcPr>
          <w:p w:rsidR="00144982" w:rsidRDefault="00F01ECD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3. Изградња зоне робно-транспортног логистичког центра, поред саме границе са Републиком</w:t>
            </w:r>
          </w:p>
          <w:p w:rsidR="00144982" w:rsidRDefault="00F01ECD">
            <w:pPr>
              <w:pStyle w:val="TableParagraph"/>
              <w:spacing w:line="133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Бугарском у Димитровграду.</w:t>
            </w:r>
          </w:p>
        </w:tc>
      </w:tr>
      <w:tr w:rsidR="00144982">
        <w:trPr>
          <w:trHeight w:val="309"/>
        </w:trPr>
        <w:tc>
          <w:tcPr>
            <w:tcW w:w="542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4100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5836" w:type="dxa"/>
          </w:tcPr>
          <w:p w:rsidR="00144982" w:rsidRDefault="00F01ECD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4. Развој и изградња микро погона у сеоским насељима у којима је испољен интерес за развој</w:t>
            </w:r>
          </w:p>
          <w:p w:rsidR="00144982" w:rsidRDefault="00F01ECD">
            <w:pPr>
              <w:pStyle w:val="TableParagraph"/>
              <w:spacing w:line="133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МСП, уз поштовање услова заштите животне средине.</w:t>
            </w:r>
          </w:p>
        </w:tc>
      </w:tr>
      <w:tr w:rsidR="00144982">
        <w:trPr>
          <w:trHeight w:val="155"/>
        </w:trPr>
        <w:tc>
          <w:tcPr>
            <w:tcW w:w="10478" w:type="dxa"/>
            <w:gridSpan w:val="3"/>
          </w:tcPr>
          <w:p w:rsidR="00144982" w:rsidRDefault="00F01ECD">
            <w:pPr>
              <w:pStyle w:val="TableParagraph"/>
              <w:spacing w:line="135" w:lineRule="exact"/>
              <w:ind w:left="4919"/>
              <w:rPr>
                <w:sz w:val="14"/>
              </w:rPr>
            </w:pPr>
            <w:r>
              <w:rPr>
                <w:color w:val="231F20"/>
                <w:sz w:val="14"/>
              </w:rPr>
              <w:t>6. Туризам</w:t>
            </w:r>
          </w:p>
        </w:tc>
      </w:tr>
      <w:tr w:rsidR="00144982">
        <w:trPr>
          <w:trHeight w:val="309"/>
        </w:trPr>
        <w:tc>
          <w:tcPr>
            <w:tcW w:w="542" w:type="dxa"/>
            <w:vMerge w:val="restart"/>
          </w:tcPr>
          <w:p w:rsidR="00144982" w:rsidRDefault="00F01ECD">
            <w:pPr>
              <w:pStyle w:val="TableParagraph"/>
              <w:spacing w:line="157" w:lineRule="exact"/>
              <w:ind w:left="191"/>
              <w:rPr>
                <w:sz w:val="14"/>
              </w:rPr>
            </w:pPr>
            <w:r>
              <w:rPr>
                <w:color w:val="231F20"/>
                <w:sz w:val="14"/>
              </w:rPr>
              <w:t>6.1.</w:t>
            </w:r>
          </w:p>
        </w:tc>
        <w:tc>
          <w:tcPr>
            <w:tcW w:w="4100" w:type="dxa"/>
            <w:vMerge w:val="restart"/>
          </w:tcPr>
          <w:p w:rsidR="00144982" w:rsidRDefault="00F01ECD">
            <w:pPr>
              <w:pStyle w:val="TableParagraph"/>
              <w:spacing w:line="157" w:lineRule="exact"/>
              <w:ind w:left="106"/>
              <w:rPr>
                <w:sz w:val="14"/>
              </w:rPr>
            </w:pPr>
            <w:r>
              <w:rPr>
                <w:color w:val="231F20"/>
                <w:sz w:val="14"/>
              </w:rPr>
              <w:t>Развој туризма и унапређење туристичке понуде региона</w:t>
            </w:r>
          </w:p>
        </w:tc>
        <w:tc>
          <w:tcPr>
            <w:tcW w:w="5836" w:type="dxa"/>
          </w:tcPr>
          <w:p w:rsidR="00144982" w:rsidRDefault="00F01ECD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4. Изградња и уређење нових садржаја понуде у простору, као</w:t>
            </w:r>
          </w:p>
          <w:p w:rsidR="00144982" w:rsidRDefault="00F01ECD">
            <w:pPr>
              <w:pStyle w:val="TableParagraph"/>
              <w:spacing w:line="132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генератора укупне туристичке понуде.</w:t>
            </w:r>
          </w:p>
        </w:tc>
      </w:tr>
      <w:tr w:rsidR="00144982">
        <w:trPr>
          <w:trHeight w:val="309"/>
        </w:trPr>
        <w:tc>
          <w:tcPr>
            <w:tcW w:w="542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4100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5836" w:type="dxa"/>
          </w:tcPr>
          <w:p w:rsidR="00144982" w:rsidRDefault="00F01ECD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6. Туристички центар „Сенокос” и ски-стадион „Басарски камен” на Видличу у општини</w:t>
            </w:r>
          </w:p>
          <w:p w:rsidR="00144982" w:rsidRDefault="00F01ECD">
            <w:pPr>
              <w:pStyle w:val="TableParagraph"/>
              <w:spacing w:line="132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Димитровград.</w:t>
            </w:r>
          </w:p>
        </w:tc>
      </w:tr>
      <w:tr w:rsidR="00144982">
        <w:trPr>
          <w:trHeight w:val="629"/>
        </w:trPr>
        <w:tc>
          <w:tcPr>
            <w:tcW w:w="542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4100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5836" w:type="dxa"/>
          </w:tcPr>
          <w:p w:rsidR="00144982" w:rsidRDefault="00F01ECD">
            <w:pPr>
              <w:pStyle w:val="TableParagraph"/>
              <w:spacing w:line="237" w:lineRule="auto"/>
              <w:ind w:left="57" w:right="44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 xml:space="preserve">7. Развој и унапређење нових садржаја туристичке </w:t>
            </w:r>
            <w:r>
              <w:rPr>
                <w:color w:val="231F20"/>
                <w:spacing w:val="-2"/>
                <w:sz w:val="14"/>
              </w:rPr>
              <w:t xml:space="preserve">понуде </w:t>
            </w:r>
            <w:r>
              <w:rPr>
                <w:color w:val="231F20"/>
                <w:sz w:val="14"/>
              </w:rPr>
              <w:t xml:space="preserve">у простору Суве планине са претеж- ном </w:t>
            </w:r>
            <w:r>
              <w:rPr>
                <w:color w:val="231F20"/>
                <w:spacing w:val="-3"/>
                <w:sz w:val="14"/>
              </w:rPr>
              <w:t xml:space="preserve">понудом </w:t>
            </w:r>
            <w:r>
              <w:rPr>
                <w:color w:val="231F20"/>
                <w:sz w:val="14"/>
              </w:rPr>
              <w:t>у летњој сезони (планинарске и излетничке туре, јахање, планински бициклизам и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др),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а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делом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у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зимској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сезони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(ски-стадиони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„Бојанине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воде”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на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Сувој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планини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Радан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пла-</w:t>
            </w:r>
          </w:p>
          <w:p w:rsidR="00144982" w:rsidRDefault="00F01ECD">
            <w:pPr>
              <w:pStyle w:val="TableParagraph"/>
              <w:spacing w:line="133" w:lineRule="exact"/>
              <w:ind w:left="57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>нини), уз еколошки, етнолошки, сеоски,</w:t>
            </w:r>
            <w:r>
              <w:rPr>
                <w:color w:val="231F20"/>
                <w:sz w:val="14"/>
              </w:rPr>
              <w:t xml:space="preserve"> ловни и неке друге специјализоване видове туризма.</w:t>
            </w:r>
          </w:p>
        </w:tc>
      </w:tr>
      <w:tr w:rsidR="00144982">
        <w:trPr>
          <w:trHeight w:val="309"/>
        </w:trPr>
        <w:tc>
          <w:tcPr>
            <w:tcW w:w="542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4100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5836" w:type="dxa"/>
          </w:tcPr>
          <w:p w:rsidR="00144982" w:rsidRDefault="00F01ECD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10. Модернизација, комунално опремање и комерцијализација смештајних капацитета и пра-</w:t>
            </w:r>
          </w:p>
          <w:p w:rsidR="00144982" w:rsidRDefault="00F01ECD">
            <w:pPr>
              <w:pStyle w:val="TableParagraph"/>
              <w:spacing w:line="132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тећих</w:t>
            </w:r>
            <w:r>
              <w:rPr>
                <w:color w:val="231F20"/>
                <w:spacing w:val="-9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садржаја,</w:t>
            </w:r>
            <w:r>
              <w:rPr>
                <w:color w:val="231F20"/>
                <w:spacing w:val="-9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у</w:t>
            </w:r>
            <w:r>
              <w:rPr>
                <w:color w:val="231F20"/>
                <w:spacing w:val="-9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складу</w:t>
            </w:r>
            <w:r>
              <w:rPr>
                <w:color w:val="231F20"/>
                <w:spacing w:val="-9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са</w:t>
            </w:r>
            <w:r>
              <w:rPr>
                <w:color w:val="231F20"/>
                <w:spacing w:val="-9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међународним</w:t>
            </w:r>
            <w:r>
              <w:rPr>
                <w:color w:val="231F20"/>
                <w:spacing w:val="-9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стандардима</w:t>
            </w:r>
            <w:r>
              <w:rPr>
                <w:color w:val="231F20"/>
                <w:spacing w:val="-9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</w:t>
            </w:r>
            <w:r>
              <w:rPr>
                <w:color w:val="231F20"/>
                <w:spacing w:val="-9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трендовима</w:t>
            </w:r>
            <w:r>
              <w:rPr>
                <w:color w:val="231F20"/>
                <w:spacing w:val="-9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у</w:t>
            </w:r>
            <w:r>
              <w:rPr>
                <w:color w:val="231F20"/>
                <w:spacing w:val="-9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туризму</w:t>
            </w:r>
            <w:r>
              <w:rPr>
                <w:color w:val="231F20"/>
                <w:spacing w:val="-9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</w:t>
            </w:r>
            <w:r>
              <w:rPr>
                <w:color w:val="231F20"/>
                <w:spacing w:val="-9"/>
                <w:sz w:val="14"/>
              </w:rPr>
              <w:t xml:space="preserve"> </w:t>
            </w:r>
            <w:r>
              <w:rPr>
                <w:color w:val="231F20"/>
                <w:spacing w:val="-3"/>
                <w:sz w:val="14"/>
              </w:rPr>
              <w:t>хотелијерству.</w:t>
            </w:r>
          </w:p>
        </w:tc>
      </w:tr>
      <w:tr w:rsidR="00144982">
        <w:trPr>
          <w:trHeight w:val="309"/>
        </w:trPr>
        <w:tc>
          <w:tcPr>
            <w:tcW w:w="542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4100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5836" w:type="dxa"/>
          </w:tcPr>
          <w:p w:rsidR="00144982" w:rsidRDefault="00F01ECD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11. Изградња крупне саобраћајне и техничке инфраструктуре до дестинација (друмске са-</w:t>
            </w:r>
          </w:p>
          <w:p w:rsidR="00144982" w:rsidRDefault="00F01ECD">
            <w:pPr>
              <w:pStyle w:val="TableParagraph"/>
              <w:spacing w:line="132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обраћајнице, електроснабдевање, гасовод, телекомуникације).</w:t>
            </w:r>
          </w:p>
        </w:tc>
      </w:tr>
      <w:tr w:rsidR="00144982">
        <w:trPr>
          <w:trHeight w:val="309"/>
        </w:trPr>
        <w:tc>
          <w:tcPr>
            <w:tcW w:w="542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4100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5836" w:type="dxa"/>
          </w:tcPr>
          <w:p w:rsidR="00144982" w:rsidRDefault="00F01ECD">
            <w:pPr>
              <w:pStyle w:val="TableParagraph"/>
              <w:spacing w:line="157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12.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Комунално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опремање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дестинација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(водоснабдевање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каналисање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отпадних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вода,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комунална</w:t>
            </w:r>
          </w:p>
          <w:p w:rsidR="00144982" w:rsidRDefault="00F01ECD">
            <w:pPr>
              <w:pStyle w:val="TableParagraph"/>
              <w:spacing w:line="132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опрема, енергетика</w:t>
            </w:r>
            <w:r>
              <w:rPr>
                <w:color w:val="231F20"/>
                <w:sz w:val="14"/>
              </w:rPr>
              <w:t xml:space="preserve"> и телекомуникација).</w:t>
            </w:r>
          </w:p>
        </w:tc>
      </w:tr>
    </w:tbl>
    <w:p w:rsidR="00144982" w:rsidRDefault="00144982">
      <w:pPr>
        <w:spacing w:line="132" w:lineRule="exact"/>
        <w:rPr>
          <w:sz w:val="14"/>
        </w:rPr>
        <w:sectPr w:rsidR="00144982">
          <w:type w:val="continuous"/>
          <w:pgSz w:w="12480" w:h="15690"/>
          <w:pgMar w:top="60" w:right="720" w:bottom="280" w:left="740" w:header="720" w:footer="720" w:gutter="0"/>
          <w:cols w:space="720"/>
        </w:sectPr>
      </w:pPr>
    </w:p>
    <w:tbl>
      <w:tblPr>
        <w:tblW w:w="0" w:type="auto"/>
        <w:tblInd w:w="39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47"/>
        <w:gridCol w:w="4095"/>
        <w:gridCol w:w="5836"/>
      </w:tblGrid>
      <w:tr w:rsidR="00144982">
        <w:trPr>
          <w:trHeight w:val="309"/>
        </w:trPr>
        <w:tc>
          <w:tcPr>
            <w:tcW w:w="547" w:type="dxa"/>
            <w:shd w:val="clear" w:color="auto" w:fill="D9D9D9"/>
          </w:tcPr>
          <w:p w:rsidR="00144982" w:rsidRDefault="00F01ECD">
            <w:pPr>
              <w:pStyle w:val="TableParagraph"/>
              <w:spacing w:line="147" w:lineRule="exact"/>
              <w:ind w:left="130"/>
              <w:rPr>
                <w:sz w:val="14"/>
              </w:rPr>
            </w:pPr>
            <w:r>
              <w:rPr>
                <w:color w:val="231F20"/>
                <w:sz w:val="14"/>
              </w:rPr>
              <w:lastRenderedPageBreak/>
              <w:t>Р.бр.</w:t>
            </w:r>
          </w:p>
          <w:p w:rsidR="00144982" w:rsidRDefault="00F01ECD">
            <w:pPr>
              <w:pStyle w:val="TableParagraph"/>
              <w:spacing w:line="142" w:lineRule="exact"/>
              <w:ind w:left="156"/>
              <w:rPr>
                <w:sz w:val="14"/>
              </w:rPr>
            </w:pPr>
            <w:r>
              <w:rPr>
                <w:color w:val="231F20"/>
                <w:sz w:val="14"/>
              </w:rPr>
              <w:t>ппр</w:t>
            </w:r>
          </w:p>
        </w:tc>
        <w:tc>
          <w:tcPr>
            <w:tcW w:w="4095" w:type="dxa"/>
            <w:shd w:val="clear" w:color="auto" w:fill="D9D9D9"/>
          </w:tcPr>
          <w:p w:rsidR="00144982" w:rsidRDefault="00F01ECD">
            <w:pPr>
              <w:pStyle w:val="TableParagraph"/>
              <w:spacing w:line="147" w:lineRule="exact"/>
              <w:ind w:left="1367" w:right="1370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Приоритетно планско</w:t>
            </w:r>
          </w:p>
          <w:p w:rsidR="00144982" w:rsidRDefault="00F01ECD">
            <w:pPr>
              <w:pStyle w:val="TableParagraph"/>
              <w:spacing w:line="142" w:lineRule="exact"/>
              <w:ind w:left="1367" w:right="136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решење (ппр)</w:t>
            </w:r>
          </w:p>
        </w:tc>
        <w:tc>
          <w:tcPr>
            <w:tcW w:w="5836" w:type="dxa"/>
            <w:shd w:val="clear" w:color="auto" w:fill="D9D9D9"/>
          </w:tcPr>
          <w:p w:rsidR="00144982" w:rsidRDefault="00F01ECD">
            <w:pPr>
              <w:pStyle w:val="TableParagraph"/>
              <w:spacing w:line="147" w:lineRule="exact"/>
              <w:ind w:left="2240" w:right="2230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Стратешки приоритет</w:t>
            </w:r>
          </w:p>
          <w:p w:rsidR="00144982" w:rsidRDefault="00F01ECD">
            <w:pPr>
              <w:pStyle w:val="TableParagraph"/>
              <w:spacing w:line="142" w:lineRule="exact"/>
              <w:ind w:left="2240" w:right="2230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из РППНТП</w:t>
            </w:r>
          </w:p>
        </w:tc>
      </w:tr>
      <w:tr w:rsidR="00144982">
        <w:trPr>
          <w:trHeight w:val="230"/>
        </w:trPr>
        <w:tc>
          <w:tcPr>
            <w:tcW w:w="10478" w:type="dxa"/>
            <w:gridSpan w:val="3"/>
          </w:tcPr>
          <w:p w:rsidR="00144982" w:rsidRDefault="00F01ECD">
            <w:pPr>
              <w:pStyle w:val="TableParagraph"/>
              <w:spacing w:line="148" w:lineRule="exact"/>
              <w:ind w:left="4831"/>
              <w:rPr>
                <w:sz w:val="14"/>
              </w:rPr>
            </w:pPr>
            <w:r>
              <w:rPr>
                <w:color w:val="231F20"/>
                <w:sz w:val="14"/>
              </w:rPr>
              <w:t>9. Енергетика</w:t>
            </w:r>
          </w:p>
        </w:tc>
      </w:tr>
      <w:tr w:rsidR="00144982">
        <w:trPr>
          <w:trHeight w:val="309"/>
        </w:trPr>
        <w:tc>
          <w:tcPr>
            <w:tcW w:w="547" w:type="dxa"/>
          </w:tcPr>
          <w:p w:rsidR="00144982" w:rsidRDefault="00F01ECD">
            <w:pPr>
              <w:pStyle w:val="TableParagraph"/>
              <w:spacing w:line="148" w:lineRule="exact"/>
              <w:ind w:left="107" w:right="53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9.1.</w:t>
            </w:r>
          </w:p>
        </w:tc>
        <w:tc>
          <w:tcPr>
            <w:tcW w:w="4095" w:type="dxa"/>
          </w:tcPr>
          <w:p w:rsidR="00144982" w:rsidRDefault="00F01ECD">
            <w:pPr>
              <w:pStyle w:val="TableParagraph"/>
              <w:spacing w:line="147" w:lineRule="exact"/>
              <w:ind w:left="101"/>
              <w:rPr>
                <w:sz w:val="14"/>
              </w:rPr>
            </w:pPr>
            <w:r>
              <w:rPr>
                <w:color w:val="231F20"/>
                <w:sz w:val="14"/>
              </w:rPr>
              <w:t>Припрема и почетак изградње електроенергетске мреже и објека-</w:t>
            </w:r>
          </w:p>
          <w:p w:rsidR="00144982" w:rsidRDefault="00F01ECD">
            <w:pPr>
              <w:pStyle w:val="TableParagraph"/>
              <w:spacing w:line="142" w:lineRule="exact"/>
              <w:ind w:left="101"/>
              <w:rPr>
                <w:sz w:val="14"/>
              </w:rPr>
            </w:pPr>
            <w:r>
              <w:rPr>
                <w:color w:val="231F20"/>
                <w:sz w:val="14"/>
              </w:rPr>
              <w:t>та</w:t>
            </w:r>
          </w:p>
        </w:tc>
        <w:tc>
          <w:tcPr>
            <w:tcW w:w="5836" w:type="dxa"/>
          </w:tcPr>
          <w:p w:rsidR="00144982" w:rsidRDefault="00F01ECD">
            <w:pPr>
              <w:pStyle w:val="TableParagraph"/>
              <w:spacing w:line="148" w:lineRule="exact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Изградња и реконструкција већег броја ДВ 110 kV.</w:t>
            </w:r>
          </w:p>
        </w:tc>
      </w:tr>
      <w:tr w:rsidR="00144982">
        <w:trPr>
          <w:trHeight w:val="149"/>
        </w:trPr>
        <w:tc>
          <w:tcPr>
            <w:tcW w:w="547" w:type="dxa"/>
          </w:tcPr>
          <w:p w:rsidR="00144982" w:rsidRDefault="00F01ECD">
            <w:pPr>
              <w:pStyle w:val="TableParagraph"/>
              <w:spacing w:line="129" w:lineRule="exact"/>
              <w:ind w:left="107" w:right="53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9.2.</w:t>
            </w:r>
          </w:p>
        </w:tc>
        <w:tc>
          <w:tcPr>
            <w:tcW w:w="4095" w:type="dxa"/>
          </w:tcPr>
          <w:p w:rsidR="00144982" w:rsidRDefault="00F01ECD">
            <w:pPr>
              <w:pStyle w:val="TableParagraph"/>
              <w:spacing w:line="129" w:lineRule="exact"/>
              <w:ind w:left="101"/>
              <w:rPr>
                <w:sz w:val="14"/>
              </w:rPr>
            </w:pPr>
            <w:r>
              <w:rPr>
                <w:color w:val="231F20"/>
                <w:sz w:val="14"/>
              </w:rPr>
              <w:t>Припрема и почетак изградње гасоводне мреже и објеката</w:t>
            </w:r>
          </w:p>
        </w:tc>
        <w:tc>
          <w:tcPr>
            <w:tcW w:w="5836" w:type="dxa"/>
          </w:tcPr>
          <w:p w:rsidR="00144982" w:rsidRDefault="00F01ECD">
            <w:pPr>
              <w:pStyle w:val="TableParagraph"/>
              <w:spacing w:line="129" w:lineRule="exact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5. Изградња међународног магистралног гасовода.</w:t>
            </w:r>
          </w:p>
        </w:tc>
      </w:tr>
      <w:tr w:rsidR="00144982">
        <w:trPr>
          <w:trHeight w:val="230"/>
        </w:trPr>
        <w:tc>
          <w:tcPr>
            <w:tcW w:w="10478" w:type="dxa"/>
            <w:gridSpan w:val="3"/>
          </w:tcPr>
          <w:p w:rsidR="00144982" w:rsidRDefault="00F01ECD">
            <w:pPr>
              <w:pStyle w:val="TableParagraph"/>
              <w:spacing w:line="148" w:lineRule="exact"/>
              <w:ind w:left="4612"/>
              <w:rPr>
                <w:sz w:val="14"/>
              </w:rPr>
            </w:pPr>
            <w:r>
              <w:rPr>
                <w:color w:val="231F20"/>
                <w:sz w:val="14"/>
              </w:rPr>
              <w:t>12. Животна средина</w:t>
            </w:r>
          </w:p>
        </w:tc>
      </w:tr>
      <w:tr w:rsidR="00144982">
        <w:trPr>
          <w:trHeight w:val="149"/>
        </w:trPr>
        <w:tc>
          <w:tcPr>
            <w:tcW w:w="547" w:type="dxa"/>
          </w:tcPr>
          <w:p w:rsidR="00144982" w:rsidRDefault="00F01ECD">
            <w:pPr>
              <w:pStyle w:val="TableParagraph"/>
              <w:spacing w:line="129" w:lineRule="exact"/>
              <w:ind w:left="107" w:right="110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12.1.</w:t>
            </w:r>
          </w:p>
        </w:tc>
        <w:tc>
          <w:tcPr>
            <w:tcW w:w="4095" w:type="dxa"/>
          </w:tcPr>
          <w:p w:rsidR="00144982" w:rsidRDefault="00F01ECD">
            <w:pPr>
              <w:pStyle w:val="TableParagraph"/>
              <w:spacing w:line="129" w:lineRule="exact"/>
              <w:ind w:left="41"/>
              <w:rPr>
                <w:sz w:val="14"/>
              </w:rPr>
            </w:pPr>
            <w:r>
              <w:rPr>
                <w:color w:val="231F20"/>
                <w:sz w:val="14"/>
              </w:rPr>
              <w:t>Одрживо и рационално коришћење земљишта</w:t>
            </w:r>
          </w:p>
        </w:tc>
        <w:tc>
          <w:tcPr>
            <w:tcW w:w="5836" w:type="dxa"/>
          </w:tcPr>
          <w:p w:rsidR="00144982" w:rsidRDefault="00F01ECD">
            <w:pPr>
              <w:pStyle w:val="TableParagraph"/>
              <w:spacing w:line="129" w:lineRule="exact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1. Систематско праћење квалитета земљишта.</w:t>
            </w:r>
          </w:p>
        </w:tc>
      </w:tr>
      <w:tr w:rsidR="00144982">
        <w:trPr>
          <w:trHeight w:val="149"/>
        </w:trPr>
        <w:tc>
          <w:tcPr>
            <w:tcW w:w="547" w:type="dxa"/>
            <w:vMerge w:val="restart"/>
          </w:tcPr>
          <w:p w:rsidR="00144982" w:rsidRDefault="00F01ECD">
            <w:pPr>
              <w:pStyle w:val="TableParagraph"/>
              <w:spacing w:line="148" w:lineRule="exact"/>
              <w:ind w:left="125"/>
              <w:rPr>
                <w:sz w:val="14"/>
              </w:rPr>
            </w:pPr>
            <w:r>
              <w:rPr>
                <w:color w:val="231F20"/>
                <w:sz w:val="14"/>
              </w:rPr>
              <w:t>12.2.</w:t>
            </w:r>
          </w:p>
        </w:tc>
        <w:tc>
          <w:tcPr>
            <w:tcW w:w="4095" w:type="dxa"/>
            <w:vMerge w:val="restart"/>
          </w:tcPr>
          <w:p w:rsidR="00144982" w:rsidRDefault="00F01ECD">
            <w:pPr>
              <w:pStyle w:val="TableParagraph"/>
              <w:spacing w:line="148" w:lineRule="exact"/>
              <w:ind w:left="41"/>
              <w:rPr>
                <w:sz w:val="14"/>
              </w:rPr>
            </w:pPr>
            <w:r>
              <w:rPr>
                <w:color w:val="231F20"/>
                <w:sz w:val="14"/>
              </w:rPr>
              <w:t>Заштита природних вредности, шума и шумског земљишта</w:t>
            </w:r>
          </w:p>
        </w:tc>
        <w:tc>
          <w:tcPr>
            <w:tcW w:w="5836" w:type="dxa"/>
          </w:tcPr>
          <w:p w:rsidR="00144982" w:rsidRDefault="00F01ECD">
            <w:pPr>
              <w:pStyle w:val="TableParagraph"/>
              <w:spacing w:line="129" w:lineRule="exact"/>
              <w:ind w:left="126"/>
              <w:rPr>
                <w:sz w:val="14"/>
              </w:rPr>
            </w:pPr>
            <w:r>
              <w:rPr>
                <w:color w:val="231F20"/>
                <w:sz w:val="14"/>
              </w:rPr>
              <w:t>1. Поштовање прописаних мера за заштићена природна добра.</w:t>
            </w:r>
          </w:p>
        </w:tc>
      </w:tr>
      <w:tr w:rsidR="00144982">
        <w:trPr>
          <w:trHeight w:val="309"/>
        </w:trPr>
        <w:tc>
          <w:tcPr>
            <w:tcW w:w="54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4095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5836" w:type="dxa"/>
          </w:tcPr>
          <w:p w:rsidR="00144982" w:rsidRDefault="00F01ECD">
            <w:pPr>
              <w:pStyle w:val="TableParagraph"/>
              <w:spacing w:line="147" w:lineRule="exact"/>
              <w:ind w:left="175"/>
              <w:rPr>
                <w:sz w:val="14"/>
              </w:rPr>
            </w:pPr>
            <w:r>
              <w:rPr>
                <w:color w:val="231F20"/>
                <w:sz w:val="14"/>
              </w:rPr>
              <w:t>3. Увећање зелених површина у насељеном подручју и урбаним центрима, и очување и</w:t>
            </w:r>
          </w:p>
          <w:p w:rsidR="00144982" w:rsidRDefault="00F01ECD">
            <w:pPr>
              <w:pStyle w:val="TableParagraph"/>
              <w:spacing w:line="142" w:lineRule="exact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унапређење постојећих зелених површина.</w:t>
            </w:r>
          </w:p>
        </w:tc>
      </w:tr>
      <w:tr w:rsidR="00144982">
        <w:trPr>
          <w:trHeight w:val="469"/>
        </w:trPr>
        <w:tc>
          <w:tcPr>
            <w:tcW w:w="547" w:type="dxa"/>
          </w:tcPr>
          <w:p w:rsidR="00144982" w:rsidRDefault="00F01ECD">
            <w:pPr>
              <w:pStyle w:val="TableParagraph"/>
              <w:spacing w:line="148" w:lineRule="exact"/>
              <w:ind w:left="107" w:right="110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12.3.</w:t>
            </w:r>
          </w:p>
        </w:tc>
        <w:tc>
          <w:tcPr>
            <w:tcW w:w="4095" w:type="dxa"/>
          </w:tcPr>
          <w:p w:rsidR="00144982" w:rsidRDefault="00F01ECD">
            <w:pPr>
              <w:pStyle w:val="TableParagraph"/>
              <w:spacing w:line="148" w:lineRule="exact"/>
              <w:ind w:left="41"/>
              <w:rPr>
                <w:sz w:val="14"/>
              </w:rPr>
            </w:pPr>
            <w:r>
              <w:rPr>
                <w:color w:val="231F20"/>
                <w:sz w:val="14"/>
              </w:rPr>
              <w:t>Заштита квалитета живота</w:t>
            </w:r>
          </w:p>
        </w:tc>
        <w:tc>
          <w:tcPr>
            <w:tcW w:w="5836" w:type="dxa"/>
          </w:tcPr>
          <w:p w:rsidR="00144982" w:rsidRDefault="00F01ECD">
            <w:pPr>
              <w:pStyle w:val="TableParagraph"/>
              <w:spacing w:line="147" w:lineRule="exact"/>
              <w:ind w:left="149"/>
              <w:rPr>
                <w:sz w:val="14"/>
              </w:rPr>
            </w:pPr>
            <w:r>
              <w:rPr>
                <w:color w:val="231F20"/>
                <w:sz w:val="14"/>
              </w:rPr>
              <w:t>1. Праћење квалитета свих параметара живота у циљу побољшања здравственог стања ста-</w:t>
            </w:r>
          </w:p>
          <w:p w:rsidR="00144982" w:rsidRDefault="00F01ECD">
            <w:pPr>
              <w:pStyle w:val="TableParagraph"/>
              <w:spacing w:before="2" w:line="160" w:lineRule="exact"/>
              <w:ind w:left="56" w:right="41"/>
              <w:rPr>
                <w:sz w:val="14"/>
              </w:rPr>
            </w:pPr>
            <w:r>
              <w:rPr>
                <w:color w:val="231F20"/>
                <w:sz w:val="14"/>
              </w:rPr>
              <w:t>новника, нарочито на местима где постоји интензивно нарушавање квалитета животне средине (у близини већих инфраструктурних коридора, индустријских</w:t>
            </w:r>
            <w:r>
              <w:rPr>
                <w:color w:val="231F20"/>
                <w:sz w:val="14"/>
              </w:rPr>
              <w:t xml:space="preserve"> објеката, депонија).</w:t>
            </w:r>
          </w:p>
        </w:tc>
      </w:tr>
      <w:tr w:rsidR="00144982">
        <w:trPr>
          <w:trHeight w:val="149"/>
        </w:trPr>
        <w:tc>
          <w:tcPr>
            <w:tcW w:w="10478" w:type="dxa"/>
            <w:gridSpan w:val="3"/>
          </w:tcPr>
          <w:p w:rsidR="00144982" w:rsidRDefault="00F01ECD">
            <w:pPr>
              <w:pStyle w:val="TableParagraph"/>
              <w:spacing w:line="129" w:lineRule="exact"/>
              <w:ind w:left="3936"/>
              <w:rPr>
                <w:sz w:val="14"/>
              </w:rPr>
            </w:pPr>
            <w:r>
              <w:rPr>
                <w:color w:val="231F20"/>
                <w:sz w:val="14"/>
              </w:rPr>
              <w:t>14. Заштита непокретних културних добара</w:t>
            </w:r>
          </w:p>
        </w:tc>
      </w:tr>
      <w:tr w:rsidR="00144982">
        <w:trPr>
          <w:trHeight w:val="309"/>
        </w:trPr>
        <w:tc>
          <w:tcPr>
            <w:tcW w:w="547" w:type="dxa"/>
            <w:vMerge w:val="restart"/>
          </w:tcPr>
          <w:p w:rsidR="00144982" w:rsidRDefault="00F01ECD">
            <w:pPr>
              <w:pStyle w:val="TableParagraph"/>
              <w:spacing w:line="148" w:lineRule="exact"/>
              <w:ind w:left="125"/>
              <w:rPr>
                <w:sz w:val="14"/>
              </w:rPr>
            </w:pPr>
            <w:r>
              <w:rPr>
                <w:color w:val="231F20"/>
                <w:sz w:val="14"/>
              </w:rPr>
              <w:t>14.1.</w:t>
            </w:r>
          </w:p>
        </w:tc>
        <w:tc>
          <w:tcPr>
            <w:tcW w:w="4095" w:type="dxa"/>
            <w:vMerge w:val="restart"/>
          </w:tcPr>
          <w:p w:rsidR="00144982" w:rsidRDefault="00F01ECD">
            <w:pPr>
              <w:pStyle w:val="TableParagraph"/>
              <w:spacing w:line="148" w:lineRule="exact"/>
              <w:ind w:left="41"/>
              <w:rPr>
                <w:sz w:val="14"/>
              </w:rPr>
            </w:pPr>
            <w:r>
              <w:rPr>
                <w:color w:val="231F20"/>
                <w:sz w:val="14"/>
              </w:rPr>
              <w:t>Трајна и свеобухватна заштита непокретних културних добара</w:t>
            </w:r>
          </w:p>
        </w:tc>
        <w:tc>
          <w:tcPr>
            <w:tcW w:w="5836" w:type="dxa"/>
          </w:tcPr>
          <w:p w:rsidR="00144982" w:rsidRDefault="00F01ECD">
            <w:pPr>
              <w:pStyle w:val="TableParagraph"/>
              <w:spacing w:line="147" w:lineRule="exact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1. Наставак истраживања и рекогносцирањa планског подручја, ради увида у стање споменич-</w:t>
            </w:r>
          </w:p>
          <w:p w:rsidR="00144982" w:rsidRDefault="00F01ECD">
            <w:pPr>
              <w:pStyle w:val="TableParagraph"/>
              <w:spacing w:line="142" w:lineRule="exact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ког фонда и евидентирања добара која уживају предходну заштиту .</w:t>
            </w:r>
          </w:p>
        </w:tc>
      </w:tr>
      <w:tr w:rsidR="00144982">
        <w:trPr>
          <w:trHeight w:val="309"/>
        </w:trPr>
        <w:tc>
          <w:tcPr>
            <w:tcW w:w="547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4095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5836" w:type="dxa"/>
          </w:tcPr>
          <w:p w:rsidR="00144982" w:rsidRDefault="00F01ECD">
            <w:pPr>
              <w:pStyle w:val="TableParagraph"/>
              <w:spacing w:line="148" w:lineRule="exact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2. Израда студије чувања, одржавања и коришћења непокретних културних добара са валориза-</w:t>
            </w:r>
          </w:p>
          <w:p w:rsidR="00144982" w:rsidRDefault="00F01ECD">
            <w:pPr>
              <w:pStyle w:val="TableParagraph"/>
              <w:spacing w:line="142" w:lineRule="exact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цијом стања у коме се налазе и утврђивањем мера заштите.</w:t>
            </w:r>
          </w:p>
        </w:tc>
      </w:tr>
    </w:tbl>
    <w:p w:rsidR="00144982" w:rsidRDefault="00144982">
      <w:pPr>
        <w:pStyle w:val="BodyText"/>
        <w:spacing w:before="9"/>
        <w:ind w:left="0"/>
        <w:rPr>
          <w:sz w:val="8"/>
        </w:rPr>
      </w:pPr>
    </w:p>
    <w:p w:rsidR="00144982" w:rsidRDefault="00F01ECD">
      <w:pPr>
        <w:pStyle w:val="Heading1"/>
        <w:numPr>
          <w:ilvl w:val="1"/>
          <w:numId w:val="34"/>
        </w:numPr>
        <w:tabs>
          <w:tab w:val="left" w:pos="2801"/>
        </w:tabs>
        <w:spacing w:before="92"/>
        <w:ind w:left="2800"/>
        <w:jc w:val="left"/>
      </w:pPr>
      <w:r>
        <w:rPr>
          <w:color w:val="231F20"/>
        </w:rPr>
        <w:t>Смернице за урбанистичке планове и техничку/пројектну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документацију</w:t>
      </w:r>
    </w:p>
    <w:p w:rsidR="00144982" w:rsidRDefault="00F01ECD">
      <w:pPr>
        <w:pStyle w:val="BodyText"/>
        <w:spacing w:before="55" w:line="232" w:lineRule="auto"/>
        <w:ind w:left="393" w:right="127" w:firstLine="396"/>
        <w:jc w:val="both"/>
      </w:pPr>
      <w:r>
        <w:rPr>
          <w:color w:val="231F20"/>
        </w:rPr>
        <w:t>У глави IV. „Имплементација”, у одељку 2. „Смернице за израду планских докумената и друге развојне документације” РППНТП утврђене су смернице за разраду регионалног просторног плана у друг</w:t>
      </w:r>
      <w:r>
        <w:rPr>
          <w:color w:val="231F20"/>
        </w:rPr>
        <w:t>им планским документима. Разрадом у просторним плановима обухваћених јединица локалне самоуправе и урбанистичким плановима на основу којих се простор непосредно приводи планираној на- мени, тј. издаје локацијска дозвола, обезбеђује се директна имплементаци</w:t>
      </w:r>
      <w:r>
        <w:rPr>
          <w:color w:val="231F20"/>
        </w:rPr>
        <w:t>ја РППНТП.</w:t>
      </w:r>
    </w:p>
    <w:p w:rsidR="00144982" w:rsidRDefault="00F01ECD">
      <w:pPr>
        <w:pStyle w:val="BodyText"/>
        <w:spacing w:line="232" w:lineRule="auto"/>
        <w:ind w:left="393" w:right="128" w:firstLine="396"/>
        <w:jc w:val="both"/>
      </w:pPr>
      <w:r>
        <w:rPr>
          <w:color w:val="231F20"/>
        </w:rPr>
        <w:t>У овом делу Програма имплементације РППНТП наведене су смернице из појединих стратешких приоритета ако су од значаја за израду урбанистичких планова на територији обухваћених јединица локалне самоуправе.</w:t>
      </w:r>
    </w:p>
    <w:p w:rsidR="00144982" w:rsidRDefault="00F01ECD">
      <w:pPr>
        <w:pStyle w:val="BodyText"/>
        <w:spacing w:line="232" w:lineRule="auto"/>
        <w:ind w:left="393" w:right="128" w:firstLine="396"/>
        <w:jc w:val="both"/>
      </w:pPr>
      <w:r>
        <w:rPr>
          <w:color w:val="231F20"/>
        </w:rPr>
        <w:t>За реализацију појединих стратешких приор</w:t>
      </w:r>
      <w:r>
        <w:rPr>
          <w:color w:val="231F20"/>
        </w:rPr>
        <w:t>итета неопходна је израда одговарајуће пројектно-техничке документације у складу са Законом, ради омогућавања директног спровођења тих приоритета.</w:t>
      </w:r>
    </w:p>
    <w:p w:rsidR="00144982" w:rsidRDefault="00F01ECD">
      <w:pPr>
        <w:pStyle w:val="BodyText"/>
        <w:spacing w:before="45" w:after="42"/>
        <w:ind w:left="790"/>
      </w:pPr>
      <w:r>
        <w:rPr>
          <w:color w:val="231F20"/>
        </w:rPr>
        <w:t>Табела 4: Смернице за урбанистичке планове и техничку/пројектну документацију</w:t>
      </w:r>
    </w:p>
    <w:tbl>
      <w:tblPr>
        <w:tblW w:w="0" w:type="auto"/>
        <w:tblInd w:w="39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1"/>
        <w:gridCol w:w="2919"/>
        <w:gridCol w:w="7097"/>
      </w:tblGrid>
      <w:tr w:rsidR="00144982">
        <w:trPr>
          <w:trHeight w:val="200"/>
        </w:trPr>
        <w:tc>
          <w:tcPr>
            <w:tcW w:w="10477" w:type="dxa"/>
            <w:gridSpan w:val="3"/>
            <w:shd w:val="clear" w:color="auto" w:fill="D9D9D9"/>
          </w:tcPr>
          <w:p w:rsidR="00144982" w:rsidRDefault="00F01ECD">
            <w:pPr>
              <w:pStyle w:val="TableParagraph"/>
              <w:spacing w:before="18"/>
              <w:ind w:left="4342" w:right="433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Тематска област из РППНТП</w:t>
            </w:r>
          </w:p>
        </w:tc>
      </w:tr>
      <w:tr w:rsidR="00144982">
        <w:trPr>
          <w:trHeight w:val="360"/>
        </w:trPr>
        <w:tc>
          <w:tcPr>
            <w:tcW w:w="461" w:type="dxa"/>
            <w:shd w:val="clear" w:color="auto" w:fill="D9D9D9"/>
          </w:tcPr>
          <w:p w:rsidR="00144982" w:rsidRDefault="00F01ECD">
            <w:pPr>
              <w:pStyle w:val="TableParagraph"/>
              <w:spacing w:before="18"/>
              <w:ind w:left="120" w:hanging="44"/>
              <w:rPr>
                <w:sz w:val="14"/>
              </w:rPr>
            </w:pPr>
            <w:r>
              <w:rPr>
                <w:color w:val="231F20"/>
                <w:sz w:val="14"/>
              </w:rPr>
              <w:t>Р. бр. ппр</w:t>
            </w:r>
          </w:p>
        </w:tc>
        <w:tc>
          <w:tcPr>
            <w:tcW w:w="2919" w:type="dxa"/>
            <w:shd w:val="clear" w:color="auto" w:fill="D9D9D9"/>
          </w:tcPr>
          <w:p w:rsidR="00144982" w:rsidRDefault="00F01ECD">
            <w:pPr>
              <w:pStyle w:val="TableParagraph"/>
              <w:spacing w:before="18"/>
              <w:ind w:left="385"/>
              <w:rPr>
                <w:sz w:val="14"/>
              </w:rPr>
            </w:pPr>
            <w:r>
              <w:rPr>
                <w:color w:val="231F20"/>
                <w:sz w:val="14"/>
              </w:rPr>
              <w:t>Приоритетно планско решење (ппр)</w:t>
            </w:r>
          </w:p>
        </w:tc>
        <w:tc>
          <w:tcPr>
            <w:tcW w:w="7097" w:type="dxa"/>
            <w:shd w:val="clear" w:color="auto" w:fill="D9D9D9"/>
          </w:tcPr>
          <w:p w:rsidR="00144982" w:rsidRDefault="00F01ECD">
            <w:pPr>
              <w:pStyle w:val="TableParagraph"/>
              <w:spacing w:before="18"/>
              <w:ind w:left="2873" w:right="2858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Стратешки приоритет из РППНТП</w:t>
            </w:r>
          </w:p>
        </w:tc>
      </w:tr>
      <w:tr w:rsidR="00144982">
        <w:trPr>
          <w:trHeight w:val="200"/>
        </w:trPr>
        <w:tc>
          <w:tcPr>
            <w:tcW w:w="10477" w:type="dxa"/>
            <w:gridSpan w:val="3"/>
          </w:tcPr>
          <w:p w:rsidR="00144982" w:rsidRDefault="00F01ECD">
            <w:pPr>
              <w:pStyle w:val="TableParagraph"/>
              <w:spacing w:before="18"/>
              <w:ind w:left="4728"/>
              <w:rPr>
                <w:sz w:val="14"/>
              </w:rPr>
            </w:pPr>
            <w:r>
              <w:rPr>
                <w:color w:val="231F20"/>
                <w:sz w:val="14"/>
              </w:rPr>
              <w:t>4. Становништво</w:t>
            </w:r>
          </w:p>
        </w:tc>
      </w:tr>
      <w:tr w:rsidR="00144982">
        <w:trPr>
          <w:trHeight w:val="360"/>
        </w:trPr>
        <w:tc>
          <w:tcPr>
            <w:tcW w:w="461" w:type="dxa"/>
          </w:tcPr>
          <w:p w:rsidR="00144982" w:rsidRDefault="00F01ECD">
            <w:pPr>
              <w:pStyle w:val="TableParagraph"/>
              <w:spacing w:before="18"/>
              <w:ind w:right="113"/>
              <w:jc w:val="right"/>
              <w:rPr>
                <w:sz w:val="14"/>
              </w:rPr>
            </w:pPr>
            <w:r>
              <w:rPr>
                <w:color w:val="231F20"/>
                <w:sz w:val="14"/>
              </w:rPr>
              <w:t>4.2.</w:t>
            </w:r>
          </w:p>
        </w:tc>
        <w:tc>
          <w:tcPr>
            <w:tcW w:w="2919" w:type="dxa"/>
          </w:tcPr>
          <w:p w:rsidR="00144982" w:rsidRDefault="00F01ECD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Развој људских ресурса</w:t>
            </w:r>
          </w:p>
        </w:tc>
        <w:tc>
          <w:tcPr>
            <w:tcW w:w="7097" w:type="dxa"/>
          </w:tcPr>
          <w:p w:rsidR="00144982" w:rsidRDefault="00F01ECD">
            <w:pPr>
              <w:pStyle w:val="TableParagraph"/>
              <w:spacing w:before="18"/>
              <w:ind w:left="57" w:right="157"/>
              <w:rPr>
                <w:sz w:val="14"/>
              </w:rPr>
            </w:pPr>
            <w:r>
              <w:rPr>
                <w:color w:val="231F20"/>
                <w:sz w:val="14"/>
              </w:rPr>
              <w:t>1) Побољшавање услова социјалног статуса појединих категорија становништва (одраслих особа без образовања, жена, деце, старих, избеглих и интерно расељених лица, војних инвалида и других посебно угрожених група).</w:t>
            </w:r>
          </w:p>
        </w:tc>
      </w:tr>
      <w:tr w:rsidR="00144982">
        <w:trPr>
          <w:trHeight w:val="200"/>
        </w:trPr>
        <w:tc>
          <w:tcPr>
            <w:tcW w:w="10477" w:type="dxa"/>
            <w:gridSpan w:val="3"/>
          </w:tcPr>
          <w:p w:rsidR="00144982" w:rsidRDefault="00F01ECD">
            <w:pPr>
              <w:pStyle w:val="TableParagraph"/>
              <w:spacing w:before="18"/>
              <w:ind w:left="4919"/>
              <w:rPr>
                <w:sz w:val="14"/>
              </w:rPr>
            </w:pPr>
            <w:r>
              <w:rPr>
                <w:color w:val="231F20"/>
                <w:sz w:val="14"/>
              </w:rPr>
              <w:t>6. Туризам</w:t>
            </w:r>
          </w:p>
        </w:tc>
      </w:tr>
      <w:tr w:rsidR="00144982">
        <w:trPr>
          <w:trHeight w:val="360"/>
        </w:trPr>
        <w:tc>
          <w:tcPr>
            <w:tcW w:w="461" w:type="dxa"/>
            <w:vMerge w:val="restart"/>
          </w:tcPr>
          <w:p w:rsidR="00144982" w:rsidRDefault="00F01ECD">
            <w:pPr>
              <w:pStyle w:val="TableParagraph"/>
              <w:spacing w:before="18"/>
              <w:ind w:left="125"/>
              <w:rPr>
                <w:sz w:val="14"/>
              </w:rPr>
            </w:pPr>
            <w:r>
              <w:rPr>
                <w:color w:val="231F20"/>
                <w:sz w:val="14"/>
              </w:rPr>
              <w:t>6.1.</w:t>
            </w:r>
          </w:p>
        </w:tc>
        <w:tc>
          <w:tcPr>
            <w:tcW w:w="2919" w:type="dxa"/>
            <w:vMerge w:val="restart"/>
          </w:tcPr>
          <w:p w:rsidR="00144982" w:rsidRDefault="00F01ECD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Развој туризма и унапређење туристичке понуде регионаx</w:t>
            </w:r>
          </w:p>
        </w:tc>
        <w:tc>
          <w:tcPr>
            <w:tcW w:w="7097" w:type="dxa"/>
          </w:tcPr>
          <w:p w:rsidR="00144982" w:rsidRDefault="00F01ECD">
            <w:pPr>
              <w:pStyle w:val="TableParagraph"/>
              <w:spacing w:before="18"/>
              <w:ind w:left="57" w:right="157"/>
              <w:rPr>
                <w:sz w:val="14"/>
              </w:rPr>
            </w:pPr>
            <w:r>
              <w:rPr>
                <w:color w:val="231F20"/>
                <w:sz w:val="14"/>
              </w:rPr>
              <w:t>2) Комплетирање и интеграција постојеће понуде у простору градских туристичких центара Ниш и Пирот (урбана рехабилитација).</w:t>
            </w:r>
          </w:p>
        </w:tc>
      </w:tr>
      <w:tr w:rsidR="00144982">
        <w:trPr>
          <w:trHeight w:val="200"/>
        </w:trPr>
        <w:tc>
          <w:tcPr>
            <w:tcW w:w="46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919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097" w:type="dxa"/>
          </w:tcPr>
          <w:p w:rsidR="00144982" w:rsidRDefault="00F01ECD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4) Изградња и уређење нових садржаја понуде у простору, као генератора уку</w:t>
            </w:r>
            <w:r>
              <w:rPr>
                <w:color w:val="231F20"/>
                <w:sz w:val="14"/>
              </w:rPr>
              <w:t>пне туристичке понуде.</w:t>
            </w:r>
          </w:p>
        </w:tc>
      </w:tr>
      <w:tr w:rsidR="00144982">
        <w:trPr>
          <w:trHeight w:val="360"/>
        </w:trPr>
        <w:tc>
          <w:tcPr>
            <w:tcW w:w="46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919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097" w:type="dxa"/>
          </w:tcPr>
          <w:p w:rsidR="00144982" w:rsidRDefault="00F01ECD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11) Изградња крупне саобраћајне и техничке инфраструктуре до дестинација (друмске саобраћајнице, електросна- бдевање, гасовод, телекомуникације).</w:t>
            </w:r>
          </w:p>
        </w:tc>
      </w:tr>
      <w:tr w:rsidR="00144982">
        <w:trPr>
          <w:trHeight w:val="360"/>
        </w:trPr>
        <w:tc>
          <w:tcPr>
            <w:tcW w:w="46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919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097" w:type="dxa"/>
          </w:tcPr>
          <w:p w:rsidR="00144982" w:rsidRDefault="00F01ECD">
            <w:pPr>
              <w:pStyle w:val="TableParagraph"/>
              <w:spacing w:before="18"/>
              <w:ind w:left="57" w:right="37"/>
              <w:rPr>
                <w:sz w:val="14"/>
              </w:rPr>
            </w:pPr>
            <w:r>
              <w:rPr>
                <w:color w:val="231F20"/>
                <w:sz w:val="14"/>
              </w:rPr>
              <w:t>12) Комунално опремање дестинација (водоснабдевање и каналисање отпадних вода, комунална опрема, енергетика и телекомуникација).</w:t>
            </w:r>
          </w:p>
        </w:tc>
      </w:tr>
      <w:tr w:rsidR="00144982">
        <w:trPr>
          <w:trHeight w:val="360"/>
        </w:trPr>
        <w:tc>
          <w:tcPr>
            <w:tcW w:w="46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919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097" w:type="dxa"/>
          </w:tcPr>
          <w:p w:rsidR="00144982" w:rsidRDefault="00F01ECD">
            <w:pPr>
              <w:pStyle w:val="TableParagraph"/>
              <w:spacing w:before="18"/>
              <w:ind w:left="57" w:right="48"/>
              <w:rPr>
                <w:sz w:val="14"/>
              </w:rPr>
            </w:pPr>
            <w:r>
              <w:rPr>
                <w:color w:val="231F20"/>
                <w:sz w:val="14"/>
              </w:rPr>
              <w:t>13) Изградња туристичко-рекреативне инфраструктуре (скијалишта, спортски комплекси, стазе, рецептивно-инфор- мативни пунктов</w:t>
            </w:r>
            <w:r>
              <w:rPr>
                <w:color w:val="231F20"/>
                <w:sz w:val="14"/>
              </w:rPr>
              <w:t>и, туристичка сигнализација и др.).</w:t>
            </w:r>
          </w:p>
        </w:tc>
      </w:tr>
      <w:tr w:rsidR="00144982">
        <w:trPr>
          <w:trHeight w:val="200"/>
        </w:trPr>
        <w:tc>
          <w:tcPr>
            <w:tcW w:w="10477" w:type="dxa"/>
            <w:gridSpan w:val="3"/>
          </w:tcPr>
          <w:p w:rsidR="00144982" w:rsidRDefault="00F01ECD">
            <w:pPr>
              <w:pStyle w:val="TableParagraph"/>
              <w:spacing w:before="18"/>
              <w:ind w:left="4301"/>
              <w:rPr>
                <w:sz w:val="14"/>
              </w:rPr>
            </w:pPr>
            <w:r>
              <w:rPr>
                <w:color w:val="231F20"/>
                <w:sz w:val="14"/>
              </w:rPr>
              <w:t>7. Саобраћајна инфраструктура</w:t>
            </w:r>
          </w:p>
        </w:tc>
      </w:tr>
      <w:tr w:rsidR="00144982">
        <w:trPr>
          <w:trHeight w:val="360"/>
        </w:trPr>
        <w:tc>
          <w:tcPr>
            <w:tcW w:w="461" w:type="dxa"/>
          </w:tcPr>
          <w:p w:rsidR="00144982" w:rsidRDefault="00F01ECD">
            <w:pPr>
              <w:pStyle w:val="TableParagraph"/>
              <w:spacing w:before="17"/>
              <w:ind w:right="113"/>
              <w:jc w:val="right"/>
              <w:rPr>
                <w:sz w:val="14"/>
              </w:rPr>
            </w:pPr>
            <w:r>
              <w:rPr>
                <w:color w:val="231F20"/>
                <w:sz w:val="14"/>
              </w:rPr>
              <w:t>7.4.</w:t>
            </w:r>
          </w:p>
        </w:tc>
        <w:tc>
          <w:tcPr>
            <w:tcW w:w="2919" w:type="dxa"/>
          </w:tcPr>
          <w:p w:rsidR="00144982" w:rsidRDefault="00F01ECD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Развој железничког саобраћаја и инфраструк- туре</w:t>
            </w:r>
          </w:p>
        </w:tc>
        <w:tc>
          <w:tcPr>
            <w:tcW w:w="7097" w:type="dxa"/>
          </w:tcPr>
          <w:p w:rsidR="00144982" w:rsidRDefault="00F01ECD">
            <w:pPr>
              <w:pStyle w:val="TableParagraph"/>
              <w:spacing w:before="17"/>
              <w:ind w:left="57" w:right="43"/>
              <w:rPr>
                <w:sz w:val="14"/>
              </w:rPr>
            </w:pPr>
            <w:r>
              <w:rPr>
                <w:color w:val="231F20"/>
                <w:sz w:val="14"/>
              </w:rPr>
              <w:t>1) Електрифицирање пруге Ниш- Пирот-граница са Републиком Бугарском (Е-70) са изградњом обилазнице Ниша у северном делу града.*</w:t>
            </w:r>
          </w:p>
        </w:tc>
      </w:tr>
      <w:tr w:rsidR="00144982">
        <w:trPr>
          <w:trHeight w:val="200"/>
        </w:trPr>
        <w:tc>
          <w:tcPr>
            <w:tcW w:w="461" w:type="dxa"/>
          </w:tcPr>
          <w:p w:rsidR="00144982" w:rsidRDefault="00F01ECD">
            <w:pPr>
              <w:pStyle w:val="TableParagraph"/>
              <w:spacing w:before="17"/>
              <w:ind w:right="113"/>
              <w:jc w:val="right"/>
              <w:rPr>
                <w:sz w:val="14"/>
              </w:rPr>
            </w:pPr>
            <w:r>
              <w:rPr>
                <w:color w:val="231F20"/>
                <w:sz w:val="14"/>
              </w:rPr>
              <w:t>7.5.</w:t>
            </w:r>
          </w:p>
        </w:tc>
        <w:tc>
          <w:tcPr>
            <w:tcW w:w="2919" w:type="dxa"/>
          </w:tcPr>
          <w:p w:rsidR="00144982" w:rsidRDefault="00F01ECD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Развој ваздушног саобраћаја и инфраструктуре</w:t>
            </w:r>
          </w:p>
        </w:tc>
        <w:tc>
          <w:tcPr>
            <w:tcW w:w="7097" w:type="dxa"/>
          </w:tcPr>
          <w:p w:rsidR="00144982" w:rsidRDefault="00F01ECD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2) Проширење и модернизација аеродрома „Константин Велики” у Нишу.*</w:t>
            </w:r>
          </w:p>
        </w:tc>
      </w:tr>
      <w:tr w:rsidR="00144982">
        <w:trPr>
          <w:trHeight w:val="200"/>
        </w:trPr>
        <w:tc>
          <w:tcPr>
            <w:tcW w:w="10477" w:type="dxa"/>
            <w:gridSpan w:val="3"/>
          </w:tcPr>
          <w:p w:rsidR="00144982" w:rsidRDefault="00F01ECD">
            <w:pPr>
              <w:pStyle w:val="TableParagraph"/>
              <w:spacing w:before="17"/>
              <w:ind w:left="4744"/>
              <w:rPr>
                <w:sz w:val="14"/>
              </w:rPr>
            </w:pPr>
            <w:r>
              <w:rPr>
                <w:color w:val="231F20"/>
                <w:sz w:val="14"/>
              </w:rPr>
              <w:t>8. Водопривреда</w:t>
            </w:r>
          </w:p>
        </w:tc>
      </w:tr>
      <w:tr w:rsidR="00144982">
        <w:trPr>
          <w:trHeight w:val="200"/>
        </w:trPr>
        <w:tc>
          <w:tcPr>
            <w:tcW w:w="461" w:type="dxa"/>
            <w:vMerge w:val="restart"/>
          </w:tcPr>
          <w:p w:rsidR="00144982" w:rsidRDefault="00F01ECD">
            <w:pPr>
              <w:pStyle w:val="TableParagraph"/>
              <w:spacing w:before="17"/>
              <w:ind w:left="125"/>
              <w:rPr>
                <w:sz w:val="14"/>
              </w:rPr>
            </w:pPr>
            <w:r>
              <w:rPr>
                <w:color w:val="231F20"/>
                <w:sz w:val="14"/>
              </w:rPr>
              <w:t>8.1.</w:t>
            </w:r>
          </w:p>
        </w:tc>
        <w:tc>
          <w:tcPr>
            <w:tcW w:w="2919" w:type="dxa"/>
            <w:vMerge w:val="restart"/>
          </w:tcPr>
          <w:p w:rsidR="00144982" w:rsidRDefault="00F01ECD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Развој водне и водопривредне инфраструктуре</w:t>
            </w:r>
          </w:p>
        </w:tc>
        <w:tc>
          <w:tcPr>
            <w:tcW w:w="7097" w:type="dxa"/>
          </w:tcPr>
          <w:p w:rsidR="00144982" w:rsidRDefault="00F01ECD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5) Дефинисање зона и појасева санитарне заштите око постојећих изворишта и објеката за водоснабдевање.</w:t>
            </w:r>
          </w:p>
        </w:tc>
      </w:tr>
      <w:tr w:rsidR="00144982">
        <w:trPr>
          <w:trHeight w:val="200"/>
        </w:trPr>
        <w:tc>
          <w:tcPr>
            <w:tcW w:w="46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919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097" w:type="dxa"/>
          </w:tcPr>
          <w:p w:rsidR="00144982" w:rsidRDefault="00F01ECD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7) Дефинисање свих извора загађења (регистровати мање загађиваче), урадити катастар загађивача.</w:t>
            </w:r>
          </w:p>
        </w:tc>
      </w:tr>
      <w:tr w:rsidR="00144982">
        <w:trPr>
          <w:trHeight w:val="360"/>
        </w:trPr>
        <w:tc>
          <w:tcPr>
            <w:tcW w:w="46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919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097" w:type="dxa"/>
          </w:tcPr>
          <w:p w:rsidR="00144982" w:rsidRDefault="00F01ECD">
            <w:pPr>
              <w:pStyle w:val="TableParagraph"/>
              <w:spacing w:before="17"/>
              <w:ind w:left="57" w:right="195"/>
              <w:rPr>
                <w:sz w:val="14"/>
              </w:rPr>
            </w:pPr>
            <w:r>
              <w:rPr>
                <w:color w:val="231F20"/>
                <w:sz w:val="14"/>
              </w:rPr>
              <w:t>12) Израда плана за проглашење ерозионих подручја и Плана за одбрану од поплава у општинама које те планове немају.</w:t>
            </w:r>
          </w:p>
        </w:tc>
      </w:tr>
      <w:tr w:rsidR="00144982">
        <w:trPr>
          <w:trHeight w:val="200"/>
        </w:trPr>
        <w:tc>
          <w:tcPr>
            <w:tcW w:w="10477" w:type="dxa"/>
            <w:gridSpan w:val="3"/>
          </w:tcPr>
          <w:p w:rsidR="00144982" w:rsidRDefault="00F01ECD">
            <w:pPr>
              <w:pStyle w:val="TableParagraph"/>
              <w:spacing w:before="17"/>
              <w:ind w:left="4832"/>
              <w:rPr>
                <w:sz w:val="14"/>
              </w:rPr>
            </w:pPr>
            <w:r>
              <w:rPr>
                <w:color w:val="231F20"/>
                <w:sz w:val="14"/>
              </w:rPr>
              <w:t>9. Енергетика</w:t>
            </w:r>
          </w:p>
        </w:tc>
      </w:tr>
      <w:tr w:rsidR="00144982">
        <w:trPr>
          <w:trHeight w:val="360"/>
        </w:trPr>
        <w:tc>
          <w:tcPr>
            <w:tcW w:w="461" w:type="dxa"/>
          </w:tcPr>
          <w:p w:rsidR="00144982" w:rsidRDefault="00F01ECD">
            <w:pPr>
              <w:pStyle w:val="TableParagraph"/>
              <w:spacing w:before="17"/>
              <w:ind w:right="130"/>
              <w:jc w:val="right"/>
              <w:rPr>
                <w:sz w:val="14"/>
              </w:rPr>
            </w:pPr>
            <w:r>
              <w:rPr>
                <w:color w:val="231F20"/>
                <w:sz w:val="14"/>
              </w:rPr>
              <w:t>9.1</w:t>
            </w:r>
          </w:p>
        </w:tc>
        <w:tc>
          <w:tcPr>
            <w:tcW w:w="2919" w:type="dxa"/>
          </w:tcPr>
          <w:p w:rsidR="00144982" w:rsidRDefault="00F01ECD">
            <w:pPr>
              <w:pStyle w:val="TableParagraph"/>
              <w:spacing w:before="17"/>
              <w:ind w:left="57" w:right="210"/>
              <w:rPr>
                <w:sz w:val="14"/>
              </w:rPr>
            </w:pPr>
            <w:r>
              <w:rPr>
                <w:color w:val="231F20"/>
                <w:sz w:val="14"/>
              </w:rPr>
              <w:t>Припрема и почетак изградње електроенер- гетске мреже и објеката</w:t>
            </w:r>
          </w:p>
        </w:tc>
        <w:tc>
          <w:tcPr>
            <w:tcW w:w="7097" w:type="dxa"/>
          </w:tcPr>
          <w:p w:rsidR="00144982" w:rsidRDefault="00F01ECD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6) Изградња и реконструкција већег броја ДВ 110 kV.</w:t>
            </w:r>
          </w:p>
        </w:tc>
      </w:tr>
      <w:tr w:rsidR="00144982">
        <w:trPr>
          <w:trHeight w:val="200"/>
        </w:trPr>
        <w:tc>
          <w:tcPr>
            <w:tcW w:w="461" w:type="dxa"/>
            <w:vMerge w:val="restart"/>
          </w:tcPr>
          <w:p w:rsidR="00144982" w:rsidRDefault="00F01ECD">
            <w:pPr>
              <w:pStyle w:val="TableParagraph"/>
              <w:spacing w:before="17"/>
              <w:ind w:left="125"/>
              <w:rPr>
                <w:sz w:val="14"/>
              </w:rPr>
            </w:pPr>
            <w:r>
              <w:rPr>
                <w:color w:val="231F20"/>
                <w:sz w:val="14"/>
              </w:rPr>
              <w:t>9.3.</w:t>
            </w:r>
          </w:p>
        </w:tc>
        <w:tc>
          <w:tcPr>
            <w:tcW w:w="2919" w:type="dxa"/>
            <w:vMerge w:val="restart"/>
          </w:tcPr>
          <w:p w:rsidR="00144982" w:rsidRDefault="00F01ECD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Припрема и почетак коришћења ОИЕ</w:t>
            </w:r>
          </w:p>
        </w:tc>
        <w:tc>
          <w:tcPr>
            <w:tcW w:w="7097" w:type="dxa"/>
          </w:tcPr>
          <w:p w:rsidR="00144982" w:rsidRDefault="00F01ECD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2) Ревизија списка локација МХЕ предвиђених Катастром малих хидроелектрана.</w:t>
            </w:r>
          </w:p>
        </w:tc>
      </w:tr>
      <w:tr w:rsidR="00144982">
        <w:trPr>
          <w:trHeight w:val="680"/>
        </w:trPr>
        <w:tc>
          <w:tcPr>
            <w:tcW w:w="46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919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097" w:type="dxa"/>
          </w:tcPr>
          <w:p w:rsidR="00144982" w:rsidRDefault="00F01ECD">
            <w:pPr>
              <w:pStyle w:val="TableParagraph"/>
              <w:spacing w:before="17"/>
              <w:ind w:left="57" w:right="157"/>
              <w:rPr>
                <w:sz w:val="14"/>
              </w:rPr>
            </w:pPr>
            <w:r>
              <w:rPr>
                <w:color w:val="231F20"/>
                <w:sz w:val="14"/>
              </w:rPr>
              <w:t>3) Припремне активности за изградњу ветроелектрана, пре свега испитивање потенцијалних локација на оброн- цима Старе Планине, Суве Планине и Јастребца, као и израда студија просторног размештаја и потенцијалних локација ветроелектрана (ветропаркова) са њих</w:t>
            </w:r>
            <w:r>
              <w:rPr>
                <w:color w:val="231F20"/>
                <w:sz w:val="14"/>
              </w:rPr>
              <w:t>овим потенцијалима, капацитетима и интеграцијама у електроенергетски систем на територији плана.</w:t>
            </w:r>
          </w:p>
        </w:tc>
      </w:tr>
      <w:tr w:rsidR="00144982">
        <w:trPr>
          <w:trHeight w:val="520"/>
        </w:trPr>
        <w:tc>
          <w:tcPr>
            <w:tcW w:w="46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919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097" w:type="dxa"/>
          </w:tcPr>
          <w:p w:rsidR="00144982" w:rsidRDefault="00F01ECD">
            <w:pPr>
              <w:pStyle w:val="TableParagraph"/>
              <w:spacing w:before="17"/>
              <w:ind w:left="57" w:right="157"/>
              <w:rPr>
                <w:sz w:val="14"/>
              </w:rPr>
            </w:pPr>
            <w:r>
              <w:rPr>
                <w:color w:val="231F20"/>
                <w:sz w:val="14"/>
              </w:rPr>
              <w:t>4) Израда студија просторног размештаја, потенцијалних локација и могућности коришћења енергије сунца са потенцијалима и</w:t>
            </w:r>
          </w:p>
          <w:p w:rsidR="00144982" w:rsidRDefault="00F01ECD">
            <w:pPr>
              <w:pStyle w:val="TableParagraph"/>
              <w:spacing w:line="159" w:lineRule="exact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начинима експлоатације и интеграције у енергетски систем (соларне електране, загревање воде итд,).</w:t>
            </w:r>
          </w:p>
        </w:tc>
      </w:tr>
      <w:tr w:rsidR="00144982">
        <w:trPr>
          <w:trHeight w:val="200"/>
        </w:trPr>
        <w:tc>
          <w:tcPr>
            <w:tcW w:w="46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919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097" w:type="dxa"/>
          </w:tcPr>
          <w:p w:rsidR="00144982" w:rsidRDefault="00F01ECD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5) Израда студија о могућности коришћења биомасе и других капацитета ОИЕ локалног карактера.</w:t>
            </w:r>
          </w:p>
        </w:tc>
      </w:tr>
      <w:tr w:rsidR="00144982">
        <w:trPr>
          <w:trHeight w:val="200"/>
        </w:trPr>
        <w:tc>
          <w:tcPr>
            <w:tcW w:w="10477" w:type="dxa"/>
            <w:gridSpan w:val="3"/>
          </w:tcPr>
          <w:p w:rsidR="00144982" w:rsidRDefault="00F01ECD">
            <w:pPr>
              <w:pStyle w:val="TableParagraph"/>
              <w:spacing w:before="17"/>
              <w:ind w:left="4455"/>
              <w:rPr>
                <w:sz w:val="14"/>
              </w:rPr>
            </w:pPr>
            <w:r>
              <w:rPr>
                <w:color w:val="231F20"/>
                <w:sz w:val="14"/>
              </w:rPr>
              <w:t>11. Комуналне делатности</w:t>
            </w:r>
          </w:p>
        </w:tc>
      </w:tr>
      <w:tr w:rsidR="00144982">
        <w:trPr>
          <w:trHeight w:val="680"/>
        </w:trPr>
        <w:tc>
          <w:tcPr>
            <w:tcW w:w="461" w:type="dxa"/>
            <w:vMerge w:val="restart"/>
          </w:tcPr>
          <w:p w:rsidR="00144982" w:rsidRDefault="00F01ECD">
            <w:pPr>
              <w:pStyle w:val="TableParagraph"/>
              <w:spacing w:before="17"/>
              <w:ind w:left="93"/>
              <w:rPr>
                <w:sz w:val="14"/>
              </w:rPr>
            </w:pPr>
            <w:r>
              <w:rPr>
                <w:color w:val="231F20"/>
                <w:sz w:val="14"/>
              </w:rPr>
              <w:t>11.1.</w:t>
            </w:r>
          </w:p>
        </w:tc>
        <w:tc>
          <w:tcPr>
            <w:tcW w:w="2919" w:type="dxa"/>
            <w:vMerge w:val="restart"/>
          </w:tcPr>
          <w:p w:rsidR="00144982" w:rsidRDefault="00F01ECD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Интегрално управљање комуналним отпадом</w:t>
            </w:r>
          </w:p>
        </w:tc>
        <w:tc>
          <w:tcPr>
            <w:tcW w:w="7097" w:type="dxa"/>
          </w:tcPr>
          <w:p w:rsidR="00144982" w:rsidRDefault="00F01ECD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1) Израда плана детаљне регулације регионалног центра за управљање отпадом „Келеш” на територији општине Дољевац. Израда плана детаљне регулације регионалног центра за управљање отпадом за Топлички уптавни округ. Изр</w:t>
            </w:r>
            <w:r>
              <w:rPr>
                <w:color w:val="231F20"/>
                <w:sz w:val="14"/>
              </w:rPr>
              <w:t>ада пројектне документације за изградњу регионалних центара за управљање отпадом за Нишавски и Топлички управни округ.</w:t>
            </w:r>
          </w:p>
        </w:tc>
      </w:tr>
      <w:tr w:rsidR="00144982">
        <w:trPr>
          <w:trHeight w:val="520"/>
        </w:trPr>
        <w:tc>
          <w:tcPr>
            <w:tcW w:w="46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919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097" w:type="dxa"/>
          </w:tcPr>
          <w:p w:rsidR="00144982" w:rsidRDefault="00F01ECD">
            <w:pPr>
              <w:pStyle w:val="TableParagraph"/>
              <w:spacing w:before="17"/>
              <w:ind w:left="57" w:right="238"/>
              <w:rPr>
                <w:sz w:val="14"/>
              </w:rPr>
            </w:pPr>
            <w:r>
              <w:rPr>
                <w:color w:val="231F20"/>
                <w:sz w:val="14"/>
              </w:rPr>
              <w:t xml:space="preserve">2) Израда техничке документације за затварање, санацију и ремедијацију постојећих несанитарних депонија у </w:t>
            </w:r>
            <w:r>
              <w:rPr>
                <w:color w:val="231F20"/>
                <w:spacing w:val="-4"/>
                <w:sz w:val="14"/>
              </w:rPr>
              <w:t xml:space="preserve">Нишу, </w:t>
            </w:r>
            <w:r>
              <w:rPr>
                <w:color w:val="231F20"/>
                <w:spacing w:val="-3"/>
                <w:sz w:val="14"/>
              </w:rPr>
              <w:t xml:space="preserve">Дољевцу, Липопвцу, </w:t>
            </w:r>
            <w:r>
              <w:rPr>
                <w:color w:val="231F20"/>
                <w:spacing w:val="-4"/>
                <w:sz w:val="14"/>
              </w:rPr>
              <w:t xml:space="preserve">Ражњу, </w:t>
            </w:r>
            <w:r>
              <w:rPr>
                <w:color w:val="231F20"/>
                <w:sz w:val="14"/>
              </w:rPr>
              <w:t>Сврљигу, Блацу , Куршумлији, и Белој Паланци, са предмером и предрачуном трошкова и проценом утицаја на животну средину.</w:t>
            </w:r>
          </w:p>
        </w:tc>
      </w:tr>
      <w:tr w:rsidR="00144982">
        <w:trPr>
          <w:trHeight w:val="360"/>
        </w:trPr>
        <w:tc>
          <w:tcPr>
            <w:tcW w:w="46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919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097" w:type="dxa"/>
          </w:tcPr>
          <w:p w:rsidR="00144982" w:rsidRDefault="00F01ECD">
            <w:pPr>
              <w:pStyle w:val="TableParagraph"/>
              <w:spacing w:before="17"/>
              <w:ind w:left="57" w:right="157"/>
              <w:rPr>
                <w:sz w:val="14"/>
              </w:rPr>
            </w:pPr>
            <w:r>
              <w:rPr>
                <w:color w:val="231F20"/>
                <w:sz w:val="14"/>
              </w:rPr>
              <w:t>3) Израда урбанистичке документације за локације трансфер станица и рециклажних дворишта на територији РППНТП.</w:t>
            </w:r>
          </w:p>
        </w:tc>
      </w:tr>
      <w:tr w:rsidR="00144982">
        <w:trPr>
          <w:trHeight w:val="200"/>
        </w:trPr>
        <w:tc>
          <w:tcPr>
            <w:tcW w:w="461" w:type="dxa"/>
          </w:tcPr>
          <w:p w:rsidR="00144982" w:rsidRDefault="00F01ECD">
            <w:pPr>
              <w:pStyle w:val="TableParagraph"/>
              <w:spacing w:before="17"/>
              <w:ind w:right="80"/>
              <w:jc w:val="right"/>
              <w:rPr>
                <w:sz w:val="14"/>
              </w:rPr>
            </w:pPr>
            <w:r>
              <w:rPr>
                <w:color w:val="231F20"/>
                <w:sz w:val="14"/>
              </w:rPr>
              <w:t>11.2.</w:t>
            </w:r>
          </w:p>
        </w:tc>
        <w:tc>
          <w:tcPr>
            <w:tcW w:w="2919" w:type="dxa"/>
          </w:tcPr>
          <w:p w:rsidR="00144982" w:rsidRDefault="00F01ECD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Управљање опасним отпадом</w:t>
            </w:r>
          </w:p>
        </w:tc>
        <w:tc>
          <w:tcPr>
            <w:tcW w:w="7097" w:type="dxa"/>
          </w:tcPr>
          <w:p w:rsidR="00144982" w:rsidRDefault="00F01ECD">
            <w:pPr>
              <w:pStyle w:val="TableParagraph"/>
              <w:spacing w:before="17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1) Израда урбанистичког плана за изградњу регионалног складишта за Нишавску област.</w:t>
            </w:r>
          </w:p>
        </w:tc>
      </w:tr>
    </w:tbl>
    <w:p w:rsidR="00144982" w:rsidRDefault="00144982">
      <w:pPr>
        <w:rPr>
          <w:sz w:val="14"/>
        </w:rPr>
        <w:sectPr w:rsidR="00144982">
          <w:pgSz w:w="12480" w:h="15690"/>
          <w:pgMar w:top="240" w:right="720" w:bottom="280" w:left="740" w:header="720" w:footer="720" w:gutter="0"/>
          <w:cols w:space="720"/>
        </w:sectPr>
      </w:pPr>
    </w:p>
    <w:tbl>
      <w:tblPr>
        <w:tblW w:w="0" w:type="auto"/>
        <w:tblInd w:w="11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1"/>
        <w:gridCol w:w="2919"/>
        <w:gridCol w:w="7097"/>
      </w:tblGrid>
      <w:tr w:rsidR="00144982">
        <w:trPr>
          <w:trHeight w:val="360"/>
        </w:trPr>
        <w:tc>
          <w:tcPr>
            <w:tcW w:w="461" w:type="dxa"/>
            <w:shd w:val="clear" w:color="auto" w:fill="D9D9D9"/>
          </w:tcPr>
          <w:p w:rsidR="00144982" w:rsidRDefault="00F01ECD">
            <w:pPr>
              <w:pStyle w:val="TableParagraph"/>
              <w:spacing w:before="9"/>
              <w:ind w:left="120" w:hanging="44"/>
              <w:rPr>
                <w:sz w:val="14"/>
              </w:rPr>
            </w:pPr>
            <w:r>
              <w:rPr>
                <w:color w:val="231F20"/>
                <w:sz w:val="14"/>
              </w:rPr>
              <w:lastRenderedPageBreak/>
              <w:t>Р. бр. ппр</w:t>
            </w:r>
          </w:p>
        </w:tc>
        <w:tc>
          <w:tcPr>
            <w:tcW w:w="2919" w:type="dxa"/>
            <w:shd w:val="clear" w:color="auto" w:fill="D9D9D9"/>
          </w:tcPr>
          <w:p w:rsidR="00144982" w:rsidRDefault="00F01ECD">
            <w:pPr>
              <w:pStyle w:val="TableParagraph"/>
              <w:spacing w:before="9"/>
              <w:ind w:left="385"/>
              <w:rPr>
                <w:sz w:val="14"/>
              </w:rPr>
            </w:pPr>
            <w:r>
              <w:rPr>
                <w:color w:val="231F20"/>
                <w:sz w:val="14"/>
              </w:rPr>
              <w:t>Приоритетно планско решење (ппр)</w:t>
            </w:r>
          </w:p>
        </w:tc>
        <w:tc>
          <w:tcPr>
            <w:tcW w:w="7097" w:type="dxa"/>
            <w:shd w:val="clear" w:color="auto" w:fill="D9D9D9"/>
          </w:tcPr>
          <w:p w:rsidR="00144982" w:rsidRDefault="00F01ECD">
            <w:pPr>
              <w:pStyle w:val="TableParagraph"/>
              <w:spacing w:before="9"/>
              <w:ind w:left="2873" w:right="2858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Стратешки приоритет из РППНТП</w:t>
            </w:r>
          </w:p>
        </w:tc>
      </w:tr>
      <w:tr w:rsidR="00144982">
        <w:trPr>
          <w:trHeight w:val="200"/>
        </w:trPr>
        <w:tc>
          <w:tcPr>
            <w:tcW w:w="10477" w:type="dxa"/>
            <w:gridSpan w:val="3"/>
          </w:tcPr>
          <w:p w:rsidR="00144982" w:rsidRDefault="00F01ECD">
            <w:pPr>
              <w:pStyle w:val="TableParagraph"/>
              <w:spacing w:before="9"/>
              <w:ind w:left="4612"/>
              <w:rPr>
                <w:sz w:val="14"/>
              </w:rPr>
            </w:pPr>
            <w:r>
              <w:rPr>
                <w:color w:val="231F20"/>
                <w:sz w:val="14"/>
              </w:rPr>
              <w:t>12. Животна средина</w:t>
            </w:r>
          </w:p>
        </w:tc>
      </w:tr>
      <w:tr w:rsidR="00144982">
        <w:trPr>
          <w:trHeight w:val="520"/>
        </w:trPr>
        <w:tc>
          <w:tcPr>
            <w:tcW w:w="461" w:type="dxa"/>
          </w:tcPr>
          <w:p w:rsidR="00144982" w:rsidRDefault="00F01ECD">
            <w:pPr>
              <w:pStyle w:val="TableParagraph"/>
              <w:spacing w:before="9"/>
              <w:ind w:left="69" w:right="5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12.2.</w:t>
            </w:r>
          </w:p>
        </w:tc>
        <w:tc>
          <w:tcPr>
            <w:tcW w:w="2919" w:type="dxa"/>
          </w:tcPr>
          <w:p w:rsidR="00144982" w:rsidRDefault="00F01ECD">
            <w:pPr>
              <w:pStyle w:val="TableParagraph"/>
              <w:spacing w:before="9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Заштита природних вредности, шума и шум- ског земљишта</w:t>
            </w:r>
          </w:p>
        </w:tc>
        <w:tc>
          <w:tcPr>
            <w:tcW w:w="7097" w:type="dxa"/>
          </w:tcPr>
          <w:p w:rsidR="00144982" w:rsidRDefault="00F01ECD">
            <w:pPr>
              <w:pStyle w:val="TableParagraph"/>
              <w:tabs>
                <w:tab w:val="left" w:pos="4316"/>
              </w:tabs>
              <w:spacing w:before="9"/>
              <w:ind w:left="57" w:right="62"/>
              <w:rPr>
                <w:sz w:val="14"/>
              </w:rPr>
            </w:pPr>
            <w:r>
              <w:rPr>
                <w:color w:val="231F20"/>
                <w:sz w:val="14"/>
              </w:rPr>
              <w:t>3) Преиспитивање постојећих урбанистичких планова</w:t>
            </w:r>
            <w:r>
              <w:rPr>
                <w:color w:val="231F20"/>
                <w:spacing w:val="-1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евентуалне</w:t>
            </w:r>
            <w:r>
              <w:rPr>
                <w:color w:val="231F20"/>
                <w:sz w:val="14"/>
              </w:rPr>
              <w:tab/>
              <w:t>измене са прописивањем правила изградње</w:t>
            </w:r>
            <w:r>
              <w:rPr>
                <w:color w:val="231F20"/>
                <w:spacing w:val="-2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 xml:space="preserve">и уређења којима се </w:t>
            </w:r>
            <w:r>
              <w:rPr>
                <w:color w:val="231F20"/>
                <w:spacing w:val="-3"/>
                <w:sz w:val="14"/>
              </w:rPr>
              <w:t xml:space="preserve">чувају, </w:t>
            </w:r>
            <w:r>
              <w:rPr>
                <w:color w:val="231F20"/>
                <w:sz w:val="14"/>
              </w:rPr>
              <w:t xml:space="preserve">унапређују и проширују постојеће зелене површине; Законско регулисање </w:t>
            </w:r>
            <w:r>
              <w:rPr>
                <w:color w:val="231F20"/>
                <w:sz w:val="14"/>
              </w:rPr>
              <w:t xml:space="preserve">обима пошто- вања планом прописаних услова уређења простора </w:t>
            </w:r>
            <w:r>
              <w:rPr>
                <w:color w:val="231F20"/>
                <w:spacing w:val="-3"/>
                <w:sz w:val="14"/>
              </w:rPr>
              <w:t>око</w:t>
            </w:r>
            <w:r>
              <w:rPr>
                <w:color w:val="231F20"/>
                <w:spacing w:val="-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објекта.</w:t>
            </w:r>
          </w:p>
        </w:tc>
      </w:tr>
      <w:tr w:rsidR="00144982">
        <w:trPr>
          <w:trHeight w:val="200"/>
        </w:trPr>
        <w:tc>
          <w:tcPr>
            <w:tcW w:w="10477" w:type="dxa"/>
            <w:gridSpan w:val="3"/>
          </w:tcPr>
          <w:p w:rsidR="00144982" w:rsidRDefault="00F01ECD">
            <w:pPr>
              <w:pStyle w:val="TableParagraph"/>
              <w:spacing w:before="9"/>
              <w:ind w:left="4305"/>
              <w:rPr>
                <w:sz w:val="14"/>
              </w:rPr>
            </w:pPr>
            <w:r>
              <w:rPr>
                <w:color w:val="231F20"/>
                <w:sz w:val="14"/>
              </w:rPr>
              <w:t>14. Непокретна културна добра</w:t>
            </w:r>
          </w:p>
        </w:tc>
      </w:tr>
      <w:tr w:rsidR="00144982">
        <w:trPr>
          <w:trHeight w:val="680"/>
        </w:trPr>
        <w:tc>
          <w:tcPr>
            <w:tcW w:w="461" w:type="dxa"/>
          </w:tcPr>
          <w:p w:rsidR="00144982" w:rsidRDefault="00F01ECD">
            <w:pPr>
              <w:pStyle w:val="TableParagraph"/>
              <w:spacing w:before="9"/>
              <w:ind w:left="69" w:right="5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14.1.</w:t>
            </w:r>
          </w:p>
        </w:tc>
        <w:tc>
          <w:tcPr>
            <w:tcW w:w="2919" w:type="dxa"/>
          </w:tcPr>
          <w:p w:rsidR="00144982" w:rsidRDefault="00F01ECD">
            <w:pPr>
              <w:pStyle w:val="TableParagraph"/>
              <w:spacing w:before="9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Трајна и свеобухватна заштита непокретних културних добара</w:t>
            </w:r>
          </w:p>
        </w:tc>
        <w:tc>
          <w:tcPr>
            <w:tcW w:w="7097" w:type="dxa"/>
          </w:tcPr>
          <w:p w:rsidR="00144982" w:rsidRDefault="00F01ECD">
            <w:pPr>
              <w:pStyle w:val="TableParagraph"/>
              <w:numPr>
                <w:ilvl w:val="0"/>
                <w:numId w:val="30"/>
              </w:numPr>
              <w:tabs>
                <w:tab w:val="left" w:pos="245"/>
              </w:tabs>
              <w:spacing w:before="9"/>
              <w:ind w:right="523" w:firstLine="0"/>
              <w:rPr>
                <w:sz w:val="14"/>
              </w:rPr>
            </w:pPr>
            <w:r>
              <w:rPr>
                <w:color w:val="231F20"/>
                <w:spacing w:val="-3"/>
                <w:sz w:val="14"/>
              </w:rPr>
              <w:t xml:space="preserve">Главни </w:t>
            </w:r>
            <w:r>
              <w:rPr>
                <w:color w:val="231F20"/>
                <w:sz w:val="14"/>
              </w:rPr>
              <w:t>грађевинско – архитектонски пројекат „Реконструкција и ревитализација археолошког налазишта Ремизијана”.</w:t>
            </w:r>
          </w:p>
          <w:p w:rsidR="00144982" w:rsidRDefault="00F01ECD">
            <w:pPr>
              <w:pStyle w:val="TableParagraph"/>
              <w:numPr>
                <w:ilvl w:val="0"/>
                <w:numId w:val="30"/>
              </w:numPr>
              <w:tabs>
                <w:tab w:val="left" w:pos="245"/>
              </w:tabs>
              <w:ind w:right="564"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Израда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урбанистичког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пројекта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за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Туристичку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зону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поред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цркве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Св.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Цара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Константина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царице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Јелене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у Манојлици.</w:t>
            </w:r>
          </w:p>
        </w:tc>
      </w:tr>
      <w:tr w:rsidR="00144982">
        <w:trPr>
          <w:trHeight w:val="3400"/>
        </w:trPr>
        <w:tc>
          <w:tcPr>
            <w:tcW w:w="461" w:type="dxa"/>
          </w:tcPr>
          <w:p w:rsidR="00144982" w:rsidRDefault="00F01ECD">
            <w:pPr>
              <w:pStyle w:val="TableParagraph"/>
              <w:spacing w:before="9"/>
              <w:ind w:left="69" w:right="5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14.2.</w:t>
            </w:r>
          </w:p>
        </w:tc>
        <w:tc>
          <w:tcPr>
            <w:tcW w:w="2919" w:type="dxa"/>
          </w:tcPr>
          <w:p w:rsidR="00144982" w:rsidRDefault="00F01ECD">
            <w:pPr>
              <w:pStyle w:val="TableParagraph"/>
              <w:spacing w:before="9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Укључивање непокретних културних добара у савремене друштвене процесе</w:t>
            </w:r>
          </w:p>
        </w:tc>
        <w:tc>
          <w:tcPr>
            <w:tcW w:w="7097" w:type="dxa"/>
          </w:tcPr>
          <w:p w:rsidR="00144982" w:rsidRDefault="00F01ECD">
            <w:pPr>
              <w:pStyle w:val="TableParagraph"/>
              <w:numPr>
                <w:ilvl w:val="0"/>
                <w:numId w:val="29"/>
              </w:numPr>
              <w:tabs>
                <w:tab w:val="left" w:pos="245"/>
              </w:tabs>
              <w:spacing w:before="9"/>
              <w:ind w:right="259"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Пројекат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презентација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Виле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са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перистилом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изградња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заштитне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конструкције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над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њом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на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археолошком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нала- зишту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Медијана.</w:t>
            </w:r>
          </w:p>
          <w:p w:rsidR="00144982" w:rsidRDefault="00F01ECD">
            <w:pPr>
              <w:pStyle w:val="TableParagraph"/>
              <w:numPr>
                <w:ilvl w:val="0"/>
                <w:numId w:val="29"/>
              </w:numPr>
              <w:tabs>
                <w:tab w:val="left" w:pos="245"/>
              </w:tabs>
              <w:spacing w:line="159" w:lineRule="exact"/>
              <w:ind w:firstLine="0"/>
              <w:rPr>
                <w:sz w:val="14"/>
              </w:rPr>
            </w:pPr>
            <w:r>
              <w:rPr>
                <w:color w:val="231F20"/>
                <w:sz w:val="14"/>
              </w:rPr>
              <w:t>Ранохришћанска некропола у Јагодин Мали,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Ниш</w:t>
            </w:r>
          </w:p>
          <w:p w:rsidR="00144982" w:rsidRDefault="00F01ECD">
            <w:pPr>
              <w:pStyle w:val="TableParagraph"/>
              <w:spacing w:line="160" w:lineRule="exact"/>
              <w:ind w:left="267"/>
              <w:rPr>
                <w:sz w:val="14"/>
              </w:rPr>
            </w:pPr>
            <w:r>
              <w:rPr>
                <w:color w:val="231F20"/>
                <w:w w:val="6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– прикупљање свих претходно израђених елабората, извештаја са истраживања, документације</w:t>
            </w:r>
          </w:p>
          <w:p w:rsidR="00144982" w:rsidRDefault="00F01ECD">
            <w:pPr>
              <w:pStyle w:val="TableParagraph"/>
              <w:spacing w:line="160" w:lineRule="exact"/>
              <w:ind w:left="267"/>
              <w:rPr>
                <w:sz w:val="14"/>
              </w:rPr>
            </w:pPr>
            <w:r>
              <w:rPr>
                <w:color w:val="231F20"/>
                <w:w w:val="6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– обједињавање свих постојећих докумената,</w:t>
            </w:r>
          </w:p>
          <w:p w:rsidR="00144982" w:rsidRDefault="00F01ECD">
            <w:pPr>
              <w:pStyle w:val="TableParagraph"/>
              <w:spacing w:line="160" w:lineRule="exact"/>
              <w:ind w:left="267"/>
              <w:rPr>
                <w:sz w:val="14"/>
              </w:rPr>
            </w:pPr>
            <w:r>
              <w:rPr>
                <w:color w:val="231F20"/>
                <w:w w:val="66"/>
                <w:sz w:val="14"/>
              </w:rPr>
              <w:t xml:space="preserve"> </w:t>
            </w:r>
            <w:r>
              <w:rPr>
                <w:color w:val="231F20"/>
                <w:w w:val="95"/>
                <w:sz w:val="14"/>
              </w:rPr>
              <w:t>–  пројекат  конзерваторско-рестаураторских радова,</w:t>
            </w:r>
          </w:p>
          <w:p w:rsidR="00144982" w:rsidRDefault="00F01ECD">
            <w:pPr>
              <w:pStyle w:val="TableParagraph"/>
              <w:spacing w:line="160" w:lineRule="exact"/>
              <w:ind w:left="267"/>
              <w:rPr>
                <w:sz w:val="14"/>
              </w:rPr>
            </w:pPr>
            <w:r>
              <w:rPr>
                <w:color w:val="231F20"/>
                <w:w w:val="6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– пројекат презентације, управљања и коришћења.</w:t>
            </w:r>
          </w:p>
          <w:p w:rsidR="00144982" w:rsidRDefault="00F01ECD">
            <w:pPr>
              <w:pStyle w:val="TableParagraph"/>
              <w:numPr>
                <w:ilvl w:val="0"/>
                <w:numId w:val="29"/>
              </w:numPr>
              <w:tabs>
                <w:tab w:val="left" w:pos="245"/>
              </w:tabs>
              <w:ind w:right="131"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Израда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урбанистичких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пројеката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којима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би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се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регулисали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режими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заштите,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презентације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коришћења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простора средњовековног града Копријана и цркве Светог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Јована.</w:t>
            </w:r>
          </w:p>
          <w:p w:rsidR="00144982" w:rsidRDefault="00F01ECD">
            <w:pPr>
              <w:pStyle w:val="TableParagraph"/>
              <w:numPr>
                <w:ilvl w:val="0"/>
                <w:numId w:val="29"/>
              </w:numPr>
              <w:tabs>
                <w:tab w:val="left" w:pos="245"/>
              </w:tabs>
              <w:ind w:right="302"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Израда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планова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детаљне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регулације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за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етно-паркове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на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простору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делова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насеља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pacing w:val="-3"/>
                <w:sz w:val="14"/>
              </w:rPr>
              <w:t>Горњи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Душник,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Сопотница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 Калетинац.</w:t>
            </w:r>
          </w:p>
          <w:p w:rsidR="00144982" w:rsidRDefault="00F01ECD">
            <w:pPr>
              <w:pStyle w:val="TableParagraph"/>
              <w:numPr>
                <w:ilvl w:val="0"/>
                <w:numId w:val="29"/>
              </w:numPr>
              <w:tabs>
                <w:tab w:val="left" w:pos="245"/>
              </w:tabs>
              <w:spacing w:line="159" w:lineRule="exact"/>
              <w:ind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Израд</w:t>
            </w:r>
            <w:r>
              <w:rPr>
                <w:color w:val="231F20"/>
                <w:sz w:val="14"/>
              </w:rPr>
              <w:t xml:space="preserve">а плана детаљне реуглације археолошког парка </w:t>
            </w:r>
            <w:r>
              <w:rPr>
                <w:color w:val="231F20"/>
                <w:spacing w:val="-4"/>
                <w:sz w:val="14"/>
              </w:rPr>
              <w:t xml:space="preserve">Кулина </w:t>
            </w:r>
            <w:r>
              <w:rPr>
                <w:color w:val="231F20"/>
                <w:sz w:val="14"/>
              </w:rPr>
              <w:t>у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pacing w:val="-3"/>
                <w:sz w:val="14"/>
              </w:rPr>
              <w:t>Балајнцу.</w:t>
            </w:r>
          </w:p>
          <w:p w:rsidR="00144982" w:rsidRDefault="00F01ECD">
            <w:pPr>
              <w:pStyle w:val="TableParagraph"/>
              <w:numPr>
                <w:ilvl w:val="0"/>
                <w:numId w:val="29"/>
              </w:numPr>
              <w:tabs>
                <w:tab w:val="left" w:pos="245"/>
              </w:tabs>
              <w:spacing w:line="160" w:lineRule="exact"/>
              <w:ind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Израда урбанистичког пројекта за уређење манастира Свете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Петке.</w:t>
            </w:r>
          </w:p>
          <w:p w:rsidR="00144982" w:rsidRDefault="00F01ECD">
            <w:pPr>
              <w:pStyle w:val="TableParagraph"/>
              <w:numPr>
                <w:ilvl w:val="0"/>
                <w:numId w:val="29"/>
              </w:numPr>
              <w:tabs>
                <w:tab w:val="left" w:pos="245"/>
              </w:tabs>
              <w:ind w:right="141"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Конзервација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римског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пута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pacing w:val="-3"/>
                <w:sz w:val="14"/>
              </w:rPr>
              <w:t>Via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militaris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на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локалитету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Селиште/Кндина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бара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у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Димитровграду,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Израда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урбанис- тичког пројекта археолошког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налазишта.</w:t>
            </w:r>
          </w:p>
          <w:p w:rsidR="00144982" w:rsidRDefault="00F01ECD">
            <w:pPr>
              <w:pStyle w:val="TableParagraph"/>
              <w:numPr>
                <w:ilvl w:val="0"/>
                <w:numId w:val="29"/>
              </w:numPr>
              <w:tabs>
                <w:tab w:val="left" w:pos="245"/>
              </w:tabs>
              <w:ind w:right="270"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Израда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урбанистичких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пројеката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уређење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брда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Срог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са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видиковцем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(амбијентална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целина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pacing w:val="-3"/>
                <w:sz w:val="14"/>
              </w:rPr>
              <w:t>од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урбанистичког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 културног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значаја).</w:t>
            </w:r>
          </w:p>
          <w:p w:rsidR="00144982" w:rsidRDefault="00F01ECD">
            <w:pPr>
              <w:pStyle w:val="TableParagraph"/>
              <w:numPr>
                <w:ilvl w:val="0"/>
                <w:numId w:val="29"/>
              </w:numPr>
              <w:tabs>
                <w:tab w:val="left" w:pos="245"/>
              </w:tabs>
              <w:ind w:right="163"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Израда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урбанистичког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пројекта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за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Спортско-рекреативни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туристички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комплекс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у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оквиру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пр</w:t>
            </w:r>
            <w:r>
              <w:rPr>
                <w:color w:val="231F20"/>
                <w:sz w:val="14"/>
              </w:rPr>
              <w:t>едложене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зоне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инте- гралне заштите Нишевачке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клисуре.</w:t>
            </w:r>
          </w:p>
          <w:p w:rsidR="00144982" w:rsidRDefault="00F01ECD">
            <w:pPr>
              <w:pStyle w:val="TableParagraph"/>
              <w:ind w:left="57" w:right="16"/>
              <w:rPr>
                <w:sz w:val="14"/>
              </w:rPr>
            </w:pPr>
            <w:r>
              <w:rPr>
                <w:color w:val="231F20"/>
                <w:sz w:val="14"/>
              </w:rPr>
              <w:t>Наставак ископавања и конзервације архиолошког налазишта „Гоинско кале” у Димитровграду, Израда урбанистич- ког пројекта археолошког налазишта.</w:t>
            </w:r>
          </w:p>
        </w:tc>
      </w:tr>
    </w:tbl>
    <w:p w:rsidR="00144982" w:rsidRDefault="00F01ECD">
      <w:pPr>
        <w:pStyle w:val="BodyText"/>
        <w:spacing w:before="28" w:line="232" w:lineRule="auto"/>
        <w:ind w:right="411" w:firstLine="396"/>
        <w:jc w:val="both"/>
      </w:pP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Табели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4: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Смернице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урбанистичке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планове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техничку/пројектну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документацију,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наведени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стратешки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приоритети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чију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 xml:space="preserve">је </w:t>
      </w:r>
      <w:r>
        <w:rPr>
          <w:color w:val="231F20"/>
          <w:spacing w:val="-3"/>
        </w:rPr>
        <w:t>реализацију,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иако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препознати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стране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релевантних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актера,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неопходна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израда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одговарајућих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планских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докумената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ради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омогућавања директног спровођења поменутих стратешких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приори</w:t>
      </w:r>
      <w:r>
        <w:rPr>
          <w:color w:val="231F20"/>
        </w:rPr>
        <w:t>тета.</w:t>
      </w:r>
    </w:p>
    <w:p w:rsidR="00144982" w:rsidRDefault="00F01ECD">
      <w:pPr>
        <w:pStyle w:val="BodyText"/>
        <w:spacing w:line="232" w:lineRule="auto"/>
        <w:ind w:right="410" w:firstLine="396"/>
        <w:jc w:val="both"/>
      </w:pPr>
      <w:r>
        <w:rPr>
          <w:color w:val="231F20"/>
        </w:rPr>
        <w:t>Спроводљивост стратешког приоритета који се односи на проширење и модернизацију аеродрома „Константин Велики” у Нишу директно зависи од усвајања Плана детаљне регулације аеродрома „Константин Велики”.</w:t>
      </w:r>
    </w:p>
    <w:p w:rsidR="00144982" w:rsidRDefault="00F01ECD">
      <w:pPr>
        <w:pStyle w:val="BodyText"/>
        <w:spacing w:line="232" w:lineRule="auto"/>
        <w:ind w:right="411" w:firstLine="396"/>
        <w:jc w:val="both"/>
      </w:pPr>
      <w:r>
        <w:rPr>
          <w:color w:val="231F20"/>
        </w:rPr>
        <w:t>Спроводљивост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стратешког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односи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електрифицирање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пруге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Ниш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Пирот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граница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Републиком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 xml:space="preserve">Бугарском </w:t>
      </w:r>
      <w:r>
        <w:rPr>
          <w:color w:val="231F20"/>
        </w:rPr>
        <w:t xml:space="preserve">(Е-70) са изградњом обилазнице Ниша у северном делу града, условљен је израдом планске документације </w:t>
      </w:r>
      <w:r>
        <w:rPr>
          <w:color w:val="231F20"/>
          <w:spacing w:val="-3"/>
        </w:rPr>
        <w:t xml:space="preserve">нишког </w:t>
      </w:r>
      <w:r>
        <w:rPr>
          <w:color w:val="231F20"/>
        </w:rPr>
        <w:t xml:space="preserve">железничког чвора, </w:t>
      </w:r>
      <w:r>
        <w:rPr>
          <w:color w:val="231F20"/>
          <w:spacing w:val="-3"/>
        </w:rPr>
        <w:t xml:space="preserve">која </w:t>
      </w:r>
      <w:r>
        <w:rPr>
          <w:color w:val="231F20"/>
        </w:rPr>
        <w:t>се базира на решењу из Плана детаљне регулације пруге Ниш – Димитровград деоница Црвени Крст – Просек у коридору аутопута Е80, као и стављањем ван снаге Просторног плана инфраструктурног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коридора.</w:t>
      </w:r>
    </w:p>
    <w:p w:rsidR="00144982" w:rsidRDefault="00F01ECD">
      <w:pPr>
        <w:pStyle w:val="Heading1"/>
        <w:numPr>
          <w:ilvl w:val="1"/>
          <w:numId w:val="34"/>
        </w:numPr>
        <w:tabs>
          <w:tab w:val="left" w:pos="4065"/>
        </w:tabs>
        <w:spacing w:before="158"/>
        <w:ind w:left="4064"/>
        <w:jc w:val="left"/>
      </w:pPr>
      <w:r>
        <w:rPr>
          <w:color w:val="231F20"/>
          <w:spacing w:val="-3"/>
        </w:rPr>
        <w:t xml:space="preserve">Условљеност </w:t>
      </w:r>
      <w:r>
        <w:rPr>
          <w:color w:val="231F20"/>
        </w:rPr>
        <w:t>другим</w:t>
      </w:r>
      <w:r>
        <w:rPr>
          <w:color w:val="231F20"/>
        </w:rPr>
        <w:t xml:space="preserve"> </w:t>
      </w:r>
      <w:r>
        <w:rPr>
          <w:color w:val="231F20"/>
        </w:rPr>
        <w:t>активностима</w:t>
      </w:r>
    </w:p>
    <w:p w:rsidR="00144982" w:rsidRDefault="00144982">
      <w:pPr>
        <w:pStyle w:val="BodyText"/>
        <w:spacing w:before="2"/>
        <w:ind w:left="0"/>
        <w:rPr>
          <w:b/>
          <w:sz w:val="17"/>
        </w:rPr>
      </w:pPr>
    </w:p>
    <w:p w:rsidR="00144982" w:rsidRDefault="00F01ECD">
      <w:pPr>
        <w:pStyle w:val="BodyText"/>
        <w:spacing w:line="232" w:lineRule="auto"/>
        <w:ind w:right="410" w:firstLine="396"/>
        <w:jc w:val="both"/>
      </w:pPr>
      <w:r>
        <w:rPr>
          <w:color w:val="231F20"/>
        </w:rPr>
        <w:t>Реализација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одређеног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број</w:t>
      </w:r>
      <w:r>
        <w:rPr>
          <w:color w:val="231F20"/>
        </w:rPr>
        <w:t>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условљена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различитим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активностима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(нпр.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претходна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истраживања)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утврђивањем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 применом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одговарајућих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мера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инструмената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различитих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политика.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Тек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након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реализације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тих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може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приступити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разради и остваривању приоритета из ове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групе.</w:t>
      </w:r>
    </w:p>
    <w:p w:rsidR="00144982" w:rsidRDefault="00F01ECD">
      <w:pPr>
        <w:pStyle w:val="BodyText"/>
        <w:spacing w:line="232" w:lineRule="auto"/>
        <w:ind w:right="412" w:firstLine="396"/>
        <w:jc w:val="both"/>
      </w:pPr>
      <w:r>
        <w:rPr>
          <w:color w:val="231F20"/>
        </w:rPr>
        <w:t>У другом случају неопходно је спровођење секторских активности на основу секторских планова и програма, као и програма по- словања јавних предузећа (нпр. у области шумарства, водопривреде), које омогућавају директно спровођење стратешких приоритета</w:t>
      </w:r>
      <w:r>
        <w:rPr>
          <w:color w:val="231F20"/>
        </w:rPr>
        <w:t>.</w:t>
      </w:r>
    </w:p>
    <w:p w:rsidR="00144982" w:rsidRDefault="00F01ECD">
      <w:pPr>
        <w:pStyle w:val="BodyText"/>
        <w:spacing w:after="40" w:line="200" w:lineRule="exact"/>
        <w:ind w:left="507"/>
      </w:pPr>
      <w:r>
        <w:rPr>
          <w:color w:val="231F20"/>
        </w:rPr>
        <w:t>Табела 5: Условљеност другим активностима</w:t>
      </w:r>
    </w:p>
    <w:tbl>
      <w:tblPr>
        <w:tblW w:w="0" w:type="auto"/>
        <w:tblInd w:w="11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70"/>
        <w:gridCol w:w="2892"/>
        <w:gridCol w:w="7118"/>
      </w:tblGrid>
      <w:tr w:rsidR="00144982">
        <w:trPr>
          <w:trHeight w:val="200"/>
        </w:trPr>
        <w:tc>
          <w:tcPr>
            <w:tcW w:w="10480" w:type="dxa"/>
            <w:gridSpan w:val="3"/>
            <w:shd w:val="clear" w:color="auto" w:fill="D9D9D9"/>
          </w:tcPr>
          <w:p w:rsidR="00144982" w:rsidRDefault="00F01ECD">
            <w:pPr>
              <w:pStyle w:val="TableParagraph"/>
              <w:spacing w:before="18"/>
              <w:ind w:left="4300" w:right="4293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Тематска област из РППТНТП</w:t>
            </w:r>
          </w:p>
        </w:tc>
      </w:tr>
      <w:tr w:rsidR="00144982">
        <w:trPr>
          <w:trHeight w:val="360"/>
        </w:trPr>
        <w:tc>
          <w:tcPr>
            <w:tcW w:w="470" w:type="dxa"/>
            <w:shd w:val="clear" w:color="auto" w:fill="D9D9D9"/>
          </w:tcPr>
          <w:p w:rsidR="00144982" w:rsidRDefault="00F01ECD">
            <w:pPr>
              <w:pStyle w:val="TableParagraph"/>
              <w:spacing w:before="18"/>
              <w:ind w:left="125" w:hanging="26"/>
              <w:rPr>
                <w:sz w:val="14"/>
              </w:rPr>
            </w:pPr>
            <w:r>
              <w:rPr>
                <w:color w:val="231F20"/>
                <w:sz w:val="14"/>
              </w:rPr>
              <w:t>Р.бр. ппр</w:t>
            </w:r>
          </w:p>
        </w:tc>
        <w:tc>
          <w:tcPr>
            <w:tcW w:w="2892" w:type="dxa"/>
          </w:tcPr>
          <w:p w:rsidR="00144982" w:rsidRDefault="00F01ECD">
            <w:pPr>
              <w:pStyle w:val="TableParagraph"/>
              <w:spacing w:before="18"/>
              <w:ind w:left="1038" w:right="335" w:hanging="244"/>
              <w:rPr>
                <w:sz w:val="14"/>
              </w:rPr>
            </w:pPr>
            <w:r>
              <w:rPr>
                <w:color w:val="231F20"/>
                <w:sz w:val="14"/>
              </w:rPr>
              <w:t>Приоритетно планско решење (ппр)</w:t>
            </w:r>
          </w:p>
        </w:tc>
        <w:tc>
          <w:tcPr>
            <w:tcW w:w="7118" w:type="dxa"/>
            <w:shd w:val="clear" w:color="auto" w:fill="D9D9D9"/>
          </w:tcPr>
          <w:p w:rsidR="00144982" w:rsidRDefault="00F01ECD">
            <w:pPr>
              <w:pStyle w:val="TableParagraph"/>
              <w:spacing w:before="18"/>
              <w:ind w:left="2880" w:right="2870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Стратешки приоритет из РППНТП</w:t>
            </w:r>
          </w:p>
        </w:tc>
      </w:tr>
      <w:tr w:rsidR="00144982">
        <w:trPr>
          <w:trHeight w:val="200"/>
        </w:trPr>
        <w:tc>
          <w:tcPr>
            <w:tcW w:w="10480" w:type="dxa"/>
            <w:gridSpan w:val="3"/>
          </w:tcPr>
          <w:p w:rsidR="00144982" w:rsidRDefault="00F01ECD">
            <w:pPr>
              <w:pStyle w:val="TableParagraph"/>
              <w:spacing w:before="18"/>
              <w:ind w:left="4619"/>
              <w:rPr>
                <w:sz w:val="14"/>
              </w:rPr>
            </w:pPr>
            <w:r>
              <w:rPr>
                <w:color w:val="231F20"/>
                <w:sz w:val="14"/>
              </w:rPr>
              <w:t>3. Геолошки ресурси</w:t>
            </w:r>
          </w:p>
        </w:tc>
      </w:tr>
      <w:tr w:rsidR="00144982">
        <w:trPr>
          <w:trHeight w:val="680"/>
        </w:trPr>
        <w:tc>
          <w:tcPr>
            <w:tcW w:w="470" w:type="dxa"/>
          </w:tcPr>
          <w:p w:rsidR="00144982" w:rsidRDefault="00F01ECD">
            <w:pPr>
              <w:pStyle w:val="TableParagraph"/>
              <w:spacing w:before="18"/>
              <w:ind w:left="129"/>
              <w:rPr>
                <w:sz w:val="14"/>
              </w:rPr>
            </w:pPr>
            <w:r>
              <w:rPr>
                <w:color w:val="231F20"/>
                <w:sz w:val="14"/>
              </w:rPr>
              <w:t>3.1.</w:t>
            </w:r>
          </w:p>
        </w:tc>
        <w:tc>
          <w:tcPr>
            <w:tcW w:w="2892" w:type="dxa"/>
          </w:tcPr>
          <w:p w:rsidR="00144982" w:rsidRDefault="00F01ECD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Експлоатација минералних сировина</w:t>
            </w:r>
          </w:p>
        </w:tc>
        <w:tc>
          <w:tcPr>
            <w:tcW w:w="7118" w:type="dxa"/>
          </w:tcPr>
          <w:p w:rsidR="00144982" w:rsidRDefault="00F01ECD">
            <w:pPr>
              <w:pStyle w:val="TableParagraph"/>
              <w:spacing w:before="18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Отварање затворених рудника, обезбеђивање нових радних места и повећање искоришћавања постојећих минерал- них сировина уз пратећу модернизацију технолошких процеса у рудницима угља са подземном експлоатацијом:</w:t>
            </w:r>
          </w:p>
          <w:p w:rsidR="00144982" w:rsidRDefault="00F01ECD">
            <w:pPr>
              <w:pStyle w:val="TableParagraph"/>
              <w:numPr>
                <w:ilvl w:val="0"/>
                <w:numId w:val="28"/>
              </w:numPr>
              <w:tabs>
                <w:tab w:val="left" w:pos="196"/>
              </w:tabs>
              <w:spacing w:line="159" w:lineRule="exact"/>
              <w:rPr>
                <w:sz w:val="14"/>
              </w:rPr>
            </w:pPr>
            <w:r>
              <w:rPr>
                <w:color w:val="231F20"/>
                <w:sz w:val="14"/>
              </w:rPr>
              <w:t>Истражни радови за активирање рудника угља у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Ч</w:t>
            </w:r>
            <w:r>
              <w:rPr>
                <w:color w:val="231F20"/>
                <w:sz w:val="14"/>
              </w:rPr>
              <w:t>учалу;</w:t>
            </w:r>
          </w:p>
          <w:p w:rsidR="00144982" w:rsidRDefault="00F01ECD">
            <w:pPr>
              <w:pStyle w:val="TableParagraph"/>
              <w:numPr>
                <w:ilvl w:val="0"/>
                <w:numId w:val="28"/>
              </w:numPr>
              <w:tabs>
                <w:tab w:val="left" w:pos="196"/>
              </w:tabs>
              <w:spacing w:line="161" w:lineRule="exact"/>
              <w:rPr>
                <w:sz w:val="14"/>
              </w:rPr>
            </w:pPr>
            <w:r>
              <w:rPr>
                <w:color w:val="231F20"/>
                <w:sz w:val="14"/>
              </w:rPr>
              <w:t>Отварање затвореног рудника каменог угља, „Јерма”,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Ракита.</w:t>
            </w:r>
          </w:p>
        </w:tc>
      </w:tr>
      <w:tr w:rsidR="00144982">
        <w:trPr>
          <w:trHeight w:val="200"/>
        </w:trPr>
        <w:tc>
          <w:tcPr>
            <w:tcW w:w="10480" w:type="dxa"/>
            <w:gridSpan w:val="3"/>
          </w:tcPr>
          <w:p w:rsidR="00144982" w:rsidRDefault="00F01ECD">
            <w:pPr>
              <w:pStyle w:val="TableParagraph"/>
              <w:spacing w:before="18"/>
              <w:ind w:left="4024"/>
              <w:rPr>
                <w:sz w:val="14"/>
              </w:rPr>
            </w:pPr>
            <w:r>
              <w:rPr>
                <w:color w:val="231F20"/>
                <w:sz w:val="14"/>
              </w:rPr>
              <w:t>4. Становништво, насеља и јавне службе</w:t>
            </w:r>
          </w:p>
        </w:tc>
      </w:tr>
      <w:tr w:rsidR="00144982">
        <w:trPr>
          <w:trHeight w:val="520"/>
        </w:trPr>
        <w:tc>
          <w:tcPr>
            <w:tcW w:w="470" w:type="dxa"/>
            <w:vMerge w:val="restart"/>
          </w:tcPr>
          <w:p w:rsidR="00144982" w:rsidRDefault="00F01ECD">
            <w:pPr>
              <w:pStyle w:val="TableParagraph"/>
              <w:spacing w:before="18"/>
              <w:ind w:left="129"/>
              <w:rPr>
                <w:sz w:val="14"/>
              </w:rPr>
            </w:pPr>
            <w:r>
              <w:rPr>
                <w:color w:val="231F20"/>
                <w:sz w:val="14"/>
              </w:rPr>
              <w:t>4.4.</w:t>
            </w:r>
          </w:p>
        </w:tc>
        <w:tc>
          <w:tcPr>
            <w:tcW w:w="2892" w:type="dxa"/>
            <w:vMerge w:val="restart"/>
          </w:tcPr>
          <w:p w:rsidR="00144982" w:rsidRDefault="00F01ECD">
            <w:pPr>
              <w:pStyle w:val="TableParagraph"/>
              <w:spacing w:before="18"/>
              <w:ind w:left="56" w:right="44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>Остваривање минималних стандарда у пру- жању јавних услуга, односно, обезбеђивање доступности основним садржајима предшкол- ског и основног образовања, социјалне и при- марне здравствене заштите, нарочито у нераз- вијеним рубним руралним насељима општина</w:t>
            </w:r>
          </w:p>
        </w:tc>
        <w:tc>
          <w:tcPr>
            <w:tcW w:w="7118" w:type="dxa"/>
          </w:tcPr>
          <w:p w:rsidR="00144982" w:rsidRDefault="00F01ECD">
            <w:pPr>
              <w:pStyle w:val="TableParagraph"/>
              <w:spacing w:before="18"/>
              <w:ind w:left="55" w:right="47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>1</w:t>
            </w:r>
            <w:r>
              <w:rPr>
                <w:color w:val="231F20"/>
                <w:sz w:val="14"/>
              </w:rPr>
              <w:t>) У области предшколског образовања – обезбеђивање потребних капацитета кроз проширење постојећих, адапта- цију простора у оквиру школских објеката или других јавних објеката (мултифункционални центри), односно орга- низовањем мобилних вртића за сеоска нас</w:t>
            </w:r>
            <w:r>
              <w:rPr>
                <w:color w:val="231F20"/>
                <w:sz w:val="14"/>
              </w:rPr>
              <w:t>еља.</w:t>
            </w:r>
          </w:p>
        </w:tc>
      </w:tr>
      <w:tr w:rsidR="00144982">
        <w:trPr>
          <w:trHeight w:val="360"/>
        </w:trPr>
        <w:tc>
          <w:tcPr>
            <w:tcW w:w="470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92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18" w:type="dxa"/>
          </w:tcPr>
          <w:p w:rsidR="00144982" w:rsidRDefault="00F01ECD">
            <w:pPr>
              <w:pStyle w:val="TableParagraph"/>
              <w:spacing w:before="18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2) У области основног образовања – побољшање организованог ђачког превоза, обезбеђивање мобилних наставних тимова, односно организовање ђачког смештаја за децу удаљених сеоских насеља.</w:t>
            </w:r>
          </w:p>
        </w:tc>
      </w:tr>
      <w:tr w:rsidR="00144982">
        <w:trPr>
          <w:trHeight w:val="520"/>
        </w:trPr>
        <w:tc>
          <w:tcPr>
            <w:tcW w:w="470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92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18" w:type="dxa"/>
          </w:tcPr>
          <w:p w:rsidR="00144982" w:rsidRDefault="00F01ECD">
            <w:pPr>
              <w:pStyle w:val="TableParagraph"/>
              <w:spacing w:before="18"/>
              <w:ind w:left="55" w:right="45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>3)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У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области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социјалне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примарне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здравствене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заштите</w:t>
            </w:r>
            <w:r>
              <w:rPr>
                <w:color w:val="231F20"/>
                <w:spacing w:val="1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–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објединити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ове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услуге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у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неразвијеним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руралним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насељима, првенствено кроз организовање рада мобилних служби у адаптираним просторијама постојећих месних заједница, домова културе или мултифункционалних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центара.</w:t>
            </w:r>
          </w:p>
        </w:tc>
      </w:tr>
      <w:tr w:rsidR="00144982">
        <w:trPr>
          <w:trHeight w:val="520"/>
        </w:trPr>
        <w:tc>
          <w:tcPr>
            <w:tcW w:w="470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92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18" w:type="dxa"/>
          </w:tcPr>
          <w:p w:rsidR="00144982" w:rsidRDefault="00F01ECD">
            <w:pPr>
              <w:pStyle w:val="TableParagraph"/>
              <w:spacing w:before="18"/>
              <w:ind w:left="55" w:right="46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>4) У области спорта и рекреације: обнова постојећих и изградња нових, адекватно уређење и опремање спортских објеката уз све школске објекте (отворени терени обавезни уз основне школе нижег разреда, затворени објекти уз остале школске објекте).</w:t>
            </w:r>
          </w:p>
        </w:tc>
      </w:tr>
      <w:tr w:rsidR="00144982">
        <w:trPr>
          <w:trHeight w:val="200"/>
        </w:trPr>
        <w:tc>
          <w:tcPr>
            <w:tcW w:w="470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92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18" w:type="dxa"/>
          </w:tcPr>
          <w:p w:rsidR="00144982" w:rsidRDefault="00F01ECD">
            <w:pPr>
              <w:pStyle w:val="TableParagraph"/>
              <w:spacing w:before="18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5) У обл</w:t>
            </w:r>
            <w:r>
              <w:rPr>
                <w:color w:val="231F20"/>
                <w:sz w:val="14"/>
              </w:rPr>
              <w:t>асти културе: укључење културне баштине у туристичку понуду, ревитализација постојећих домова културе.</w:t>
            </w:r>
          </w:p>
        </w:tc>
      </w:tr>
      <w:tr w:rsidR="00144982">
        <w:trPr>
          <w:trHeight w:val="200"/>
        </w:trPr>
        <w:tc>
          <w:tcPr>
            <w:tcW w:w="10480" w:type="dxa"/>
            <w:gridSpan w:val="3"/>
          </w:tcPr>
          <w:p w:rsidR="00144982" w:rsidRDefault="00F01ECD">
            <w:pPr>
              <w:pStyle w:val="TableParagraph"/>
              <w:spacing w:before="18"/>
              <w:ind w:left="4301"/>
              <w:rPr>
                <w:sz w:val="14"/>
              </w:rPr>
            </w:pPr>
            <w:r>
              <w:rPr>
                <w:color w:val="231F20"/>
                <w:sz w:val="14"/>
              </w:rPr>
              <w:t>7. Саобраћајна инфраструктура</w:t>
            </w:r>
          </w:p>
        </w:tc>
      </w:tr>
      <w:tr w:rsidR="00144982">
        <w:trPr>
          <w:trHeight w:val="360"/>
        </w:trPr>
        <w:tc>
          <w:tcPr>
            <w:tcW w:w="470" w:type="dxa"/>
            <w:vMerge w:val="restart"/>
          </w:tcPr>
          <w:p w:rsidR="00144982" w:rsidRDefault="00F01ECD">
            <w:pPr>
              <w:pStyle w:val="TableParagraph"/>
              <w:spacing w:before="18"/>
              <w:ind w:left="129"/>
              <w:rPr>
                <w:sz w:val="14"/>
              </w:rPr>
            </w:pPr>
            <w:r>
              <w:rPr>
                <w:color w:val="231F20"/>
                <w:sz w:val="14"/>
              </w:rPr>
              <w:t>7.4.</w:t>
            </w:r>
          </w:p>
        </w:tc>
        <w:tc>
          <w:tcPr>
            <w:tcW w:w="2892" w:type="dxa"/>
            <w:vMerge w:val="restart"/>
          </w:tcPr>
          <w:p w:rsidR="00144982" w:rsidRDefault="00F01ECD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Развој железничког саобраћаја и инфраструк- туре</w:t>
            </w:r>
          </w:p>
        </w:tc>
        <w:tc>
          <w:tcPr>
            <w:tcW w:w="7118" w:type="dxa"/>
          </w:tcPr>
          <w:p w:rsidR="00144982" w:rsidRDefault="00F01ECD">
            <w:pPr>
              <w:pStyle w:val="TableParagraph"/>
              <w:spacing w:before="18"/>
              <w:ind w:left="55" w:right="19"/>
              <w:rPr>
                <w:sz w:val="14"/>
              </w:rPr>
            </w:pPr>
            <w:r>
              <w:rPr>
                <w:color w:val="231F20"/>
                <w:sz w:val="14"/>
              </w:rPr>
              <w:t>1) Електрифицирање пруге Ниш – Пирот – граница са Републиком Бугарском (Е-70) са изградњом обилазнице Ниша у северном делу града.</w:t>
            </w:r>
          </w:p>
        </w:tc>
      </w:tr>
      <w:tr w:rsidR="00144982">
        <w:trPr>
          <w:trHeight w:val="520"/>
        </w:trPr>
        <w:tc>
          <w:tcPr>
            <w:tcW w:w="470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92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18" w:type="dxa"/>
          </w:tcPr>
          <w:p w:rsidR="00144982" w:rsidRDefault="00F01ECD">
            <w:pPr>
              <w:pStyle w:val="TableParagraph"/>
              <w:spacing w:before="18"/>
              <w:ind w:left="55" w:right="46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>2) Активности на припреми коридора пруге Ниш – Лесковац – граница са Републиком Македонијом (Е-85) односно изградња двоколо</w:t>
            </w:r>
            <w:r>
              <w:rPr>
                <w:color w:val="231F20"/>
                <w:sz w:val="14"/>
              </w:rPr>
              <w:t>сечне и електрифициране пруге, са брзином вожње од 160 km/h, која ће у највећој могућој мери користити постојећи коридор пруге.</w:t>
            </w:r>
          </w:p>
        </w:tc>
      </w:tr>
      <w:tr w:rsidR="00144982">
        <w:trPr>
          <w:trHeight w:val="360"/>
        </w:trPr>
        <w:tc>
          <w:tcPr>
            <w:tcW w:w="470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92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18" w:type="dxa"/>
          </w:tcPr>
          <w:p w:rsidR="00144982" w:rsidRDefault="00F01ECD">
            <w:pPr>
              <w:pStyle w:val="TableParagraph"/>
              <w:spacing w:before="18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3) Рехабилитација железничких пруга, тачније критичних деоница, као и реконструкција у циљу довођења пруга на пројектоване или евентуално повећане брзине, уз модернизацију сигнално-сигурносних уређаја.</w:t>
            </w:r>
          </w:p>
        </w:tc>
      </w:tr>
      <w:tr w:rsidR="00144982">
        <w:trPr>
          <w:trHeight w:val="200"/>
        </w:trPr>
        <w:tc>
          <w:tcPr>
            <w:tcW w:w="470" w:type="dxa"/>
          </w:tcPr>
          <w:p w:rsidR="00144982" w:rsidRDefault="00F01ECD">
            <w:pPr>
              <w:pStyle w:val="TableParagraph"/>
              <w:spacing w:before="18"/>
              <w:ind w:left="129"/>
              <w:rPr>
                <w:sz w:val="14"/>
              </w:rPr>
            </w:pPr>
            <w:r>
              <w:rPr>
                <w:color w:val="231F20"/>
                <w:sz w:val="14"/>
              </w:rPr>
              <w:t>7.5.</w:t>
            </w:r>
          </w:p>
        </w:tc>
        <w:tc>
          <w:tcPr>
            <w:tcW w:w="2892" w:type="dxa"/>
          </w:tcPr>
          <w:p w:rsidR="00144982" w:rsidRDefault="00F01ECD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Развој ваздушног саобраћаја и инфраструктуре</w:t>
            </w:r>
          </w:p>
        </w:tc>
        <w:tc>
          <w:tcPr>
            <w:tcW w:w="7118" w:type="dxa"/>
          </w:tcPr>
          <w:p w:rsidR="00144982" w:rsidRDefault="00F01ECD">
            <w:pPr>
              <w:pStyle w:val="TableParagraph"/>
              <w:spacing w:before="18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4) Проширење и модернизација аеродрома „Константин Велики” у Нишу.</w:t>
            </w:r>
          </w:p>
        </w:tc>
      </w:tr>
    </w:tbl>
    <w:p w:rsidR="00144982" w:rsidRDefault="00144982">
      <w:pPr>
        <w:rPr>
          <w:sz w:val="14"/>
        </w:rPr>
        <w:sectPr w:rsidR="00144982">
          <w:pgSz w:w="12480" w:h="15690"/>
          <w:pgMar w:top="240" w:right="720" w:bottom="280" w:left="740" w:header="720" w:footer="720" w:gutter="0"/>
          <w:cols w:space="720"/>
        </w:sectPr>
      </w:pPr>
    </w:p>
    <w:tbl>
      <w:tblPr>
        <w:tblW w:w="0" w:type="auto"/>
        <w:tblInd w:w="39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70"/>
        <w:gridCol w:w="2892"/>
        <w:gridCol w:w="7118"/>
      </w:tblGrid>
      <w:tr w:rsidR="00144982">
        <w:trPr>
          <w:trHeight w:val="360"/>
        </w:trPr>
        <w:tc>
          <w:tcPr>
            <w:tcW w:w="470" w:type="dxa"/>
            <w:shd w:val="clear" w:color="auto" w:fill="D9D9D9"/>
          </w:tcPr>
          <w:p w:rsidR="00144982" w:rsidRDefault="00F01ECD">
            <w:pPr>
              <w:pStyle w:val="TableParagraph"/>
              <w:spacing w:before="9"/>
              <w:ind w:left="124" w:hanging="26"/>
              <w:rPr>
                <w:sz w:val="14"/>
              </w:rPr>
            </w:pPr>
            <w:r>
              <w:rPr>
                <w:color w:val="231F20"/>
                <w:sz w:val="14"/>
              </w:rPr>
              <w:lastRenderedPageBreak/>
              <w:t>Р.бр. ппр</w:t>
            </w:r>
          </w:p>
        </w:tc>
        <w:tc>
          <w:tcPr>
            <w:tcW w:w="2892" w:type="dxa"/>
          </w:tcPr>
          <w:p w:rsidR="00144982" w:rsidRDefault="00F01ECD">
            <w:pPr>
              <w:pStyle w:val="TableParagraph"/>
              <w:spacing w:before="9"/>
              <w:ind w:left="1038" w:right="335" w:hanging="244"/>
              <w:rPr>
                <w:sz w:val="14"/>
              </w:rPr>
            </w:pPr>
            <w:r>
              <w:rPr>
                <w:color w:val="231F20"/>
                <w:sz w:val="14"/>
              </w:rPr>
              <w:t>Приоритетно планско решење (ппр)</w:t>
            </w:r>
          </w:p>
        </w:tc>
        <w:tc>
          <w:tcPr>
            <w:tcW w:w="7118" w:type="dxa"/>
            <w:shd w:val="clear" w:color="auto" w:fill="D9D9D9"/>
          </w:tcPr>
          <w:p w:rsidR="00144982" w:rsidRDefault="00F01ECD">
            <w:pPr>
              <w:pStyle w:val="TableParagraph"/>
              <w:spacing w:before="9"/>
              <w:ind w:left="2880" w:right="287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Стратешки приоритет из РППНТП</w:t>
            </w:r>
          </w:p>
        </w:tc>
      </w:tr>
      <w:tr w:rsidR="00144982">
        <w:trPr>
          <w:trHeight w:val="200"/>
        </w:trPr>
        <w:tc>
          <w:tcPr>
            <w:tcW w:w="10480" w:type="dxa"/>
            <w:gridSpan w:val="3"/>
          </w:tcPr>
          <w:p w:rsidR="00144982" w:rsidRDefault="00F01ECD">
            <w:pPr>
              <w:pStyle w:val="TableParagraph"/>
              <w:spacing w:before="9"/>
              <w:ind w:left="4831"/>
              <w:rPr>
                <w:sz w:val="14"/>
              </w:rPr>
            </w:pPr>
            <w:r>
              <w:rPr>
                <w:color w:val="231F20"/>
                <w:sz w:val="14"/>
              </w:rPr>
              <w:t>9. Енергетика</w:t>
            </w:r>
          </w:p>
        </w:tc>
      </w:tr>
      <w:tr w:rsidR="00144982">
        <w:trPr>
          <w:trHeight w:val="360"/>
        </w:trPr>
        <w:tc>
          <w:tcPr>
            <w:tcW w:w="470" w:type="dxa"/>
          </w:tcPr>
          <w:p w:rsidR="00144982" w:rsidRDefault="00F01ECD">
            <w:pPr>
              <w:pStyle w:val="TableParagraph"/>
              <w:spacing w:before="9"/>
              <w:ind w:left="129"/>
              <w:rPr>
                <w:sz w:val="14"/>
              </w:rPr>
            </w:pPr>
            <w:r>
              <w:rPr>
                <w:color w:val="231F20"/>
                <w:sz w:val="14"/>
              </w:rPr>
              <w:t>9.2.</w:t>
            </w:r>
          </w:p>
        </w:tc>
        <w:tc>
          <w:tcPr>
            <w:tcW w:w="2892" w:type="dxa"/>
          </w:tcPr>
          <w:p w:rsidR="00144982" w:rsidRDefault="00F01ECD">
            <w:pPr>
              <w:pStyle w:val="TableParagraph"/>
              <w:spacing w:before="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Припрема и почетак изградње гасоводне мре- же и објеката</w:t>
            </w:r>
          </w:p>
        </w:tc>
        <w:tc>
          <w:tcPr>
            <w:tcW w:w="7118" w:type="dxa"/>
          </w:tcPr>
          <w:p w:rsidR="00144982" w:rsidRDefault="00F01ECD">
            <w:pPr>
              <w:pStyle w:val="TableParagraph"/>
              <w:spacing w:before="9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2) Наставак изградње магистралног гасовода МГ-11-02 ка Куршумлији и Подујеву.</w:t>
            </w:r>
          </w:p>
        </w:tc>
      </w:tr>
      <w:tr w:rsidR="00144982">
        <w:trPr>
          <w:trHeight w:val="200"/>
        </w:trPr>
        <w:tc>
          <w:tcPr>
            <w:tcW w:w="10480" w:type="dxa"/>
            <w:gridSpan w:val="3"/>
          </w:tcPr>
          <w:p w:rsidR="00144982" w:rsidRDefault="00F01ECD">
            <w:pPr>
              <w:pStyle w:val="TableParagraph"/>
              <w:spacing w:before="9"/>
              <w:ind w:left="4455"/>
              <w:rPr>
                <w:sz w:val="14"/>
              </w:rPr>
            </w:pPr>
            <w:r>
              <w:rPr>
                <w:color w:val="231F20"/>
                <w:sz w:val="14"/>
              </w:rPr>
              <w:t>11. Комуналне делатности</w:t>
            </w:r>
          </w:p>
        </w:tc>
      </w:tr>
      <w:tr w:rsidR="00144982">
        <w:trPr>
          <w:trHeight w:val="200"/>
        </w:trPr>
        <w:tc>
          <w:tcPr>
            <w:tcW w:w="470" w:type="dxa"/>
          </w:tcPr>
          <w:p w:rsidR="00144982" w:rsidRDefault="00F01ECD">
            <w:pPr>
              <w:pStyle w:val="TableParagraph"/>
              <w:spacing w:before="9"/>
              <w:ind w:left="97"/>
              <w:rPr>
                <w:sz w:val="14"/>
              </w:rPr>
            </w:pPr>
            <w:r>
              <w:rPr>
                <w:color w:val="231F20"/>
                <w:sz w:val="14"/>
              </w:rPr>
              <w:t>11.1.</w:t>
            </w:r>
          </w:p>
        </w:tc>
        <w:tc>
          <w:tcPr>
            <w:tcW w:w="2892" w:type="dxa"/>
          </w:tcPr>
          <w:p w:rsidR="00144982" w:rsidRDefault="00F01ECD">
            <w:pPr>
              <w:pStyle w:val="TableParagraph"/>
              <w:spacing w:before="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Интегрално управљање комуналним отпадом</w:t>
            </w:r>
          </w:p>
        </w:tc>
        <w:tc>
          <w:tcPr>
            <w:tcW w:w="7118" w:type="dxa"/>
          </w:tcPr>
          <w:p w:rsidR="00144982" w:rsidRDefault="00F01ECD">
            <w:pPr>
              <w:pStyle w:val="TableParagraph"/>
              <w:spacing w:before="9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1) Избор локације регионалног центра за управљање отпадом Топличког управног округа.</w:t>
            </w:r>
          </w:p>
        </w:tc>
      </w:tr>
      <w:tr w:rsidR="00144982">
        <w:trPr>
          <w:trHeight w:val="200"/>
        </w:trPr>
        <w:tc>
          <w:tcPr>
            <w:tcW w:w="470" w:type="dxa"/>
          </w:tcPr>
          <w:p w:rsidR="00144982" w:rsidRDefault="00F01ECD">
            <w:pPr>
              <w:pStyle w:val="TableParagraph"/>
              <w:spacing w:before="9"/>
              <w:ind w:left="97"/>
              <w:rPr>
                <w:sz w:val="14"/>
              </w:rPr>
            </w:pPr>
            <w:r>
              <w:rPr>
                <w:color w:val="231F20"/>
                <w:sz w:val="14"/>
              </w:rPr>
              <w:t>11.2.</w:t>
            </w:r>
          </w:p>
        </w:tc>
        <w:tc>
          <w:tcPr>
            <w:tcW w:w="2892" w:type="dxa"/>
          </w:tcPr>
          <w:p w:rsidR="00144982" w:rsidRDefault="00F01ECD">
            <w:pPr>
              <w:pStyle w:val="TableParagraph"/>
              <w:spacing w:before="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Управљање опасним отпадом</w:t>
            </w:r>
          </w:p>
        </w:tc>
        <w:tc>
          <w:tcPr>
            <w:tcW w:w="7118" w:type="dxa"/>
          </w:tcPr>
          <w:p w:rsidR="00144982" w:rsidRDefault="00F01ECD">
            <w:pPr>
              <w:pStyle w:val="TableParagraph"/>
              <w:spacing w:before="9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1) Избор локације регионалног складишта за Нишавску област.</w:t>
            </w:r>
          </w:p>
        </w:tc>
      </w:tr>
      <w:tr w:rsidR="00144982">
        <w:trPr>
          <w:trHeight w:val="200"/>
        </w:trPr>
        <w:tc>
          <w:tcPr>
            <w:tcW w:w="10480" w:type="dxa"/>
            <w:gridSpan w:val="3"/>
          </w:tcPr>
          <w:p w:rsidR="00144982" w:rsidRDefault="00F01ECD">
            <w:pPr>
              <w:pStyle w:val="TableParagraph"/>
              <w:spacing w:before="9"/>
              <w:ind w:left="4612"/>
              <w:rPr>
                <w:sz w:val="14"/>
              </w:rPr>
            </w:pPr>
            <w:r>
              <w:rPr>
                <w:color w:val="231F20"/>
                <w:sz w:val="14"/>
              </w:rPr>
              <w:t>12. Животна средина</w:t>
            </w:r>
          </w:p>
        </w:tc>
      </w:tr>
      <w:tr w:rsidR="00144982">
        <w:trPr>
          <w:trHeight w:val="200"/>
        </w:trPr>
        <w:tc>
          <w:tcPr>
            <w:tcW w:w="470" w:type="dxa"/>
            <w:vMerge w:val="restart"/>
          </w:tcPr>
          <w:p w:rsidR="00144982" w:rsidRDefault="00F01ECD">
            <w:pPr>
              <w:pStyle w:val="TableParagraph"/>
              <w:spacing w:before="9"/>
              <w:ind w:left="94"/>
              <w:rPr>
                <w:sz w:val="14"/>
              </w:rPr>
            </w:pPr>
            <w:r>
              <w:rPr>
                <w:color w:val="231F20"/>
                <w:sz w:val="14"/>
              </w:rPr>
              <w:t>12.1.</w:t>
            </w:r>
          </w:p>
        </w:tc>
        <w:tc>
          <w:tcPr>
            <w:tcW w:w="2892" w:type="dxa"/>
            <w:vMerge w:val="restart"/>
          </w:tcPr>
          <w:p w:rsidR="00144982" w:rsidRDefault="00F01ECD">
            <w:pPr>
              <w:pStyle w:val="TableParagraph"/>
              <w:spacing w:before="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Одрживо и рационално коришћење земљишта</w:t>
            </w:r>
          </w:p>
        </w:tc>
        <w:tc>
          <w:tcPr>
            <w:tcW w:w="7118" w:type="dxa"/>
          </w:tcPr>
          <w:p w:rsidR="00144982" w:rsidRDefault="00F01ECD">
            <w:pPr>
              <w:pStyle w:val="TableParagraph"/>
              <w:spacing w:before="9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1) Систематско праћење квалитета земљишта.</w:t>
            </w:r>
          </w:p>
        </w:tc>
      </w:tr>
      <w:tr w:rsidR="00144982">
        <w:trPr>
          <w:trHeight w:val="360"/>
        </w:trPr>
        <w:tc>
          <w:tcPr>
            <w:tcW w:w="470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92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18" w:type="dxa"/>
          </w:tcPr>
          <w:p w:rsidR="00144982" w:rsidRDefault="00F01ECD">
            <w:pPr>
              <w:pStyle w:val="TableParagraph"/>
              <w:spacing w:before="9"/>
              <w:ind w:left="55" w:right="16"/>
              <w:rPr>
                <w:sz w:val="14"/>
              </w:rPr>
            </w:pPr>
            <w:r>
              <w:rPr>
                <w:color w:val="231F20"/>
                <w:sz w:val="14"/>
              </w:rPr>
              <w:t>2) Рекултивација подручја у приобаљу река на којима се врши експлоатација песка и шљунка као и на позајмиштима земље за изградњу путева.</w:t>
            </w:r>
          </w:p>
        </w:tc>
      </w:tr>
      <w:tr w:rsidR="00144982">
        <w:trPr>
          <w:trHeight w:val="200"/>
        </w:trPr>
        <w:tc>
          <w:tcPr>
            <w:tcW w:w="470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92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18" w:type="dxa"/>
          </w:tcPr>
          <w:p w:rsidR="00144982" w:rsidRDefault="00F01ECD">
            <w:pPr>
              <w:pStyle w:val="TableParagraph"/>
              <w:spacing w:before="9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3) Успостављање система за правилно управљање комуналним отпадом.</w:t>
            </w:r>
          </w:p>
        </w:tc>
      </w:tr>
      <w:tr w:rsidR="00144982">
        <w:trPr>
          <w:trHeight w:val="200"/>
        </w:trPr>
        <w:tc>
          <w:tcPr>
            <w:tcW w:w="470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92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18" w:type="dxa"/>
          </w:tcPr>
          <w:p w:rsidR="00144982" w:rsidRDefault="00F01ECD">
            <w:pPr>
              <w:pStyle w:val="TableParagraph"/>
              <w:spacing w:before="9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4) Контрола употребе агрохемијских средстава у пољопривреди.</w:t>
            </w:r>
          </w:p>
        </w:tc>
      </w:tr>
      <w:tr w:rsidR="00144982">
        <w:trPr>
          <w:trHeight w:val="200"/>
        </w:trPr>
        <w:tc>
          <w:tcPr>
            <w:tcW w:w="470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92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18" w:type="dxa"/>
          </w:tcPr>
          <w:p w:rsidR="00144982" w:rsidRDefault="00F01ECD">
            <w:pPr>
              <w:pStyle w:val="TableParagraph"/>
              <w:spacing w:before="9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7) Смањење ризика од удеса при транспорту опасних материја.</w:t>
            </w:r>
          </w:p>
        </w:tc>
      </w:tr>
      <w:tr w:rsidR="00144982">
        <w:trPr>
          <w:trHeight w:val="200"/>
        </w:trPr>
        <w:tc>
          <w:tcPr>
            <w:tcW w:w="470" w:type="dxa"/>
            <w:vMerge w:val="restart"/>
          </w:tcPr>
          <w:p w:rsidR="00144982" w:rsidRDefault="00F01ECD">
            <w:pPr>
              <w:pStyle w:val="TableParagraph"/>
              <w:spacing w:before="9"/>
              <w:ind w:left="94"/>
              <w:rPr>
                <w:sz w:val="14"/>
              </w:rPr>
            </w:pPr>
            <w:r>
              <w:rPr>
                <w:color w:val="231F20"/>
                <w:sz w:val="14"/>
              </w:rPr>
              <w:t>12.2.</w:t>
            </w:r>
          </w:p>
        </w:tc>
        <w:tc>
          <w:tcPr>
            <w:tcW w:w="2892" w:type="dxa"/>
            <w:vMerge w:val="restart"/>
          </w:tcPr>
          <w:p w:rsidR="00144982" w:rsidRDefault="00F01ECD">
            <w:pPr>
              <w:pStyle w:val="TableParagraph"/>
              <w:spacing w:before="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Заштита природних вредности, шума и шум- ског земљишта</w:t>
            </w:r>
          </w:p>
        </w:tc>
        <w:tc>
          <w:tcPr>
            <w:tcW w:w="7118" w:type="dxa"/>
          </w:tcPr>
          <w:p w:rsidR="00144982" w:rsidRDefault="00F01ECD">
            <w:pPr>
              <w:pStyle w:val="TableParagraph"/>
              <w:spacing w:before="9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1) Поштовање прописаних мера за заштићена природна добра.</w:t>
            </w:r>
          </w:p>
        </w:tc>
      </w:tr>
      <w:tr w:rsidR="00144982">
        <w:trPr>
          <w:trHeight w:val="200"/>
        </w:trPr>
        <w:tc>
          <w:tcPr>
            <w:tcW w:w="470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92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18" w:type="dxa"/>
          </w:tcPr>
          <w:p w:rsidR="00144982" w:rsidRDefault="00F01ECD">
            <w:pPr>
              <w:pStyle w:val="TableParagraph"/>
              <w:spacing w:before="9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2) Рекултивација и ревитализација шума, шумског и пољопривредног земљишта.</w:t>
            </w:r>
          </w:p>
        </w:tc>
      </w:tr>
      <w:tr w:rsidR="00144982">
        <w:trPr>
          <w:trHeight w:val="200"/>
        </w:trPr>
        <w:tc>
          <w:tcPr>
            <w:tcW w:w="470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92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18" w:type="dxa"/>
          </w:tcPr>
          <w:p w:rsidR="00144982" w:rsidRDefault="00F01ECD">
            <w:pPr>
              <w:pStyle w:val="TableParagraph"/>
              <w:spacing w:before="9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4) Рекултивација деградираних простора.</w:t>
            </w:r>
          </w:p>
        </w:tc>
      </w:tr>
      <w:tr w:rsidR="00144982">
        <w:trPr>
          <w:trHeight w:val="520"/>
        </w:trPr>
        <w:tc>
          <w:tcPr>
            <w:tcW w:w="470" w:type="dxa"/>
          </w:tcPr>
          <w:p w:rsidR="00144982" w:rsidRDefault="00F01ECD">
            <w:pPr>
              <w:pStyle w:val="TableParagraph"/>
              <w:spacing w:before="9"/>
              <w:ind w:left="94"/>
              <w:rPr>
                <w:sz w:val="14"/>
              </w:rPr>
            </w:pPr>
            <w:r>
              <w:rPr>
                <w:color w:val="231F20"/>
                <w:sz w:val="14"/>
              </w:rPr>
              <w:t>12.3.</w:t>
            </w:r>
          </w:p>
        </w:tc>
        <w:tc>
          <w:tcPr>
            <w:tcW w:w="2892" w:type="dxa"/>
          </w:tcPr>
          <w:p w:rsidR="00144982" w:rsidRDefault="00F01ECD">
            <w:pPr>
              <w:pStyle w:val="TableParagraph"/>
              <w:spacing w:before="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Заштита квалитета живота</w:t>
            </w:r>
          </w:p>
        </w:tc>
        <w:tc>
          <w:tcPr>
            <w:tcW w:w="7118" w:type="dxa"/>
          </w:tcPr>
          <w:p w:rsidR="00144982" w:rsidRDefault="00F01ECD">
            <w:pPr>
              <w:pStyle w:val="TableParagraph"/>
              <w:spacing w:before="9"/>
              <w:ind w:left="55" w:right="46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>1) Праћење квалитета свих параметара живота у циљу побољшања здравственог стања становника, нарочито на мес- тима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pacing w:val="-3"/>
                <w:sz w:val="14"/>
              </w:rPr>
              <w:t>где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постоји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интензивно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нарушавање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квалитета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животне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средине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(у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близини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већих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инфраструктурних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коридора, индустријских објеката,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депонија).</w:t>
            </w:r>
          </w:p>
        </w:tc>
      </w:tr>
      <w:tr w:rsidR="00144982">
        <w:trPr>
          <w:trHeight w:val="200"/>
        </w:trPr>
        <w:tc>
          <w:tcPr>
            <w:tcW w:w="470" w:type="dxa"/>
            <w:vMerge w:val="restart"/>
          </w:tcPr>
          <w:p w:rsidR="00144982" w:rsidRDefault="00F01ECD">
            <w:pPr>
              <w:pStyle w:val="TableParagraph"/>
              <w:spacing w:before="9"/>
              <w:ind w:left="94"/>
              <w:rPr>
                <w:sz w:val="14"/>
              </w:rPr>
            </w:pPr>
            <w:r>
              <w:rPr>
                <w:color w:val="231F20"/>
                <w:sz w:val="14"/>
              </w:rPr>
              <w:t>12.4.</w:t>
            </w:r>
          </w:p>
        </w:tc>
        <w:tc>
          <w:tcPr>
            <w:tcW w:w="2892" w:type="dxa"/>
            <w:vMerge w:val="restart"/>
          </w:tcPr>
          <w:p w:rsidR="00144982" w:rsidRDefault="00F01ECD">
            <w:pPr>
              <w:pStyle w:val="TableParagraph"/>
              <w:spacing w:before="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Заштита од поплава и уређење водотока</w:t>
            </w:r>
          </w:p>
        </w:tc>
        <w:tc>
          <w:tcPr>
            <w:tcW w:w="7118" w:type="dxa"/>
          </w:tcPr>
          <w:p w:rsidR="00144982" w:rsidRDefault="00F01ECD">
            <w:pPr>
              <w:pStyle w:val="TableParagraph"/>
              <w:spacing w:before="9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1) Одржавање старих и изградња нових одбрамбених насипа.</w:t>
            </w:r>
          </w:p>
        </w:tc>
      </w:tr>
      <w:tr w:rsidR="00144982">
        <w:trPr>
          <w:trHeight w:val="200"/>
        </w:trPr>
        <w:tc>
          <w:tcPr>
            <w:tcW w:w="470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92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18" w:type="dxa"/>
          </w:tcPr>
          <w:p w:rsidR="00144982" w:rsidRDefault="00F01ECD">
            <w:pPr>
              <w:pStyle w:val="TableParagraph"/>
              <w:spacing w:before="9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3) Спровођење заштите акумулација санитацијом свих насеља у сливу.</w:t>
            </w:r>
          </w:p>
        </w:tc>
      </w:tr>
      <w:tr w:rsidR="00144982">
        <w:trPr>
          <w:trHeight w:val="200"/>
        </w:trPr>
        <w:tc>
          <w:tcPr>
            <w:tcW w:w="10480" w:type="dxa"/>
            <w:gridSpan w:val="3"/>
          </w:tcPr>
          <w:p w:rsidR="00144982" w:rsidRDefault="00F01ECD">
            <w:pPr>
              <w:pStyle w:val="TableParagraph"/>
              <w:spacing w:before="9"/>
              <w:ind w:left="3936"/>
              <w:rPr>
                <w:sz w:val="14"/>
              </w:rPr>
            </w:pPr>
            <w:r>
              <w:rPr>
                <w:color w:val="231F20"/>
                <w:sz w:val="14"/>
              </w:rPr>
              <w:t>14. Заштита непокретних културних добара</w:t>
            </w:r>
          </w:p>
        </w:tc>
      </w:tr>
      <w:tr w:rsidR="00144982">
        <w:trPr>
          <w:trHeight w:val="1320"/>
        </w:trPr>
        <w:tc>
          <w:tcPr>
            <w:tcW w:w="470" w:type="dxa"/>
          </w:tcPr>
          <w:p w:rsidR="00144982" w:rsidRDefault="00F01ECD">
            <w:pPr>
              <w:pStyle w:val="TableParagraph"/>
              <w:spacing w:before="9"/>
              <w:ind w:left="94"/>
              <w:rPr>
                <w:sz w:val="14"/>
              </w:rPr>
            </w:pPr>
            <w:r>
              <w:rPr>
                <w:color w:val="231F20"/>
                <w:sz w:val="14"/>
              </w:rPr>
              <w:t>14.1.</w:t>
            </w:r>
          </w:p>
        </w:tc>
        <w:tc>
          <w:tcPr>
            <w:tcW w:w="2892" w:type="dxa"/>
          </w:tcPr>
          <w:p w:rsidR="00144982" w:rsidRDefault="00F01ECD">
            <w:pPr>
              <w:pStyle w:val="TableParagraph"/>
              <w:spacing w:before="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Трајна и свеобухватна заштита непокретних културних добара</w:t>
            </w:r>
          </w:p>
        </w:tc>
        <w:tc>
          <w:tcPr>
            <w:tcW w:w="7118" w:type="dxa"/>
          </w:tcPr>
          <w:p w:rsidR="00144982" w:rsidRDefault="00F01ECD">
            <w:pPr>
              <w:pStyle w:val="TableParagraph"/>
              <w:spacing w:before="9" w:line="161" w:lineRule="exact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„Археолошка топографија Naissus”- Ниш</w:t>
            </w:r>
          </w:p>
          <w:p w:rsidR="00144982" w:rsidRDefault="00F01ECD">
            <w:pPr>
              <w:pStyle w:val="TableParagraph"/>
              <w:numPr>
                <w:ilvl w:val="1"/>
                <w:numId w:val="27"/>
              </w:numPr>
              <w:tabs>
                <w:tab w:val="left" w:pos="301"/>
              </w:tabs>
              <w:spacing w:line="160" w:lineRule="exact"/>
              <w:rPr>
                <w:sz w:val="14"/>
              </w:rPr>
            </w:pPr>
            <w:r>
              <w:rPr>
                <w:color w:val="231F20"/>
                <w:sz w:val="14"/>
              </w:rPr>
              <w:t>прикупљање свих претходно израђених елабората, извештаја са истраживања и</w:t>
            </w:r>
            <w:r>
              <w:rPr>
                <w:color w:val="231F20"/>
                <w:spacing w:val="-1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документације,</w:t>
            </w:r>
          </w:p>
          <w:p w:rsidR="00144982" w:rsidRDefault="00F01ECD">
            <w:pPr>
              <w:pStyle w:val="TableParagraph"/>
              <w:numPr>
                <w:ilvl w:val="1"/>
                <w:numId w:val="27"/>
              </w:numPr>
              <w:tabs>
                <w:tab w:val="left" w:pos="301"/>
              </w:tabs>
              <w:spacing w:line="160" w:lineRule="exact"/>
              <w:rPr>
                <w:sz w:val="14"/>
              </w:rPr>
            </w:pPr>
            <w:r>
              <w:rPr>
                <w:color w:val="231F20"/>
                <w:sz w:val="14"/>
              </w:rPr>
              <w:t>обједињавање свих постојећих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докумената,</w:t>
            </w:r>
          </w:p>
          <w:p w:rsidR="00144982" w:rsidRDefault="00F01ECD">
            <w:pPr>
              <w:pStyle w:val="TableParagraph"/>
              <w:numPr>
                <w:ilvl w:val="1"/>
                <w:numId w:val="27"/>
              </w:numPr>
              <w:tabs>
                <w:tab w:val="left" w:pos="301"/>
              </w:tabs>
              <w:spacing w:line="160" w:lineRule="exact"/>
              <w:rPr>
                <w:sz w:val="14"/>
              </w:rPr>
            </w:pPr>
            <w:r>
              <w:rPr>
                <w:color w:val="231F20"/>
                <w:sz w:val="14"/>
              </w:rPr>
              <w:t>формирање археолошке карте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„N</w:t>
            </w:r>
            <w:r>
              <w:rPr>
                <w:color w:val="231F20"/>
                <w:sz w:val="14"/>
              </w:rPr>
              <w:t>aissus”,</w:t>
            </w:r>
          </w:p>
          <w:p w:rsidR="00144982" w:rsidRDefault="00F01ECD">
            <w:pPr>
              <w:pStyle w:val="TableParagraph"/>
              <w:numPr>
                <w:ilvl w:val="1"/>
                <w:numId w:val="27"/>
              </w:numPr>
              <w:tabs>
                <w:tab w:val="left" w:pos="301"/>
              </w:tabs>
              <w:spacing w:line="160" w:lineRule="exact"/>
              <w:rPr>
                <w:sz w:val="14"/>
              </w:rPr>
            </w:pPr>
            <w:r>
              <w:rPr>
                <w:color w:val="231F20"/>
                <w:sz w:val="14"/>
              </w:rPr>
              <w:t>наставак истраживања на Палати са октогоном и конзерваторско-рестаураторски радови</w:t>
            </w:r>
            <w:r>
              <w:rPr>
                <w:color w:val="231F20"/>
                <w:spacing w:val="-1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</w:t>
            </w:r>
          </w:p>
          <w:p w:rsidR="00144982" w:rsidRDefault="00F01ECD">
            <w:pPr>
              <w:pStyle w:val="TableParagraph"/>
              <w:numPr>
                <w:ilvl w:val="1"/>
                <w:numId w:val="27"/>
              </w:numPr>
              <w:tabs>
                <w:tab w:val="left" w:pos="301"/>
              </w:tabs>
              <w:spacing w:line="160" w:lineRule="exact"/>
              <w:rPr>
                <w:sz w:val="14"/>
              </w:rPr>
            </w:pPr>
            <w:r>
              <w:rPr>
                <w:color w:val="231F20"/>
                <w:sz w:val="14"/>
              </w:rPr>
              <w:t>презентација свих познатих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локалитета</w:t>
            </w:r>
          </w:p>
          <w:p w:rsidR="00144982" w:rsidRDefault="00F01ECD">
            <w:pPr>
              <w:pStyle w:val="TableParagraph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 xml:space="preserve">Народно градитељство Старе планине-село Гостуша код Пирота – свеобухватни пројекат истраживања, уређења и презентације села </w:t>
            </w:r>
            <w:r>
              <w:rPr>
                <w:color w:val="231F20"/>
                <w:sz w:val="14"/>
              </w:rPr>
              <w:t>Гостуша у склопу унапређења туристичких и културних садржаја Старе планине.</w:t>
            </w:r>
          </w:p>
        </w:tc>
      </w:tr>
      <w:tr w:rsidR="00144982">
        <w:trPr>
          <w:trHeight w:val="1000"/>
        </w:trPr>
        <w:tc>
          <w:tcPr>
            <w:tcW w:w="470" w:type="dxa"/>
          </w:tcPr>
          <w:p w:rsidR="00144982" w:rsidRDefault="00F01ECD">
            <w:pPr>
              <w:pStyle w:val="TableParagraph"/>
              <w:spacing w:before="9"/>
              <w:ind w:left="94"/>
              <w:rPr>
                <w:sz w:val="14"/>
              </w:rPr>
            </w:pPr>
            <w:r>
              <w:rPr>
                <w:color w:val="231F20"/>
                <w:sz w:val="14"/>
              </w:rPr>
              <w:t>14.2.</w:t>
            </w:r>
          </w:p>
        </w:tc>
        <w:tc>
          <w:tcPr>
            <w:tcW w:w="2892" w:type="dxa"/>
          </w:tcPr>
          <w:p w:rsidR="00144982" w:rsidRDefault="00F01ECD">
            <w:pPr>
              <w:pStyle w:val="TableParagraph"/>
              <w:spacing w:before="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Укључивање непокретних културних добара у савремене друштвене процесе</w:t>
            </w:r>
          </w:p>
        </w:tc>
        <w:tc>
          <w:tcPr>
            <w:tcW w:w="7118" w:type="dxa"/>
          </w:tcPr>
          <w:p w:rsidR="00144982" w:rsidRDefault="00F01ECD">
            <w:pPr>
              <w:pStyle w:val="TableParagraph"/>
              <w:spacing w:before="9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 xml:space="preserve">Реализацијом Пројекта презентације Виле са перистилом и изградње заштитне конструкције над њом на архео- лошком налазишту Медијана у другој фази наставак разраде активације у сврху трајног излагања и презентације, Обнова средњовековних градитељских целина </w:t>
            </w:r>
            <w:r>
              <w:rPr>
                <w:color w:val="231F20"/>
                <w:sz w:val="14"/>
              </w:rPr>
              <w:t>у Куршумлији – „Немањине Беле Цркве”, Куршумлија</w:t>
            </w:r>
          </w:p>
          <w:p w:rsidR="00144982" w:rsidRDefault="00F01ECD">
            <w:pPr>
              <w:pStyle w:val="TableParagraph"/>
              <w:spacing w:line="237" w:lineRule="auto"/>
              <w:ind w:left="55" w:right="47"/>
              <w:jc w:val="both"/>
              <w:rPr>
                <w:sz w:val="14"/>
              </w:rPr>
            </w:pPr>
            <w:r>
              <w:rPr>
                <w:color w:val="231F20"/>
                <w:w w:val="6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 xml:space="preserve">– ревитализација градитељских целина кроз </w:t>
            </w:r>
            <w:r>
              <w:rPr>
                <w:color w:val="231F20"/>
                <w:spacing w:val="-3"/>
                <w:sz w:val="14"/>
              </w:rPr>
              <w:t xml:space="preserve">свеобухватне програмске </w:t>
            </w:r>
            <w:r>
              <w:rPr>
                <w:color w:val="231F20"/>
                <w:sz w:val="14"/>
              </w:rPr>
              <w:t xml:space="preserve">и пројектне делатности и </w:t>
            </w:r>
            <w:r>
              <w:rPr>
                <w:color w:val="231F20"/>
                <w:spacing w:val="-3"/>
                <w:sz w:val="14"/>
              </w:rPr>
              <w:t xml:space="preserve">њихово </w:t>
            </w:r>
            <w:r>
              <w:rPr>
                <w:color w:val="231F20"/>
                <w:sz w:val="14"/>
              </w:rPr>
              <w:t xml:space="preserve">повезивање у </w:t>
            </w:r>
            <w:r>
              <w:rPr>
                <w:color w:val="231F20"/>
                <w:spacing w:val="-4"/>
                <w:sz w:val="14"/>
              </w:rPr>
              <w:t xml:space="preserve">просторну, </w:t>
            </w:r>
            <w:r>
              <w:rPr>
                <w:color w:val="231F20"/>
                <w:spacing w:val="-3"/>
                <w:sz w:val="14"/>
              </w:rPr>
              <w:t xml:space="preserve">културно-историјску </w:t>
            </w:r>
            <w:r>
              <w:rPr>
                <w:color w:val="231F20"/>
                <w:sz w:val="14"/>
              </w:rPr>
              <w:t xml:space="preserve">и </w:t>
            </w:r>
            <w:r>
              <w:rPr>
                <w:color w:val="231F20"/>
                <w:spacing w:val="-3"/>
                <w:sz w:val="14"/>
              </w:rPr>
              <w:t xml:space="preserve">природну </w:t>
            </w:r>
            <w:r>
              <w:rPr>
                <w:color w:val="231F20"/>
                <w:spacing w:val="-4"/>
                <w:sz w:val="14"/>
              </w:rPr>
              <w:t xml:space="preserve">целину, </w:t>
            </w:r>
            <w:r>
              <w:rPr>
                <w:color w:val="231F20"/>
                <w:spacing w:val="-3"/>
                <w:sz w:val="14"/>
              </w:rPr>
              <w:t xml:space="preserve">применом </w:t>
            </w:r>
            <w:r>
              <w:rPr>
                <w:color w:val="231F20"/>
                <w:sz w:val="14"/>
              </w:rPr>
              <w:t xml:space="preserve">принципа заштите и презентације </w:t>
            </w:r>
            <w:r>
              <w:rPr>
                <w:color w:val="231F20"/>
                <w:spacing w:val="-4"/>
                <w:sz w:val="14"/>
              </w:rPr>
              <w:t>„Кул</w:t>
            </w:r>
            <w:r>
              <w:rPr>
                <w:color w:val="231F20"/>
                <w:spacing w:val="-4"/>
                <w:sz w:val="14"/>
              </w:rPr>
              <w:t xml:space="preserve">турног </w:t>
            </w:r>
            <w:r>
              <w:rPr>
                <w:color w:val="231F20"/>
                <w:sz w:val="14"/>
              </w:rPr>
              <w:t xml:space="preserve">предела”, Презентација налаза у оквиру археолошког налазишта </w:t>
            </w:r>
            <w:r>
              <w:rPr>
                <w:color w:val="231F20"/>
                <w:spacing w:val="-3"/>
                <w:sz w:val="14"/>
              </w:rPr>
              <w:t xml:space="preserve">од </w:t>
            </w:r>
            <w:r>
              <w:rPr>
                <w:color w:val="231F20"/>
                <w:sz w:val="14"/>
              </w:rPr>
              <w:t>великог значаја</w:t>
            </w:r>
            <w:r>
              <w:rPr>
                <w:color w:val="231F20"/>
                <w:spacing w:val="-4"/>
                <w:sz w:val="14"/>
              </w:rPr>
              <w:t xml:space="preserve"> Кулина</w:t>
            </w:r>
          </w:p>
        </w:tc>
      </w:tr>
    </w:tbl>
    <w:p w:rsidR="00144982" w:rsidRDefault="00144982">
      <w:pPr>
        <w:pStyle w:val="BodyText"/>
        <w:spacing w:before="1"/>
        <w:ind w:left="0"/>
        <w:rPr>
          <w:sz w:val="8"/>
        </w:rPr>
      </w:pPr>
    </w:p>
    <w:p w:rsidR="00144982" w:rsidRDefault="00F01ECD">
      <w:pPr>
        <w:pStyle w:val="Heading1"/>
        <w:numPr>
          <w:ilvl w:val="1"/>
          <w:numId w:val="34"/>
        </w:numPr>
        <w:tabs>
          <w:tab w:val="left" w:pos="944"/>
        </w:tabs>
        <w:spacing w:before="104" w:line="223" w:lineRule="auto"/>
        <w:ind w:right="365" w:hanging="4004"/>
        <w:jc w:val="left"/>
      </w:pPr>
      <w:r>
        <w:rPr>
          <w:color w:val="231F20"/>
        </w:rPr>
        <w:t>Реализација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кроз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националне,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регионалне,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локалне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секторске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стратегије,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планове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програме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програме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пословања институција 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предузећа</w:t>
      </w:r>
    </w:p>
    <w:p w:rsidR="00144982" w:rsidRDefault="00F01ECD">
      <w:pPr>
        <w:pStyle w:val="BodyText"/>
        <w:spacing w:before="56" w:line="223" w:lineRule="auto"/>
        <w:ind w:left="393" w:right="127" w:firstLine="396"/>
        <w:jc w:val="both"/>
      </w:pPr>
      <w:r>
        <w:rPr>
          <w:color w:val="231F20"/>
        </w:rPr>
        <w:t xml:space="preserve">За </w:t>
      </w:r>
      <w:r>
        <w:rPr>
          <w:color w:val="231F20"/>
          <w:spacing w:val="-3"/>
        </w:rPr>
        <w:t xml:space="preserve">ову </w:t>
      </w:r>
      <w:r>
        <w:rPr>
          <w:color w:val="231F20"/>
        </w:rPr>
        <w:t xml:space="preserve">групу стратешких приоритета неопходна претпоставка је претходно доношење стратешких докумената општег карактера са различитим територијалним </w:t>
      </w:r>
      <w:r>
        <w:rPr>
          <w:color w:val="231F20"/>
          <w:spacing w:val="-3"/>
        </w:rPr>
        <w:t xml:space="preserve">обухватом </w:t>
      </w:r>
      <w:r>
        <w:rPr>
          <w:color w:val="231F20"/>
        </w:rPr>
        <w:t>(нпр. регионалне развојне стратегије, стратегије развоја јединица локалне самоуправе и сл), про- грама ил</w:t>
      </w:r>
      <w:r>
        <w:rPr>
          <w:color w:val="231F20"/>
        </w:rPr>
        <w:t xml:space="preserve">и акционих планова за њихово остваривање и/или стратешких документа за различите секторe, без којих није могуће присту- пити реализацији појединих стратешких приоритета. </w:t>
      </w:r>
      <w:r>
        <w:rPr>
          <w:color w:val="231F20"/>
          <w:spacing w:val="-3"/>
        </w:rPr>
        <w:t xml:space="preserve">Такође, </w:t>
      </w:r>
      <w:r>
        <w:rPr>
          <w:color w:val="231F20"/>
        </w:rPr>
        <w:t>стратешки приоритети из ове групе могу бити остварени и кроз програме пословањ</w:t>
      </w:r>
      <w:r>
        <w:rPr>
          <w:color w:val="231F20"/>
        </w:rPr>
        <w:t>а институција и предузећа.</w:t>
      </w:r>
    </w:p>
    <w:p w:rsidR="00144982" w:rsidRDefault="00F01ECD">
      <w:pPr>
        <w:pStyle w:val="BodyText"/>
        <w:spacing w:after="41" w:line="223" w:lineRule="auto"/>
        <w:ind w:left="393" w:right="129" w:firstLine="396"/>
        <w:jc w:val="both"/>
      </w:pPr>
      <w:r>
        <w:rPr>
          <w:color w:val="231F20"/>
        </w:rPr>
        <w:t>Табела 6: Реализација кроз националне, регионалне, локалне и секторске стратегије, планове и програме, као и програме посло- вања институција и предузећа</w:t>
      </w:r>
    </w:p>
    <w:tbl>
      <w:tblPr>
        <w:tblW w:w="0" w:type="auto"/>
        <w:tblInd w:w="398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1"/>
        <w:gridCol w:w="2891"/>
        <w:gridCol w:w="7125"/>
      </w:tblGrid>
      <w:tr w:rsidR="00144982">
        <w:trPr>
          <w:trHeight w:val="195"/>
        </w:trPr>
        <w:tc>
          <w:tcPr>
            <w:tcW w:w="10477" w:type="dxa"/>
            <w:gridSpan w:val="3"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D9D9D9"/>
          </w:tcPr>
          <w:p w:rsidR="00144982" w:rsidRDefault="00F01ECD">
            <w:pPr>
              <w:pStyle w:val="TableParagraph"/>
              <w:spacing w:before="13"/>
              <w:ind w:left="4342" w:right="433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Тематска област из РППНТП</w:t>
            </w:r>
          </w:p>
        </w:tc>
      </w:tr>
      <w:tr w:rsidR="00144982">
        <w:trPr>
          <w:trHeight w:val="360"/>
        </w:trPr>
        <w:tc>
          <w:tcPr>
            <w:tcW w:w="46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D9D9D9"/>
          </w:tcPr>
          <w:p w:rsidR="00144982" w:rsidRDefault="00F01ECD">
            <w:pPr>
              <w:pStyle w:val="TableParagraph"/>
              <w:spacing w:before="18"/>
              <w:ind w:left="120" w:hanging="44"/>
              <w:rPr>
                <w:sz w:val="14"/>
              </w:rPr>
            </w:pPr>
            <w:r>
              <w:rPr>
                <w:color w:val="231F20"/>
                <w:sz w:val="14"/>
              </w:rPr>
              <w:t>Р. бр. ппр</w:t>
            </w:r>
          </w:p>
        </w:tc>
        <w:tc>
          <w:tcPr>
            <w:tcW w:w="289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D9D9D9"/>
          </w:tcPr>
          <w:p w:rsidR="00144982" w:rsidRDefault="00F01ECD">
            <w:pPr>
              <w:pStyle w:val="TableParagraph"/>
              <w:spacing w:before="98"/>
              <w:ind w:left="371"/>
              <w:rPr>
                <w:sz w:val="14"/>
              </w:rPr>
            </w:pPr>
            <w:r>
              <w:rPr>
                <w:color w:val="231F20"/>
                <w:sz w:val="14"/>
              </w:rPr>
              <w:t>Приоритетно планско решење (ппр)</w:t>
            </w:r>
          </w:p>
        </w:tc>
        <w:tc>
          <w:tcPr>
            <w:tcW w:w="712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D9D9D9"/>
          </w:tcPr>
          <w:p w:rsidR="00144982" w:rsidRDefault="00F01ECD">
            <w:pPr>
              <w:pStyle w:val="TableParagraph"/>
              <w:spacing w:before="18"/>
              <w:ind w:left="2886" w:right="2873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Стратешки приоритет из РППНТП</w:t>
            </w:r>
          </w:p>
        </w:tc>
      </w:tr>
      <w:tr w:rsidR="00144982">
        <w:trPr>
          <w:trHeight w:val="200"/>
        </w:trPr>
        <w:tc>
          <w:tcPr>
            <w:tcW w:w="10477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spacing w:before="18"/>
              <w:ind w:left="4722"/>
              <w:rPr>
                <w:sz w:val="14"/>
              </w:rPr>
            </w:pPr>
            <w:r>
              <w:rPr>
                <w:color w:val="231F20"/>
                <w:sz w:val="14"/>
              </w:rPr>
              <w:t>1. Пољопривреда</w:t>
            </w:r>
          </w:p>
        </w:tc>
      </w:tr>
      <w:tr w:rsidR="00144982">
        <w:trPr>
          <w:trHeight w:val="350"/>
        </w:trPr>
        <w:tc>
          <w:tcPr>
            <w:tcW w:w="46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spacing w:before="93"/>
              <w:ind w:left="69" w:right="5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1.1.</w:t>
            </w:r>
          </w:p>
        </w:tc>
        <w:tc>
          <w:tcPr>
            <w:tcW w:w="289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spacing w:before="27" w:line="223" w:lineRule="auto"/>
              <w:ind w:left="56" w:right="16"/>
              <w:rPr>
                <w:sz w:val="14"/>
              </w:rPr>
            </w:pPr>
            <w:r>
              <w:rPr>
                <w:color w:val="231F20"/>
                <w:sz w:val="14"/>
              </w:rPr>
              <w:t>Одрживо коришћење и заштита пољопривред- ног земљишта</w:t>
            </w:r>
          </w:p>
        </w:tc>
        <w:tc>
          <w:tcPr>
            <w:tcW w:w="712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spacing w:before="93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Формирање регионалног центра за рурални развој и иновације</w:t>
            </w:r>
          </w:p>
        </w:tc>
      </w:tr>
      <w:tr w:rsidR="00144982">
        <w:trPr>
          <w:trHeight w:val="200"/>
        </w:trPr>
        <w:tc>
          <w:tcPr>
            <w:tcW w:w="10477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spacing w:before="18"/>
              <w:ind w:left="4363"/>
              <w:rPr>
                <w:sz w:val="14"/>
              </w:rPr>
            </w:pPr>
            <w:r>
              <w:rPr>
                <w:color w:val="231F20"/>
                <w:sz w:val="14"/>
              </w:rPr>
              <w:t>2. Шуме и шумско земљиште</w:t>
            </w:r>
          </w:p>
        </w:tc>
      </w:tr>
      <w:tr w:rsidR="00144982">
        <w:trPr>
          <w:trHeight w:val="800"/>
        </w:trPr>
        <w:tc>
          <w:tcPr>
            <w:tcW w:w="46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F01ECD">
            <w:pPr>
              <w:pStyle w:val="TableParagraph"/>
              <w:spacing w:before="134"/>
              <w:ind w:left="69" w:right="5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2.1.</w:t>
            </w:r>
          </w:p>
        </w:tc>
        <w:tc>
          <w:tcPr>
            <w:tcW w:w="289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144982">
            <w:pPr>
              <w:pStyle w:val="TableParagraph"/>
              <w:spacing w:before="10"/>
              <w:rPr>
                <w:sz w:val="21"/>
              </w:rPr>
            </w:pPr>
          </w:p>
          <w:p w:rsidR="00144982" w:rsidRDefault="00F01ECD">
            <w:pPr>
              <w:pStyle w:val="TableParagraph"/>
              <w:spacing w:line="223" w:lineRule="auto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Заштита и одрживо коришћење шумског земљишта и шума и развој ловства</w:t>
            </w:r>
          </w:p>
        </w:tc>
        <w:tc>
          <w:tcPr>
            <w:tcW w:w="712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numPr>
                <w:ilvl w:val="0"/>
                <w:numId w:val="26"/>
              </w:numPr>
              <w:tabs>
                <w:tab w:val="left" w:pos="209"/>
              </w:tabs>
              <w:spacing w:before="27" w:line="223" w:lineRule="auto"/>
              <w:ind w:right="65"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Институционално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опремање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организовање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за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потребе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мониторинга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истраживања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шума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(набавка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опреме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за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рад мобилних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тимова),</w:t>
            </w:r>
          </w:p>
          <w:p w:rsidR="00144982" w:rsidRDefault="00F01ECD">
            <w:pPr>
              <w:pStyle w:val="TableParagraph"/>
              <w:numPr>
                <w:ilvl w:val="0"/>
                <w:numId w:val="26"/>
              </w:numPr>
              <w:tabs>
                <w:tab w:val="left" w:pos="209"/>
              </w:tabs>
              <w:spacing w:line="147" w:lineRule="exact"/>
              <w:ind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Организација стручних служби за праћење и усмеравање развоја лов</w:t>
            </w:r>
            <w:r>
              <w:rPr>
                <w:color w:val="231F20"/>
                <w:sz w:val="14"/>
              </w:rPr>
              <w:t>не</w:t>
            </w:r>
            <w:r>
              <w:rPr>
                <w:color w:val="231F20"/>
                <w:spacing w:val="-10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дивљачи,</w:t>
            </w:r>
          </w:p>
          <w:p w:rsidR="00144982" w:rsidRDefault="00F01ECD">
            <w:pPr>
              <w:pStyle w:val="TableParagraph"/>
              <w:numPr>
                <w:ilvl w:val="0"/>
                <w:numId w:val="26"/>
              </w:numPr>
              <w:tabs>
                <w:tab w:val="left" w:pos="209"/>
              </w:tabs>
              <w:spacing w:before="3" w:line="223" w:lineRule="auto"/>
              <w:ind w:right="76" w:firstLine="0"/>
              <w:rPr>
                <w:sz w:val="14"/>
              </w:rPr>
            </w:pPr>
            <w:r>
              <w:rPr>
                <w:color w:val="231F20"/>
                <w:sz w:val="14"/>
              </w:rPr>
              <w:t>Стварање институционалних услова за оснивање стручних служби из области лова која ће вршити мониторинг ловишта,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узгој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заштиту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ловне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дивљачи,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као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организовано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бављење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ловним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туризмом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као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профитабилном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граном</w:t>
            </w:r>
          </w:p>
        </w:tc>
      </w:tr>
      <w:tr w:rsidR="00144982">
        <w:trPr>
          <w:trHeight w:val="200"/>
        </w:trPr>
        <w:tc>
          <w:tcPr>
            <w:tcW w:w="10477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spacing w:before="17"/>
              <w:ind w:left="3837"/>
              <w:rPr>
                <w:sz w:val="14"/>
              </w:rPr>
            </w:pPr>
            <w:r>
              <w:rPr>
                <w:color w:val="231F20"/>
                <w:sz w:val="14"/>
              </w:rPr>
              <w:t>4. Становништво, мрежа насеља, јавне службе</w:t>
            </w:r>
          </w:p>
        </w:tc>
      </w:tr>
      <w:tr w:rsidR="00144982">
        <w:trPr>
          <w:trHeight w:val="200"/>
        </w:trPr>
        <w:tc>
          <w:tcPr>
            <w:tcW w:w="10477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spacing w:before="17"/>
              <w:ind w:left="2792"/>
              <w:rPr>
                <w:sz w:val="14"/>
              </w:rPr>
            </w:pPr>
            <w:r>
              <w:rPr>
                <w:color w:val="231F20"/>
                <w:sz w:val="14"/>
              </w:rPr>
              <w:t>Стратегија развоја Нишавског, Топличког и Пиротског управног округа (РРА ЈУГ)</w:t>
            </w:r>
          </w:p>
        </w:tc>
      </w:tr>
      <w:tr w:rsidR="00144982">
        <w:trPr>
          <w:trHeight w:val="350"/>
        </w:trPr>
        <w:tc>
          <w:tcPr>
            <w:tcW w:w="46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spacing w:before="92"/>
              <w:ind w:left="69" w:right="60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4.1.</w:t>
            </w:r>
          </w:p>
        </w:tc>
        <w:tc>
          <w:tcPr>
            <w:tcW w:w="289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spacing w:before="26" w:line="223" w:lineRule="auto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Заустављање негативних демографских токо- ва и обнова становништва</w:t>
            </w:r>
          </w:p>
        </w:tc>
        <w:tc>
          <w:tcPr>
            <w:tcW w:w="712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spacing w:before="26" w:line="223" w:lineRule="auto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1) Мере за заустављање емиграције младог стручног кадра (запослење, квалитет живота) и стварање услова за повратак и редистрибуцију становништва (запослење, комунално опремање насеља и др).</w:t>
            </w:r>
          </w:p>
        </w:tc>
      </w:tr>
      <w:tr w:rsidR="00144982">
        <w:trPr>
          <w:trHeight w:val="200"/>
        </w:trPr>
        <w:tc>
          <w:tcPr>
            <w:tcW w:w="461" w:type="dxa"/>
            <w:vMerge w:val="restart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spacing w:before="9"/>
              <w:rPr>
                <w:sz w:val="16"/>
              </w:rPr>
            </w:pPr>
          </w:p>
          <w:p w:rsidR="00144982" w:rsidRDefault="00F01ECD">
            <w:pPr>
              <w:pStyle w:val="TableParagraph"/>
              <w:spacing w:before="1"/>
              <w:ind w:left="125"/>
              <w:rPr>
                <w:sz w:val="14"/>
              </w:rPr>
            </w:pPr>
            <w:r>
              <w:rPr>
                <w:color w:val="231F20"/>
                <w:sz w:val="14"/>
              </w:rPr>
              <w:t>4.2.</w:t>
            </w:r>
          </w:p>
        </w:tc>
        <w:tc>
          <w:tcPr>
            <w:tcW w:w="2891" w:type="dxa"/>
            <w:vMerge w:val="restart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spacing w:before="9"/>
              <w:rPr>
                <w:sz w:val="16"/>
              </w:rPr>
            </w:pPr>
          </w:p>
          <w:p w:rsidR="00144982" w:rsidRDefault="00F01ECD">
            <w:pPr>
              <w:pStyle w:val="TableParagraph"/>
              <w:spacing w:before="1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Развој људских ресурса</w:t>
            </w:r>
          </w:p>
        </w:tc>
        <w:tc>
          <w:tcPr>
            <w:tcW w:w="712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spacing w:before="17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2) Подизање нивоа образовања, развој знања и специјалних вештина радне снаге.</w:t>
            </w:r>
          </w:p>
        </w:tc>
      </w:tr>
      <w:tr w:rsidR="00144982">
        <w:trPr>
          <w:trHeight w:val="350"/>
        </w:trPr>
        <w:tc>
          <w:tcPr>
            <w:tcW w:w="461" w:type="dxa"/>
            <w:vMerge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91" w:type="dxa"/>
            <w:vMerge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2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spacing w:before="26" w:line="223" w:lineRule="auto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3) Подршка за самозапошљавање и оснивање послова мањег размера, као и унапређење реинтеграције и флексибил- ности радне снаге</w:t>
            </w:r>
          </w:p>
        </w:tc>
      </w:tr>
      <w:tr w:rsidR="00144982">
        <w:trPr>
          <w:trHeight w:val="350"/>
        </w:trPr>
        <w:tc>
          <w:tcPr>
            <w:tcW w:w="461" w:type="dxa"/>
            <w:vMerge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91" w:type="dxa"/>
            <w:vMerge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2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spacing w:before="26" w:line="223" w:lineRule="auto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4) Побољшавање услова социјалног статуса појединих категорија становништва (одраслих особа без образовања, жена, деце, старих, избеглих и интерно расељених лица, војних инвалида и других посебно угрожених група).</w:t>
            </w:r>
          </w:p>
        </w:tc>
      </w:tr>
      <w:tr w:rsidR="00144982">
        <w:trPr>
          <w:trHeight w:val="200"/>
        </w:trPr>
        <w:tc>
          <w:tcPr>
            <w:tcW w:w="10477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spacing w:before="17"/>
              <w:ind w:left="4918"/>
              <w:rPr>
                <w:sz w:val="14"/>
              </w:rPr>
            </w:pPr>
            <w:r>
              <w:rPr>
                <w:color w:val="231F20"/>
                <w:sz w:val="14"/>
              </w:rPr>
              <w:t>6. Туризам</w:t>
            </w:r>
          </w:p>
        </w:tc>
      </w:tr>
      <w:tr w:rsidR="00144982">
        <w:trPr>
          <w:trHeight w:val="360"/>
        </w:trPr>
        <w:tc>
          <w:tcPr>
            <w:tcW w:w="461" w:type="dxa"/>
            <w:vMerge w:val="restart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spacing w:before="9"/>
              <w:rPr>
                <w:sz w:val="17"/>
              </w:rPr>
            </w:pPr>
          </w:p>
          <w:p w:rsidR="00144982" w:rsidRDefault="00F01ECD">
            <w:pPr>
              <w:pStyle w:val="TableParagraph"/>
              <w:ind w:left="125"/>
              <w:rPr>
                <w:sz w:val="14"/>
              </w:rPr>
            </w:pPr>
            <w:r>
              <w:rPr>
                <w:color w:val="231F20"/>
                <w:sz w:val="14"/>
              </w:rPr>
              <w:t>6.1.</w:t>
            </w:r>
          </w:p>
        </w:tc>
        <w:tc>
          <w:tcPr>
            <w:tcW w:w="2891" w:type="dxa"/>
            <w:vMerge w:val="restart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F01ECD">
            <w:pPr>
              <w:pStyle w:val="TableParagraph"/>
              <w:spacing w:before="125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Развој туризма и унапређење туристичке понуде Региона</w:t>
            </w:r>
          </w:p>
        </w:tc>
        <w:tc>
          <w:tcPr>
            <w:tcW w:w="712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spacing w:before="17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1) Комплетирање и интеграција постојеће понуде у простору Парка природе Стара Планина</w:t>
            </w:r>
          </w:p>
        </w:tc>
      </w:tr>
      <w:tr w:rsidR="00144982">
        <w:trPr>
          <w:trHeight w:val="200"/>
        </w:trPr>
        <w:tc>
          <w:tcPr>
            <w:tcW w:w="461" w:type="dxa"/>
            <w:vMerge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91" w:type="dxa"/>
            <w:vMerge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2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spacing w:before="17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4) Изградња и уређење нових садржаја понуде у простору, као генератора укупне туристичке понуде</w:t>
            </w:r>
          </w:p>
        </w:tc>
      </w:tr>
      <w:tr w:rsidR="00144982">
        <w:trPr>
          <w:trHeight w:val="360"/>
        </w:trPr>
        <w:tc>
          <w:tcPr>
            <w:tcW w:w="461" w:type="dxa"/>
            <w:vMerge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91" w:type="dxa"/>
            <w:vMerge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2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spacing w:before="17"/>
              <w:ind w:left="56" w:right="43"/>
              <w:rPr>
                <w:sz w:val="14"/>
              </w:rPr>
            </w:pPr>
            <w:r>
              <w:rPr>
                <w:color w:val="231F20"/>
                <w:sz w:val="14"/>
              </w:rPr>
              <w:t>5) Скијалиште Стара Планина (део сектора „Топли До” и „Сенокос-Сребрна Глава”) са првом фазом развоја планин- ских туристичких места за одмор (туристичког насеља Ракитска Гора и визитор центра Топли До у општини Пирот</w:t>
            </w:r>
          </w:p>
        </w:tc>
      </w:tr>
      <w:tr w:rsidR="00144982">
        <w:trPr>
          <w:trHeight w:val="360"/>
        </w:trPr>
        <w:tc>
          <w:tcPr>
            <w:tcW w:w="461" w:type="dxa"/>
            <w:vMerge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91" w:type="dxa"/>
            <w:vMerge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2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spacing w:before="17"/>
              <w:ind w:left="56" w:right="-3"/>
              <w:rPr>
                <w:sz w:val="14"/>
              </w:rPr>
            </w:pPr>
            <w:r>
              <w:rPr>
                <w:color w:val="231F20"/>
                <w:sz w:val="14"/>
              </w:rPr>
              <w:t>6) Развој комплементарних делатности у функцији туризма, посебно у производњи еко-хране, аутентичних етно-про- извода и др, уз очување и презентацију регионалних и локалних етно-вредности и традиције.</w:t>
            </w:r>
          </w:p>
        </w:tc>
      </w:tr>
    </w:tbl>
    <w:p w:rsidR="00144982" w:rsidRDefault="00144982">
      <w:pPr>
        <w:rPr>
          <w:sz w:val="14"/>
        </w:rPr>
        <w:sectPr w:rsidR="00144982">
          <w:pgSz w:w="12480" w:h="15690"/>
          <w:pgMar w:top="240" w:right="720" w:bottom="280" w:left="740" w:header="720" w:footer="720" w:gutter="0"/>
          <w:cols w:space="720"/>
        </w:sectPr>
      </w:pPr>
    </w:p>
    <w:tbl>
      <w:tblPr>
        <w:tblW w:w="0" w:type="auto"/>
        <w:tblInd w:w="11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1"/>
        <w:gridCol w:w="2891"/>
        <w:gridCol w:w="7125"/>
      </w:tblGrid>
      <w:tr w:rsidR="00144982">
        <w:trPr>
          <w:trHeight w:val="360"/>
        </w:trPr>
        <w:tc>
          <w:tcPr>
            <w:tcW w:w="461" w:type="dxa"/>
            <w:shd w:val="clear" w:color="auto" w:fill="D9D9D9"/>
          </w:tcPr>
          <w:p w:rsidR="00144982" w:rsidRDefault="00F01ECD">
            <w:pPr>
              <w:pStyle w:val="TableParagraph"/>
              <w:spacing w:before="9"/>
              <w:ind w:left="120" w:hanging="44"/>
              <w:rPr>
                <w:sz w:val="14"/>
              </w:rPr>
            </w:pPr>
            <w:r>
              <w:rPr>
                <w:color w:val="231F20"/>
                <w:sz w:val="14"/>
              </w:rPr>
              <w:lastRenderedPageBreak/>
              <w:t>Р. бр. ппр</w:t>
            </w:r>
          </w:p>
        </w:tc>
        <w:tc>
          <w:tcPr>
            <w:tcW w:w="2891" w:type="dxa"/>
            <w:shd w:val="clear" w:color="auto" w:fill="D9D9D9"/>
          </w:tcPr>
          <w:p w:rsidR="00144982" w:rsidRDefault="00F01ECD">
            <w:pPr>
              <w:pStyle w:val="TableParagraph"/>
              <w:spacing w:before="89"/>
              <w:ind w:left="371"/>
              <w:rPr>
                <w:sz w:val="14"/>
              </w:rPr>
            </w:pPr>
            <w:r>
              <w:rPr>
                <w:color w:val="231F20"/>
                <w:sz w:val="14"/>
              </w:rPr>
              <w:t>Приоритетно планско решење (ппр)</w:t>
            </w:r>
          </w:p>
        </w:tc>
        <w:tc>
          <w:tcPr>
            <w:tcW w:w="7125" w:type="dxa"/>
            <w:shd w:val="clear" w:color="auto" w:fill="D9D9D9"/>
          </w:tcPr>
          <w:p w:rsidR="00144982" w:rsidRDefault="00F01ECD">
            <w:pPr>
              <w:pStyle w:val="TableParagraph"/>
              <w:spacing w:before="9"/>
              <w:ind w:left="2886" w:right="2873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Стратешки приоритет из РППНТП</w:t>
            </w:r>
          </w:p>
        </w:tc>
      </w:tr>
      <w:tr w:rsidR="00144982">
        <w:trPr>
          <w:trHeight w:val="200"/>
        </w:trPr>
        <w:tc>
          <w:tcPr>
            <w:tcW w:w="10477" w:type="dxa"/>
            <w:gridSpan w:val="3"/>
          </w:tcPr>
          <w:p w:rsidR="00144982" w:rsidRDefault="00F01ECD">
            <w:pPr>
              <w:pStyle w:val="TableParagraph"/>
              <w:spacing w:before="9"/>
              <w:ind w:left="4301"/>
              <w:rPr>
                <w:sz w:val="14"/>
              </w:rPr>
            </w:pPr>
            <w:r>
              <w:rPr>
                <w:color w:val="231F20"/>
                <w:sz w:val="14"/>
              </w:rPr>
              <w:t>7. Саобраћајна инфраструктура</w:t>
            </w:r>
          </w:p>
        </w:tc>
      </w:tr>
      <w:tr w:rsidR="00144982">
        <w:trPr>
          <w:trHeight w:val="360"/>
        </w:trPr>
        <w:tc>
          <w:tcPr>
            <w:tcW w:w="461" w:type="dxa"/>
          </w:tcPr>
          <w:p w:rsidR="00144982" w:rsidRDefault="00F01ECD">
            <w:pPr>
              <w:pStyle w:val="TableParagraph"/>
              <w:spacing w:before="89"/>
              <w:ind w:left="69" w:right="5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7.1.</w:t>
            </w:r>
          </w:p>
        </w:tc>
        <w:tc>
          <w:tcPr>
            <w:tcW w:w="2891" w:type="dxa"/>
          </w:tcPr>
          <w:p w:rsidR="00144982" w:rsidRDefault="00F01ECD">
            <w:pPr>
              <w:pStyle w:val="TableParagraph"/>
              <w:spacing w:before="9"/>
              <w:ind w:left="56" w:right="119"/>
              <w:rPr>
                <w:sz w:val="14"/>
              </w:rPr>
            </w:pPr>
            <w:r>
              <w:rPr>
                <w:color w:val="231F20"/>
                <w:sz w:val="14"/>
              </w:rPr>
              <w:t>Повећање саобраћајне доступности подручја државним путевима I реда</w:t>
            </w:r>
          </w:p>
        </w:tc>
        <w:tc>
          <w:tcPr>
            <w:tcW w:w="7125" w:type="dxa"/>
          </w:tcPr>
          <w:p w:rsidR="00144982" w:rsidRDefault="00F01ECD">
            <w:pPr>
              <w:pStyle w:val="TableParagraph"/>
              <w:spacing w:before="9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1) Aктивности за изградњу дела аутопута Е-80 – државног пута I реда бр. 1.12 од Ниша до границе са Републиком Бугарском.</w:t>
            </w:r>
          </w:p>
        </w:tc>
      </w:tr>
      <w:tr w:rsidR="00144982">
        <w:trPr>
          <w:trHeight w:val="200"/>
        </w:trPr>
        <w:tc>
          <w:tcPr>
            <w:tcW w:w="10477" w:type="dxa"/>
            <w:gridSpan w:val="3"/>
          </w:tcPr>
          <w:p w:rsidR="00144982" w:rsidRDefault="00F01ECD">
            <w:pPr>
              <w:pStyle w:val="TableParagraph"/>
              <w:spacing w:before="9"/>
              <w:ind w:left="4814"/>
              <w:rPr>
                <w:sz w:val="14"/>
              </w:rPr>
            </w:pPr>
            <w:r>
              <w:rPr>
                <w:color w:val="231F20"/>
                <w:sz w:val="14"/>
              </w:rPr>
              <w:t>9. Енергетика</w:t>
            </w:r>
          </w:p>
        </w:tc>
      </w:tr>
      <w:tr w:rsidR="00144982">
        <w:trPr>
          <w:trHeight w:val="360"/>
        </w:trPr>
        <w:tc>
          <w:tcPr>
            <w:tcW w:w="461" w:type="dxa"/>
            <w:vMerge w:val="restart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spacing w:before="2"/>
              <w:rPr>
                <w:sz w:val="19"/>
              </w:rPr>
            </w:pPr>
          </w:p>
          <w:p w:rsidR="00144982" w:rsidRDefault="00F01ECD">
            <w:pPr>
              <w:pStyle w:val="TableParagraph"/>
              <w:spacing w:before="1"/>
              <w:ind w:left="125"/>
              <w:rPr>
                <w:sz w:val="14"/>
              </w:rPr>
            </w:pPr>
            <w:r>
              <w:rPr>
                <w:color w:val="231F20"/>
                <w:sz w:val="14"/>
              </w:rPr>
              <w:t>9.1.</w:t>
            </w:r>
          </w:p>
        </w:tc>
        <w:tc>
          <w:tcPr>
            <w:tcW w:w="2891" w:type="dxa"/>
            <w:vMerge w:val="restart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F01ECD">
            <w:pPr>
              <w:pStyle w:val="TableParagraph"/>
              <w:spacing w:before="141"/>
              <w:ind w:left="56" w:right="183"/>
              <w:rPr>
                <w:sz w:val="14"/>
              </w:rPr>
            </w:pPr>
            <w:r>
              <w:rPr>
                <w:color w:val="231F20"/>
                <w:sz w:val="14"/>
              </w:rPr>
              <w:t>Припрема и почетак изградње електроенер- гетске мреже и објеката</w:t>
            </w:r>
          </w:p>
        </w:tc>
        <w:tc>
          <w:tcPr>
            <w:tcW w:w="7125" w:type="dxa"/>
          </w:tcPr>
          <w:p w:rsidR="00144982" w:rsidRDefault="00F01ECD">
            <w:pPr>
              <w:pStyle w:val="TableParagraph"/>
              <w:spacing w:before="9"/>
              <w:ind w:left="57" w:right="150"/>
              <w:rPr>
                <w:sz w:val="14"/>
              </w:rPr>
            </w:pPr>
            <w:r>
              <w:rPr>
                <w:color w:val="231F20"/>
                <w:sz w:val="14"/>
              </w:rPr>
              <w:t>2) Реконструкција трафостанице 35/10 kV „Ратко Павловић” са напонског нивоа 35/10 kV на напонски ниво 110/10 kV.</w:t>
            </w:r>
          </w:p>
        </w:tc>
      </w:tr>
      <w:tr w:rsidR="00144982">
        <w:trPr>
          <w:trHeight w:val="200"/>
        </w:trPr>
        <w:tc>
          <w:tcPr>
            <w:tcW w:w="46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9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25" w:type="dxa"/>
          </w:tcPr>
          <w:p w:rsidR="00144982" w:rsidRDefault="00F01ECD">
            <w:pPr>
              <w:pStyle w:val="TableParagraph"/>
              <w:spacing w:before="9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3) Изградња и реконструкцијавећегброја ДВ 110 kV .</w:t>
            </w:r>
          </w:p>
        </w:tc>
      </w:tr>
      <w:tr w:rsidR="00144982">
        <w:trPr>
          <w:trHeight w:val="200"/>
        </w:trPr>
        <w:tc>
          <w:tcPr>
            <w:tcW w:w="46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9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25" w:type="dxa"/>
          </w:tcPr>
          <w:p w:rsidR="00144982" w:rsidRDefault="00F01ECD">
            <w:pPr>
              <w:pStyle w:val="TableParagraph"/>
              <w:spacing w:before="9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5) Изградња нових трафостаница 110/35 kV „Дољевац” и „Бела Паланка”.</w:t>
            </w:r>
          </w:p>
        </w:tc>
      </w:tr>
      <w:tr w:rsidR="00144982">
        <w:trPr>
          <w:trHeight w:val="200"/>
        </w:trPr>
        <w:tc>
          <w:tcPr>
            <w:tcW w:w="46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9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25" w:type="dxa"/>
          </w:tcPr>
          <w:p w:rsidR="00144982" w:rsidRDefault="00F01ECD">
            <w:pPr>
              <w:pStyle w:val="TableParagraph"/>
              <w:spacing w:before="9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10) Реконструкција и изградња већег броја ДВ 35 kV и трафостаница 35/10 kV.</w:t>
            </w:r>
          </w:p>
        </w:tc>
      </w:tr>
      <w:tr w:rsidR="00144982">
        <w:trPr>
          <w:trHeight w:val="200"/>
        </w:trPr>
        <w:tc>
          <w:tcPr>
            <w:tcW w:w="461" w:type="dxa"/>
            <w:vMerge w:val="restart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spacing w:before="4"/>
              <w:rPr>
                <w:sz w:val="17"/>
              </w:rPr>
            </w:pPr>
          </w:p>
          <w:p w:rsidR="00144982" w:rsidRDefault="00F01ECD">
            <w:pPr>
              <w:pStyle w:val="TableParagraph"/>
              <w:ind w:left="125"/>
              <w:rPr>
                <w:sz w:val="14"/>
              </w:rPr>
            </w:pPr>
            <w:r>
              <w:rPr>
                <w:color w:val="231F20"/>
                <w:sz w:val="14"/>
              </w:rPr>
              <w:t>9.2.</w:t>
            </w:r>
          </w:p>
        </w:tc>
        <w:tc>
          <w:tcPr>
            <w:tcW w:w="2891" w:type="dxa"/>
            <w:vMerge w:val="restart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F01ECD">
            <w:pPr>
              <w:pStyle w:val="TableParagraph"/>
              <w:spacing w:before="120"/>
              <w:ind w:left="56" w:right="119"/>
              <w:rPr>
                <w:sz w:val="14"/>
              </w:rPr>
            </w:pPr>
            <w:r>
              <w:rPr>
                <w:color w:val="231F20"/>
                <w:sz w:val="14"/>
              </w:rPr>
              <w:t>Припрема и почетак изградње гасоводне мреже и објеката</w:t>
            </w:r>
          </w:p>
        </w:tc>
        <w:tc>
          <w:tcPr>
            <w:tcW w:w="7125" w:type="dxa"/>
          </w:tcPr>
          <w:p w:rsidR="00144982" w:rsidRDefault="00F01ECD">
            <w:pPr>
              <w:pStyle w:val="TableParagraph"/>
              <w:spacing w:before="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1) Изградња магистралног гасовода МГ-10 Ниш – Димитровград (граница Републике Бугарске).</w:t>
            </w:r>
          </w:p>
        </w:tc>
      </w:tr>
      <w:tr w:rsidR="00144982">
        <w:trPr>
          <w:trHeight w:val="520"/>
        </w:trPr>
        <w:tc>
          <w:tcPr>
            <w:tcW w:w="46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9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25" w:type="dxa"/>
          </w:tcPr>
          <w:p w:rsidR="00144982" w:rsidRDefault="00F01ECD">
            <w:pPr>
              <w:pStyle w:val="TableParagraph"/>
              <w:spacing w:before="9"/>
              <w:ind w:left="56" w:right="120"/>
              <w:rPr>
                <w:sz w:val="14"/>
              </w:rPr>
            </w:pPr>
            <w:r>
              <w:rPr>
                <w:color w:val="231F20"/>
                <w:sz w:val="14"/>
              </w:rPr>
              <w:t>2) Наставак изградње магистралног гасовода МГ-11 са правцем Ниш – Дољевац, изградња главног разделног чвора (ГРЧ) „Дољевац”, као и изградња два крака из ГРЧ „Дољевац”, МГ-11-01 ка Лесковцу и Врању и МГ-11-02 ка Куршумлији и Подујеву.</w:t>
            </w:r>
          </w:p>
        </w:tc>
      </w:tr>
      <w:tr w:rsidR="00144982">
        <w:trPr>
          <w:trHeight w:val="360"/>
        </w:trPr>
        <w:tc>
          <w:tcPr>
            <w:tcW w:w="46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9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25" w:type="dxa"/>
          </w:tcPr>
          <w:p w:rsidR="00144982" w:rsidRDefault="00F01ECD">
            <w:pPr>
              <w:pStyle w:val="TableParagraph"/>
              <w:spacing w:before="9"/>
              <w:ind w:left="56" w:right="419"/>
              <w:rPr>
                <w:sz w:val="14"/>
              </w:rPr>
            </w:pPr>
            <w:r>
              <w:rPr>
                <w:color w:val="231F20"/>
                <w:sz w:val="14"/>
              </w:rPr>
              <w:t>3) Изградња главних</w:t>
            </w:r>
            <w:r>
              <w:rPr>
                <w:color w:val="231F20"/>
                <w:sz w:val="14"/>
              </w:rPr>
              <w:t xml:space="preserve"> мерно регулационих станица за насеља: Бела Паланка, Пирот, Димитровград (на МГ-10), Дољевац, Прокупље (на МГ-11) и гасификација тих насеља.</w:t>
            </w:r>
          </w:p>
        </w:tc>
      </w:tr>
      <w:tr w:rsidR="00144982">
        <w:trPr>
          <w:trHeight w:val="360"/>
        </w:trPr>
        <w:tc>
          <w:tcPr>
            <w:tcW w:w="46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9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25" w:type="dxa"/>
          </w:tcPr>
          <w:p w:rsidR="00144982" w:rsidRDefault="00F01ECD">
            <w:pPr>
              <w:pStyle w:val="TableParagraph"/>
              <w:spacing w:before="9"/>
              <w:ind w:left="56" w:right="332"/>
              <w:rPr>
                <w:sz w:val="14"/>
              </w:rPr>
            </w:pPr>
            <w:r>
              <w:rPr>
                <w:color w:val="231F20"/>
                <w:sz w:val="14"/>
              </w:rPr>
              <w:t>4) Примопредајни комплекс (терминал) са мерно-регулационом, дистрибутивном и складишном функцијом, а у функцији продуктовода за транспорт нафте и нафтних деривата Сомбор-Ниш, у атару насеља Мезграја.</w:t>
            </w:r>
          </w:p>
        </w:tc>
      </w:tr>
      <w:tr w:rsidR="00144982">
        <w:trPr>
          <w:trHeight w:val="200"/>
        </w:trPr>
        <w:tc>
          <w:tcPr>
            <w:tcW w:w="46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9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25" w:type="dxa"/>
          </w:tcPr>
          <w:p w:rsidR="00144982" w:rsidRDefault="00F01ECD">
            <w:pPr>
              <w:pStyle w:val="TableParagraph"/>
              <w:spacing w:before="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5) Изградња међународног магистралног гасовода.</w:t>
            </w:r>
          </w:p>
        </w:tc>
      </w:tr>
      <w:tr w:rsidR="00144982">
        <w:trPr>
          <w:trHeight w:val="360"/>
        </w:trPr>
        <w:tc>
          <w:tcPr>
            <w:tcW w:w="46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9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25" w:type="dxa"/>
          </w:tcPr>
          <w:p w:rsidR="00144982" w:rsidRDefault="00F01ECD">
            <w:pPr>
              <w:pStyle w:val="TableParagraph"/>
              <w:spacing w:before="9"/>
              <w:ind w:left="56" w:right="471"/>
              <w:rPr>
                <w:sz w:val="14"/>
              </w:rPr>
            </w:pPr>
            <w:r>
              <w:rPr>
                <w:color w:val="231F20"/>
                <w:sz w:val="14"/>
              </w:rPr>
              <w:t>6) Изградња продуктовода за транспорт нафте и нафтних деривата Сомбор – Нови Сад – Панчево – Београд – Смедерево – Јагодина – Ниш у делу захвата Просторног плана (од Појата до Ниша).</w:t>
            </w:r>
          </w:p>
        </w:tc>
      </w:tr>
      <w:tr w:rsidR="00144982">
        <w:trPr>
          <w:trHeight w:val="200"/>
        </w:trPr>
        <w:tc>
          <w:tcPr>
            <w:tcW w:w="10477" w:type="dxa"/>
            <w:gridSpan w:val="3"/>
          </w:tcPr>
          <w:p w:rsidR="00144982" w:rsidRDefault="00F01ECD">
            <w:pPr>
              <w:pStyle w:val="TableParagraph"/>
              <w:spacing w:before="9"/>
              <w:ind w:left="4333"/>
              <w:rPr>
                <w:sz w:val="14"/>
              </w:rPr>
            </w:pPr>
            <w:r>
              <w:rPr>
                <w:color w:val="231F20"/>
                <w:sz w:val="14"/>
              </w:rPr>
              <w:t>10. Електронске комуникације</w:t>
            </w:r>
          </w:p>
        </w:tc>
      </w:tr>
      <w:tr w:rsidR="00144982">
        <w:trPr>
          <w:trHeight w:val="680"/>
        </w:trPr>
        <w:tc>
          <w:tcPr>
            <w:tcW w:w="461" w:type="dxa"/>
            <w:vMerge w:val="restart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F01ECD">
            <w:pPr>
              <w:pStyle w:val="TableParagraph"/>
              <w:spacing w:before="126"/>
              <w:ind w:left="90"/>
              <w:rPr>
                <w:sz w:val="14"/>
              </w:rPr>
            </w:pPr>
            <w:r>
              <w:rPr>
                <w:color w:val="231F20"/>
                <w:sz w:val="14"/>
              </w:rPr>
              <w:t>10.1.</w:t>
            </w:r>
          </w:p>
        </w:tc>
        <w:tc>
          <w:tcPr>
            <w:tcW w:w="2891" w:type="dxa"/>
            <w:vMerge w:val="restart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F01ECD">
            <w:pPr>
              <w:pStyle w:val="TableParagraph"/>
              <w:spacing w:before="126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Развој електронских комуникација</w:t>
            </w:r>
          </w:p>
        </w:tc>
        <w:tc>
          <w:tcPr>
            <w:tcW w:w="7125" w:type="dxa"/>
          </w:tcPr>
          <w:p w:rsidR="00144982" w:rsidRDefault="00F01ECD">
            <w:pPr>
              <w:pStyle w:val="TableParagraph"/>
              <w:spacing w:before="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1) Замена постојећих аналогних комутација (централа) дигиталним у мрежним групама: МГ Ниш (018): Малча, Сићево, Топоница, Трупале, Југбогдановац, Алексинац, Доњи Крупац, Добрујевац, Дражевац, Кулина, Лужане, Мозгово, Бела П</w:t>
            </w:r>
            <w:r>
              <w:rPr>
                <w:color w:val="231F20"/>
                <w:sz w:val="14"/>
              </w:rPr>
              <w:t>аланка; МГ Прокупље (027): Житни Поток, Џигољ, Горња Јошаница; МГ Пирот (010): Стрелац, Звонце, Церова, Крупац, Трњана, Велика Лукања.</w:t>
            </w:r>
          </w:p>
        </w:tc>
      </w:tr>
      <w:tr w:rsidR="00144982">
        <w:trPr>
          <w:trHeight w:val="1000"/>
        </w:trPr>
        <w:tc>
          <w:tcPr>
            <w:tcW w:w="46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9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25" w:type="dxa"/>
          </w:tcPr>
          <w:p w:rsidR="00144982" w:rsidRDefault="00F01ECD">
            <w:pPr>
              <w:pStyle w:val="TableParagraph"/>
              <w:spacing w:before="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2) Изградња нових комутација (MSAN) у насељима и деловима насеља: МГ Ниш (018): Алексинац, Лужане, Бела Паланка, Долац</w:t>
            </w:r>
            <w:r>
              <w:rPr>
                <w:color w:val="231F20"/>
                <w:sz w:val="14"/>
              </w:rPr>
              <w:t>, Гаџин Хан, Заплањска Топоница, Дољевац, Белотинац, Малошиште, Мекиш, Орљане, Шаиновац, Шарлинац, Пуковац, Ниш – Бранка Крсмановића, Ниш – Драгише Цветковића; МГ Прокупље (027): Прокупље – Плехане куће, Прокупље – Гарић, Прокупље – Југопетрол, Ћуковац, До</w:t>
            </w:r>
            <w:r>
              <w:rPr>
                <w:color w:val="231F20"/>
                <w:sz w:val="14"/>
              </w:rPr>
              <w:t>ња Стражава, Доња Речица; МГ Пирот (010): Гњилан, Пирот – Нова мала, Пирот – Тијабара, Пирот – Мали мост, Пирот – Јатаган мала (индустријска зона), Пирот</w:t>
            </w:r>
          </w:p>
          <w:p w:rsidR="00144982" w:rsidRDefault="00F01ECD">
            <w:pPr>
              <w:pStyle w:val="TableParagraph"/>
              <w:spacing w:line="156" w:lineRule="exact"/>
              <w:ind w:left="56"/>
              <w:rPr>
                <w:sz w:val="14"/>
              </w:rPr>
            </w:pPr>
            <w:r>
              <w:rPr>
                <w:color w:val="231F20"/>
                <w:w w:val="66"/>
                <w:sz w:val="14"/>
              </w:rPr>
              <w:t xml:space="preserve"> </w:t>
            </w:r>
            <w:r>
              <w:rPr>
                <w:color w:val="231F20"/>
                <w:w w:val="95"/>
                <w:sz w:val="14"/>
              </w:rPr>
              <w:t>– Сењак.</w:t>
            </w:r>
          </w:p>
        </w:tc>
      </w:tr>
      <w:tr w:rsidR="00144982">
        <w:trPr>
          <w:trHeight w:val="360"/>
        </w:trPr>
        <w:tc>
          <w:tcPr>
            <w:tcW w:w="46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9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25" w:type="dxa"/>
          </w:tcPr>
          <w:p w:rsidR="00144982" w:rsidRDefault="00F01ECD">
            <w:pPr>
              <w:pStyle w:val="TableParagraph"/>
              <w:spacing w:before="9"/>
              <w:ind w:left="56" w:right="8"/>
              <w:rPr>
                <w:sz w:val="14"/>
              </w:rPr>
            </w:pPr>
            <w:r>
              <w:rPr>
                <w:color w:val="231F20"/>
                <w:sz w:val="14"/>
              </w:rPr>
              <w:t>3) Полагање оптичких каблова: полагање оптичких каблова за повезивање нових дигиталних централа и нових кому- тација (MSAN) са постојећим оптичким кабловима; полагање оптичког кабла на релацији Куршумлија – Мердаре.</w:t>
            </w:r>
          </w:p>
        </w:tc>
      </w:tr>
      <w:tr w:rsidR="00144982">
        <w:trPr>
          <w:trHeight w:val="360"/>
        </w:trPr>
        <w:tc>
          <w:tcPr>
            <w:tcW w:w="46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9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25" w:type="dxa"/>
          </w:tcPr>
          <w:p w:rsidR="00144982" w:rsidRDefault="00F01ECD">
            <w:pPr>
              <w:pStyle w:val="TableParagraph"/>
              <w:spacing w:before="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4) Изградња планираних базних станица мобилних оператера Телеком – МТС, VIP Mobile и Telenor према њиховим развојним плановима.</w:t>
            </w:r>
          </w:p>
        </w:tc>
      </w:tr>
      <w:tr w:rsidR="00144982">
        <w:trPr>
          <w:trHeight w:val="200"/>
        </w:trPr>
        <w:tc>
          <w:tcPr>
            <w:tcW w:w="46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9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25" w:type="dxa"/>
          </w:tcPr>
          <w:p w:rsidR="00144982" w:rsidRDefault="00F01ECD">
            <w:pPr>
              <w:pStyle w:val="TableParagraph"/>
              <w:spacing w:before="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5) Изградња, санација и реконструкција система за емитовање и дистрибуцију дигиталног телевизијског сигнала.</w:t>
            </w:r>
          </w:p>
        </w:tc>
      </w:tr>
      <w:tr w:rsidR="00144982">
        <w:trPr>
          <w:trHeight w:val="200"/>
        </w:trPr>
        <w:tc>
          <w:tcPr>
            <w:tcW w:w="10477" w:type="dxa"/>
            <w:gridSpan w:val="3"/>
          </w:tcPr>
          <w:p w:rsidR="00144982" w:rsidRDefault="00F01ECD">
            <w:pPr>
              <w:pStyle w:val="TableParagraph"/>
              <w:spacing w:before="9"/>
              <w:ind w:left="4455"/>
              <w:rPr>
                <w:sz w:val="14"/>
              </w:rPr>
            </w:pPr>
            <w:r>
              <w:rPr>
                <w:color w:val="231F20"/>
                <w:sz w:val="14"/>
              </w:rPr>
              <w:t>11. Комуналне делатности</w:t>
            </w:r>
          </w:p>
        </w:tc>
      </w:tr>
      <w:tr w:rsidR="00144982">
        <w:trPr>
          <w:trHeight w:val="200"/>
        </w:trPr>
        <w:tc>
          <w:tcPr>
            <w:tcW w:w="461" w:type="dxa"/>
            <w:vMerge w:val="restart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F01ECD">
            <w:pPr>
              <w:pStyle w:val="TableParagraph"/>
              <w:spacing w:before="92"/>
              <w:ind w:left="92"/>
              <w:rPr>
                <w:sz w:val="14"/>
              </w:rPr>
            </w:pPr>
            <w:r>
              <w:rPr>
                <w:color w:val="231F20"/>
                <w:sz w:val="14"/>
              </w:rPr>
              <w:t>11.1.</w:t>
            </w:r>
          </w:p>
        </w:tc>
        <w:tc>
          <w:tcPr>
            <w:tcW w:w="2891" w:type="dxa"/>
            <w:vMerge w:val="restart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F01ECD">
            <w:pPr>
              <w:pStyle w:val="TableParagraph"/>
              <w:spacing w:before="92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Интегрално управљање комуналним отпадом</w:t>
            </w:r>
          </w:p>
        </w:tc>
        <w:tc>
          <w:tcPr>
            <w:tcW w:w="7125" w:type="dxa"/>
          </w:tcPr>
          <w:p w:rsidR="00144982" w:rsidRDefault="00F01ECD">
            <w:pPr>
              <w:pStyle w:val="TableParagraph"/>
              <w:spacing w:before="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1) Израда регионалне стратегије за управљање отпадом за Топлички округ.</w:t>
            </w:r>
          </w:p>
        </w:tc>
      </w:tr>
      <w:tr w:rsidR="00144982">
        <w:trPr>
          <w:trHeight w:val="200"/>
        </w:trPr>
        <w:tc>
          <w:tcPr>
            <w:tcW w:w="46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9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25" w:type="dxa"/>
          </w:tcPr>
          <w:p w:rsidR="00144982" w:rsidRDefault="00F01ECD">
            <w:pPr>
              <w:pStyle w:val="TableParagraph"/>
              <w:spacing w:before="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4) Израда локалног плана управљања отпадом за општине Алексинац, Мерошина и Блаце.</w:t>
            </w:r>
          </w:p>
        </w:tc>
      </w:tr>
      <w:tr w:rsidR="00144982">
        <w:trPr>
          <w:trHeight w:val="680"/>
        </w:trPr>
        <w:tc>
          <w:tcPr>
            <w:tcW w:w="46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9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25" w:type="dxa"/>
          </w:tcPr>
          <w:p w:rsidR="00144982" w:rsidRDefault="00F01ECD">
            <w:pPr>
              <w:pStyle w:val="TableParagraph"/>
              <w:spacing w:before="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6) Израда пописа локалних сметлишта у руралним подручјима. Израда програма одржавања комуналне инфраструк- туре јавног земљишта градског и сеоског подручја на нивоу јединица локалне самоуправе, како би се на годишњем нивоу планирало уклањање дивљих депониј</w:t>
            </w:r>
            <w:r>
              <w:rPr>
                <w:color w:val="231F20"/>
                <w:sz w:val="14"/>
              </w:rPr>
              <w:t>а, постављање адекватног мобилијара и озелењавање на приоритетним локацијама.</w:t>
            </w:r>
          </w:p>
        </w:tc>
      </w:tr>
      <w:tr w:rsidR="00144982">
        <w:trPr>
          <w:trHeight w:val="200"/>
        </w:trPr>
        <w:tc>
          <w:tcPr>
            <w:tcW w:w="461" w:type="dxa"/>
            <w:vMerge w:val="restart"/>
          </w:tcPr>
          <w:p w:rsidR="00144982" w:rsidRDefault="00144982">
            <w:pPr>
              <w:pStyle w:val="TableParagraph"/>
              <w:spacing w:before="10"/>
              <w:rPr>
                <w:sz w:val="23"/>
              </w:rPr>
            </w:pPr>
          </w:p>
          <w:p w:rsidR="00144982" w:rsidRDefault="00F01ECD">
            <w:pPr>
              <w:pStyle w:val="TableParagraph"/>
              <w:ind w:left="92"/>
              <w:rPr>
                <w:sz w:val="14"/>
              </w:rPr>
            </w:pPr>
            <w:r>
              <w:rPr>
                <w:color w:val="231F20"/>
                <w:sz w:val="14"/>
              </w:rPr>
              <w:t>11.2.</w:t>
            </w:r>
          </w:p>
        </w:tc>
        <w:tc>
          <w:tcPr>
            <w:tcW w:w="2891" w:type="dxa"/>
            <w:vMerge w:val="restart"/>
          </w:tcPr>
          <w:p w:rsidR="00144982" w:rsidRDefault="00144982">
            <w:pPr>
              <w:pStyle w:val="TableParagraph"/>
              <w:spacing w:before="10"/>
              <w:rPr>
                <w:sz w:val="23"/>
              </w:rPr>
            </w:pPr>
          </w:p>
          <w:p w:rsidR="00144982" w:rsidRDefault="00F01ECD">
            <w:pPr>
              <w:pStyle w:val="TableParagraph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Управљање опасним отпадом</w:t>
            </w:r>
          </w:p>
        </w:tc>
        <w:tc>
          <w:tcPr>
            <w:tcW w:w="7125" w:type="dxa"/>
          </w:tcPr>
          <w:p w:rsidR="00144982" w:rsidRDefault="00F01ECD">
            <w:pPr>
              <w:pStyle w:val="TableParagraph"/>
              <w:spacing w:before="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2) Усмеравање укупних токова опасног отпада на регионално складиште за Нишавску област.</w:t>
            </w:r>
          </w:p>
        </w:tc>
      </w:tr>
      <w:tr w:rsidR="00144982">
        <w:trPr>
          <w:trHeight w:val="520"/>
        </w:trPr>
        <w:tc>
          <w:tcPr>
            <w:tcW w:w="46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9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25" w:type="dxa"/>
          </w:tcPr>
          <w:p w:rsidR="00144982" w:rsidRDefault="00F01ECD">
            <w:pPr>
              <w:pStyle w:val="TableParagraph"/>
              <w:spacing w:before="9"/>
              <w:ind w:left="56" w:right="78"/>
              <w:rPr>
                <w:sz w:val="14"/>
              </w:rPr>
            </w:pPr>
            <w:r>
              <w:rPr>
                <w:color w:val="231F20"/>
                <w:sz w:val="14"/>
              </w:rPr>
              <w:t>3) Изградња станица за одвојено сакупљање опасног отпада из домаћинстава (батерија, акумулатора, отпадних уља, отпадних електричниих и електронских апарата) које могу бити уз центре за одвојено сакупљање рециклабилног отпада на нивоу сваке општине.</w:t>
            </w:r>
          </w:p>
        </w:tc>
      </w:tr>
      <w:tr w:rsidR="00144982">
        <w:trPr>
          <w:trHeight w:val="200"/>
        </w:trPr>
        <w:tc>
          <w:tcPr>
            <w:tcW w:w="10477" w:type="dxa"/>
            <w:gridSpan w:val="3"/>
          </w:tcPr>
          <w:p w:rsidR="00144982" w:rsidRDefault="00F01ECD">
            <w:pPr>
              <w:pStyle w:val="TableParagraph"/>
              <w:spacing w:before="9"/>
              <w:ind w:left="4612"/>
              <w:rPr>
                <w:sz w:val="14"/>
              </w:rPr>
            </w:pPr>
            <w:r>
              <w:rPr>
                <w:color w:val="231F20"/>
                <w:sz w:val="14"/>
              </w:rPr>
              <w:t>12. Животна средина</w:t>
            </w:r>
          </w:p>
        </w:tc>
      </w:tr>
      <w:tr w:rsidR="00144982">
        <w:trPr>
          <w:trHeight w:val="200"/>
        </w:trPr>
        <w:tc>
          <w:tcPr>
            <w:tcW w:w="461" w:type="dxa"/>
            <w:vMerge w:val="restart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F01ECD">
            <w:pPr>
              <w:pStyle w:val="TableParagraph"/>
              <w:spacing w:before="116"/>
              <w:ind w:left="90"/>
              <w:rPr>
                <w:sz w:val="14"/>
              </w:rPr>
            </w:pPr>
            <w:r>
              <w:rPr>
                <w:color w:val="231F20"/>
                <w:sz w:val="14"/>
              </w:rPr>
              <w:t>12.1.</w:t>
            </w:r>
          </w:p>
        </w:tc>
        <w:tc>
          <w:tcPr>
            <w:tcW w:w="2891" w:type="dxa"/>
            <w:vMerge w:val="restart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F01ECD">
            <w:pPr>
              <w:pStyle w:val="TableParagraph"/>
              <w:spacing w:before="116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Одрживо и рационално коришћење земљишта</w:t>
            </w:r>
          </w:p>
        </w:tc>
        <w:tc>
          <w:tcPr>
            <w:tcW w:w="7125" w:type="dxa"/>
          </w:tcPr>
          <w:p w:rsidR="00144982" w:rsidRDefault="00F01ECD">
            <w:pPr>
              <w:pStyle w:val="TableParagraph"/>
              <w:spacing w:before="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1) Израда Програма мониторинга земљишта.</w:t>
            </w:r>
          </w:p>
        </w:tc>
      </w:tr>
      <w:tr w:rsidR="00144982">
        <w:trPr>
          <w:trHeight w:val="360"/>
        </w:trPr>
        <w:tc>
          <w:tcPr>
            <w:tcW w:w="46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9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25" w:type="dxa"/>
          </w:tcPr>
          <w:p w:rsidR="00144982" w:rsidRDefault="00F01ECD">
            <w:pPr>
              <w:pStyle w:val="TableParagraph"/>
              <w:spacing w:before="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2) Израда Програма рекултивације подручја у приобаљу река на којима се врши експлоатација песка и шљунка као и на позајмиштима земље за изградњу путева.</w:t>
            </w:r>
          </w:p>
        </w:tc>
      </w:tr>
      <w:tr w:rsidR="00144982">
        <w:trPr>
          <w:trHeight w:val="200"/>
        </w:trPr>
        <w:tc>
          <w:tcPr>
            <w:tcW w:w="46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9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25" w:type="dxa"/>
          </w:tcPr>
          <w:p w:rsidR="00144982" w:rsidRDefault="00F01ECD">
            <w:pPr>
              <w:pStyle w:val="TableParagraph"/>
              <w:spacing w:before="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4) Израда Плана контроле употребе агрохемисјких средстава у пољопривреди за општину Блаце.</w:t>
            </w:r>
          </w:p>
        </w:tc>
      </w:tr>
      <w:tr w:rsidR="00144982">
        <w:trPr>
          <w:trHeight w:val="200"/>
        </w:trPr>
        <w:tc>
          <w:tcPr>
            <w:tcW w:w="461" w:type="dxa"/>
            <w:vMerge w:val="restart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F01ECD">
            <w:pPr>
              <w:pStyle w:val="TableParagraph"/>
              <w:spacing w:before="122"/>
              <w:ind w:left="90"/>
              <w:rPr>
                <w:sz w:val="14"/>
              </w:rPr>
            </w:pPr>
            <w:r>
              <w:rPr>
                <w:color w:val="231F20"/>
                <w:sz w:val="14"/>
              </w:rPr>
              <w:t>12.3.</w:t>
            </w:r>
          </w:p>
        </w:tc>
        <w:tc>
          <w:tcPr>
            <w:tcW w:w="2891" w:type="dxa"/>
            <w:vMerge w:val="restart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F01ECD">
            <w:pPr>
              <w:pStyle w:val="TableParagraph"/>
              <w:spacing w:before="122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Заштита квалитета живота</w:t>
            </w:r>
          </w:p>
        </w:tc>
        <w:tc>
          <w:tcPr>
            <w:tcW w:w="7125" w:type="dxa"/>
          </w:tcPr>
          <w:p w:rsidR="00144982" w:rsidRDefault="00F01ECD">
            <w:pPr>
              <w:pStyle w:val="TableParagraph"/>
              <w:spacing w:before="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1) Реализација Програма праћења нивоа комуналне буке на територији града Ниша за 2013/2014. годину.</w:t>
            </w:r>
          </w:p>
        </w:tc>
      </w:tr>
      <w:tr w:rsidR="00144982">
        <w:trPr>
          <w:trHeight w:val="360"/>
        </w:trPr>
        <w:tc>
          <w:tcPr>
            <w:tcW w:w="46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9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25" w:type="dxa"/>
          </w:tcPr>
          <w:p w:rsidR="00144982" w:rsidRDefault="00F01ECD">
            <w:pPr>
              <w:pStyle w:val="TableParagraph"/>
              <w:spacing w:before="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2) Реализација Програма праћења активности радионуклида у земљишту и у животној средини на територији града Ниша за 2013/2014. годину.</w:t>
            </w:r>
          </w:p>
        </w:tc>
      </w:tr>
      <w:tr w:rsidR="00144982">
        <w:trPr>
          <w:trHeight w:val="200"/>
        </w:trPr>
        <w:tc>
          <w:tcPr>
            <w:tcW w:w="46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9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25" w:type="dxa"/>
          </w:tcPr>
          <w:p w:rsidR="00144982" w:rsidRDefault="00F01ECD">
            <w:pPr>
              <w:pStyle w:val="TableParagraph"/>
              <w:spacing w:before="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3) Реализација Програма контроле квалитета ваздуха на територији града Ниша за 2013/2014. годину.</w:t>
            </w:r>
          </w:p>
        </w:tc>
      </w:tr>
      <w:tr w:rsidR="00144982">
        <w:trPr>
          <w:trHeight w:val="360"/>
        </w:trPr>
        <w:tc>
          <w:tcPr>
            <w:tcW w:w="46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9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25" w:type="dxa"/>
          </w:tcPr>
          <w:p w:rsidR="00144982" w:rsidRDefault="00F01ECD">
            <w:pPr>
              <w:pStyle w:val="TableParagraph"/>
              <w:spacing w:before="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4) Реализација Програма контроле праћења стања и прогнозе аерополена на територији града Ниша за 2013/2014. годину.</w:t>
            </w:r>
          </w:p>
        </w:tc>
      </w:tr>
      <w:tr w:rsidR="00144982">
        <w:trPr>
          <w:trHeight w:val="200"/>
        </w:trPr>
        <w:tc>
          <w:tcPr>
            <w:tcW w:w="46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9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25" w:type="dxa"/>
          </w:tcPr>
          <w:p w:rsidR="00144982" w:rsidRDefault="00F01ECD">
            <w:pPr>
              <w:pStyle w:val="TableParagraph"/>
              <w:spacing w:before="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5) Реализација Програма праћења квалитета површинских вода на територији града Ниша за 2013/2014. годину.</w:t>
            </w:r>
          </w:p>
        </w:tc>
      </w:tr>
      <w:tr w:rsidR="00144982">
        <w:trPr>
          <w:trHeight w:val="520"/>
        </w:trPr>
        <w:tc>
          <w:tcPr>
            <w:tcW w:w="46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9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25" w:type="dxa"/>
          </w:tcPr>
          <w:p w:rsidR="00144982" w:rsidRDefault="00F01ECD">
            <w:pPr>
              <w:pStyle w:val="TableParagraph"/>
              <w:spacing w:before="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6) Реализација истраживачко развојног програма оцене квалитета ваздуха – путем сензора, са проценом здравстве- ног ризика при краткотрајним експозицијама, објављивањем резултата у реалном времену и предлогом мера за смањење загађења 1. а. фаза.</w:t>
            </w:r>
          </w:p>
        </w:tc>
      </w:tr>
      <w:tr w:rsidR="00144982">
        <w:trPr>
          <w:trHeight w:val="200"/>
        </w:trPr>
        <w:tc>
          <w:tcPr>
            <w:tcW w:w="46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9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25" w:type="dxa"/>
          </w:tcPr>
          <w:p w:rsidR="00144982" w:rsidRDefault="00F01ECD">
            <w:pPr>
              <w:pStyle w:val="TableParagraph"/>
              <w:spacing w:before="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7) Реали</w:t>
            </w:r>
            <w:r>
              <w:rPr>
                <w:color w:val="231F20"/>
                <w:sz w:val="14"/>
              </w:rPr>
              <w:t>зација Програма спровођења дезинсекције на територији града Ниша за 2014. годину.</w:t>
            </w:r>
          </w:p>
        </w:tc>
      </w:tr>
      <w:tr w:rsidR="00144982">
        <w:trPr>
          <w:trHeight w:val="520"/>
        </w:trPr>
        <w:tc>
          <w:tcPr>
            <w:tcW w:w="46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91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25" w:type="dxa"/>
          </w:tcPr>
          <w:p w:rsidR="00144982" w:rsidRDefault="00F01ECD">
            <w:pPr>
              <w:pStyle w:val="TableParagraph"/>
              <w:spacing w:before="9"/>
              <w:ind w:left="56" w:right="180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>8)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Истраживачко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развојни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програм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оцене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квалитета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ваздуха</w:t>
            </w:r>
            <w:r>
              <w:rPr>
                <w:color w:val="231F20"/>
                <w:spacing w:val="1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–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путем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сензора,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са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проценом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здравственог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ризика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при краткотрајним експозицијама, објављивањем резултата у реалном времену и предлогом мера за смањење загађења 2 фаза.</w:t>
            </w:r>
          </w:p>
        </w:tc>
      </w:tr>
      <w:tr w:rsidR="00144982">
        <w:trPr>
          <w:trHeight w:val="200"/>
        </w:trPr>
        <w:tc>
          <w:tcPr>
            <w:tcW w:w="10477" w:type="dxa"/>
            <w:gridSpan w:val="3"/>
          </w:tcPr>
          <w:p w:rsidR="00144982" w:rsidRDefault="00F01ECD">
            <w:pPr>
              <w:pStyle w:val="TableParagraph"/>
              <w:spacing w:before="9"/>
              <w:ind w:left="3935"/>
              <w:rPr>
                <w:sz w:val="14"/>
              </w:rPr>
            </w:pPr>
            <w:r>
              <w:rPr>
                <w:color w:val="231F20"/>
                <w:sz w:val="14"/>
              </w:rPr>
              <w:t>14. Заштита непокретних културних добара</w:t>
            </w:r>
          </w:p>
        </w:tc>
      </w:tr>
      <w:tr w:rsidR="00144982">
        <w:trPr>
          <w:trHeight w:val="1480"/>
        </w:trPr>
        <w:tc>
          <w:tcPr>
            <w:tcW w:w="461" w:type="dxa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F01ECD">
            <w:pPr>
              <w:pStyle w:val="TableParagraph"/>
              <w:spacing w:before="97"/>
              <w:ind w:left="68" w:right="60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14.1.</w:t>
            </w:r>
          </w:p>
        </w:tc>
        <w:tc>
          <w:tcPr>
            <w:tcW w:w="2891" w:type="dxa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spacing w:before="5"/>
              <w:rPr>
                <w:sz w:val="17"/>
              </w:rPr>
            </w:pPr>
          </w:p>
          <w:p w:rsidR="00144982" w:rsidRDefault="00F01ECD">
            <w:pPr>
              <w:pStyle w:val="TableParagraph"/>
              <w:spacing w:before="1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Трајна и свеобухватна заштита непокретних културних добара</w:t>
            </w:r>
          </w:p>
        </w:tc>
        <w:tc>
          <w:tcPr>
            <w:tcW w:w="7125" w:type="dxa"/>
          </w:tcPr>
          <w:p w:rsidR="00144982" w:rsidRDefault="00F01ECD">
            <w:pPr>
              <w:pStyle w:val="TableParagraph"/>
              <w:spacing w:before="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Истраживање и рекогносцирање планског подручја ради увида у стање споменичког фонда и евидентирања добара која треба штитити</w:t>
            </w:r>
          </w:p>
          <w:p w:rsidR="00144982" w:rsidRDefault="00F01ECD">
            <w:pPr>
              <w:pStyle w:val="TableParagraph"/>
              <w:ind w:left="56" w:right="552"/>
              <w:rPr>
                <w:sz w:val="14"/>
              </w:rPr>
            </w:pPr>
            <w:r>
              <w:rPr>
                <w:color w:val="231F20"/>
                <w:sz w:val="14"/>
              </w:rPr>
              <w:t>Окончање поступака утврђивања евидентираних непокретности за непокретна културна добра. Истраживање археолошких локалитета.</w:t>
            </w:r>
          </w:p>
          <w:p w:rsidR="00144982" w:rsidRDefault="00F01ECD">
            <w:pPr>
              <w:pStyle w:val="TableParagraph"/>
              <w:spacing w:line="159" w:lineRule="exact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Истражи</w:t>
            </w:r>
            <w:r>
              <w:rPr>
                <w:color w:val="231F20"/>
                <w:sz w:val="14"/>
              </w:rPr>
              <w:t>вање и евидентирање стања.</w:t>
            </w:r>
          </w:p>
          <w:p w:rsidR="00144982" w:rsidRDefault="00F01ECD">
            <w:pPr>
              <w:pStyle w:val="TableParagraph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Покретање поступка за проглашење културних добара на територији општине Блаце; (Црква успења Св.Богоридице, објекти варошке и народне архитектуре, гробља, Гргуре).</w:t>
            </w:r>
          </w:p>
          <w:p w:rsidR="00144982" w:rsidRDefault="00F01ECD">
            <w:pPr>
              <w:pStyle w:val="TableParagraph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Израда студије са проспекцијом градитељског наслеђа и утврђивањем</w:t>
            </w:r>
            <w:r>
              <w:rPr>
                <w:color w:val="231F20"/>
                <w:sz w:val="14"/>
              </w:rPr>
              <w:t xml:space="preserve"> обухвата и мера заштите, чувања и ко- ришћења објеката и њихове заштићене околине.</w:t>
            </w:r>
          </w:p>
        </w:tc>
      </w:tr>
    </w:tbl>
    <w:p w:rsidR="00144982" w:rsidRDefault="00144982">
      <w:pPr>
        <w:rPr>
          <w:sz w:val="14"/>
        </w:rPr>
        <w:sectPr w:rsidR="00144982">
          <w:pgSz w:w="12480" w:h="15690"/>
          <w:pgMar w:top="240" w:right="720" w:bottom="280" w:left="740" w:header="720" w:footer="720" w:gutter="0"/>
          <w:cols w:space="720"/>
        </w:sectPr>
      </w:pPr>
    </w:p>
    <w:p w:rsidR="00144982" w:rsidRDefault="00F01ECD">
      <w:pPr>
        <w:pStyle w:val="Heading1"/>
        <w:numPr>
          <w:ilvl w:val="1"/>
          <w:numId w:val="34"/>
        </w:numPr>
        <w:tabs>
          <w:tab w:val="left" w:pos="4845"/>
        </w:tabs>
        <w:spacing w:before="65"/>
        <w:ind w:left="4844"/>
        <w:jc w:val="left"/>
      </w:pPr>
      <w:r>
        <w:rPr>
          <w:color w:val="231F20"/>
        </w:rPr>
        <w:lastRenderedPageBreak/>
        <w:t>Едукација 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промоција</w:t>
      </w:r>
    </w:p>
    <w:p w:rsidR="00144982" w:rsidRDefault="00144982">
      <w:pPr>
        <w:pStyle w:val="BodyText"/>
        <w:spacing w:before="2"/>
        <w:ind w:left="0"/>
        <w:rPr>
          <w:b/>
          <w:sz w:val="17"/>
        </w:rPr>
      </w:pPr>
    </w:p>
    <w:p w:rsidR="00144982" w:rsidRDefault="00F01ECD">
      <w:pPr>
        <w:pStyle w:val="BodyText"/>
        <w:spacing w:line="232" w:lineRule="auto"/>
        <w:ind w:left="393" w:right="127" w:firstLine="396"/>
        <w:jc w:val="both"/>
      </w:pPr>
      <w:r>
        <w:rPr>
          <w:color w:val="231F20"/>
        </w:rPr>
        <w:t xml:space="preserve">Овој групи припадају стратешки приоритети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 xml:space="preserve">ће се реализовати кроз активности едукације и промоције. Едукација представља значајан инструмент за спровођење приоритета, кроз активности едукације свих актера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 xml:space="preserve">учествују у реализацији ових приоритета. </w:t>
      </w:r>
      <w:r>
        <w:rPr>
          <w:color w:val="231F20"/>
          <w:spacing w:val="-3"/>
        </w:rPr>
        <w:t xml:space="preserve">Такође, </w:t>
      </w:r>
      <w:r>
        <w:rPr>
          <w:color w:val="231F20"/>
        </w:rPr>
        <w:t>за стварање повољнијег амбијента за реал</w:t>
      </w:r>
      <w:r>
        <w:rPr>
          <w:color w:val="231F20"/>
        </w:rPr>
        <w:t xml:space="preserve">изацију развојних приоритета потребна је промоција као један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 xml:space="preserve">инструмената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доприносе њиховој реализацији.</w:t>
      </w:r>
    </w:p>
    <w:p w:rsidR="00144982" w:rsidRDefault="00F01ECD">
      <w:pPr>
        <w:pStyle w:val="BodyText"/>
        <w:spacing w:after="42" w:line="199" w:lineRule="exact"/>
        <w:ind w:left="790"/>
      </w:pPr>
      <w:r>
        <w:rPr>
          <w:color w:val="231F20"/>
        </w:rPr>
        <w:t>Табела 7: Едукација и промоција</w:t>
      </w:r>
    </w:p>
    <w:tbl>
      <w:tblPr>
        <w:tblW w:w="0" w:type="auto"/>
        <w:tblInd w:w="398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1"/>
        <w:gridCol w:w="2877"/>
        <w:gridCol w:w="7140"/>
      </w:tblGrid>
      <w:tr w:rsidR="00144982">
        <w:trPr>
          <w:trHeight w:val="195"/>
        </w:trPr>
        <w:tc>
          <w:tcPr>
            <w:tcW w:w="10478" w:type="dxa"/>
            <w:gridSpan w:val="3"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D9D9D9"/>
          </w:tcPr>
          <w:p w:rsidR="00144982" w:rsidRDefault="00F01ECD">
            <w:pPr>
              <w:pStyle w:val="TableParagraph"/>
              <w:spacing w:before="13"/>
              <w:ind w:left="4342" w:right="4333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Тематска област из РППНТП</w:t>
            </w:r>
          </w:p>
        </w:tc>
      </w:tr>
      <w:tr w:rsidR="00144982">
        <w:trPr>
          <w:trHeight w:val="360"/>
        </w:trPr>
        <w:tc>
          <w:tcPr>
            <w:tcW w:w="46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D9D9D9"/>
          </w:tcPr>
          <w:p w:rsidR="00144982" w:rsidRDefault="00F01ECD">
            <w:pPr>
              <w:pStyle w:val="TableParagraph"/>
              <w:spacing w:before="18"/>
              <w:ind w:left="120" w:hanging="44"/>
              <w:rPr>
                <w:sz w:val="14"/>
              </w:rPr>
            </w:pPr>
            <w:r>
              <w:rPr>
                <w:color w:val="231F20"/>
                <w:sz w:val="14"/>
              </w:rPr>
              <w:t>Р. бр. ппр</w:t>
            </w:r>
          </w:p>
        </w:tc>
        <w:tc>
          <w:tcPr>
            <w:tcW w:w="28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D9D9D9"/>
          </w:tcPr>
          <w:p w:rsidR="00144982" w:rsidRDefault="00F01ECD">
            <w:pPr>
              <w:pStyle w:val="TableParagraph"/>
              <w:spacing w:before="98"/>
              <w:ind w:left="364"/>
              <w:rPr>
                <w:sz w:val="14"/>
              </w:rPr>
            </w:pPr>
            <w:r>
              <w:rPr>
                <w:color w:val="231F20"/>
                <w:sz w:val="14"/>
              </w:rPr>
              <w:t>Приоритетно планско решење (ппр)</w:t>
            </w:r>
          </w:p>
        </w:tc>
        <w:tc>
          <w:tcPr>
            <w:tcW w:w="71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D9D9D9"/>
          </w:tcPr>
          <w:p w:rsidR="00144982" w:rsidRDefault="00F01ECD">
            <w:pPr>
              <w:pStyle w:val="TableParagraph"/>
              <w:spacing w:before="18"/>
              <w:ind w:left="2893" w:right="288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Стратешки приоритет из РППНТП</w:t>
            </w:r>
          </w:p>
        </w:tc>
      </w:tr>
      <w:tr w:rsidR="00144982">
        <w:trPr>
          <w:trHeight w:val="200"/>
        </w:trPr>
        <w:tc>
          <w:tcPr>
            <w:tcW w:w="10478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spacing w:before="18"/>
              <w:ind w:left="4722"/>
              <w:rPr>
                <w:sz w:val="14"/>
              </w:rPr>
            </w:pPr>
            <w:r>
              <w:rPr>
                <w:color w:val="231F20"/>
                <w:sz w:val="14"/>
              </w:rPr>
              <w:t>1. Пољопривреда</w:t>
            </w:r>
          </w:p>
        </w:tc>
      </w:tr>
      <w:tr w:rsidR="00144982">
        <w:trPr>
          <w:trHeight w:val="840"/>
        </w:trPr>
        <w:tc>
          <w:tcPr>
            <w:tcW w:w="46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spacing w:before="4"/>
              <w:rPr>
                <w:sz w:val="13"/>
              </w:rPr>
            </w:pPr>
          </w:p>
          <w:p w:rsidR="00144982" w:rsidRDefault="00F01ECD">
            <w:pPr>
              <w:pStyle w:val="TableParagraph"/>
              <w:ind w:left="125"/>
              <w:rPr>
                <w:sz w:val="14"/>
              </w:rPr>
            </w:pPr>
            <w:r>
              <w:rPr>
                <w:color w:val="231F20"/>
                <w:sz w:val="14"/>
              </w:rPr>
              <w:t>1.1.</w:t>
            </w:r>
          </w:p>
        </w:tc>
        <w:tc>
          <w:tcPr>
            <w:tcW w:w="28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144982">
            <w:pPr>
              <w:pStyle w:val="TableParagraph"/>
              <w:spacing w:before="5"/>
            </w:pPr>
          </w:p>
          <w:p w:rsidR="00144982" w:rsidRDefault="00F01ECD">
            <w:pPr>
              <w:pStyle w:val="TableParagraph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Одрживо коришћење и заштита пољопри- вредног земљишта</w:t>
            </w:r>
          </w:p>
        </w:tc>
        <w:tc>
          <w:tcPr>
            <w:tcW w:w="71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spacing w:before="18"/>
              <w:ind w:left="57" w:right="1046"/>
              <w:rPr>
                <w:sz w:val="14"/>
              </w:rPr>
            </w:pPr>
            <w:r>
              <w:rPr>
                <w:color w:val="231F20"/>
                <w:sz w:val="14"/>
              </w:rPr>
              <w:t>Јачање стручно-саветодавних служби и спровођење стручних едукација пољопривредника. Техничко јачање пољопривредно стручно саветодавне службе.</w:t>
            </w:r>
          </w:p>
          <w:p w:rsidR="00144982" w:rsidRDefault="00F01ECD">
            <w:pPr>
              <w:pStyle w:val="TableParagraph"/>
              <w:ind w:left="57" w:right="2741"/>
              <w:rPr>
                <w:sz w:val="14"/>
              </w:rPr>
            </w:pPr>
            <w:r>
              <w:rPr>
                <w:color w:val="231F20"/>
                <w:sz w:val="14"/>
              </w:rPr>
              <w:t xml:space="preserve">Едукација и информисање пољопривредних произвођача. Организовање саветодавства у виноградарској производњи и </w:t>
            </w:r>
            <w:r>
              <w:rPr>
                <w:color w:val="231F20"/>
                <w:spacing w:val="-3"/>
                <w:sz w:val="14"/>
              </w:rPr>
              <w:t xml:space="preserve">винарству. </w:t>
            </w:r>
            <w:r>
              <w:rPr>
                <w:color w:val="231F20"/>
                <w:sz w:val="14"/>
              </w:rPr>
              <w:t>Веће ангажовање стручних кадрова у развоју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пољопривреде.</w:t>
            </w:r>
          </w:p>
        </w:tc>
      </w:tr>
      <w:tr w:rsidR="00144982">
        <w:trPr>
          <w:trHeight w:val="200"/>
        </w:trPr>
        <w:tc>
          <w:tcPr>
            <w:tcW w:w="10478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spacing w:before="18"/>
              <w:ind w:left="4363"/>
              <w:rPr>
                <w:sz w:val="14"/>
              </w:rPr>
            </w:pPr>
            <w:r>
              <w:rPr>
                <w:color w:val="231F20"/>
                <w:sz w:val="14"/>
              </w:rPr>
              <w:t>2. Шуме и шумско земљиште</w:t>
            </w:r>
          </w:p>
        </w:tc>
      </w:tr>
      <w:tr w:rsidR="00144982">
        <w:trPr>
          <w:trHeight w:val="680"/>
        </w:trPr>
        <w:tc>
          <w:tcPr>
            <w:tcW w:w="46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144982">
            <w:pPr>
              <w:pStyle w:val="TableParagraph"/>
              <w:spacing w:before="5"/>
            </w:pPr>
          </w:p>
          <w:p w:rsidR="00144982" w:rsidRDefault="00F01ECD">
            <w:pPr>
              <w:pStyle w:val="TableParagraph"/>
              <w:ind w:left="125"/>
              <w:rPr>
                <w:sz w:val="14"/>
              </w:rPr>
            </w:pPr>
            <w:r>
              <w:rPr>
                <w:color w:val="231F20"/>
                <w:sz w:val="14"/>
              </w:rPr>
              <w:t>2.1.</w:t>
            </w:r>
          </w:p>
        </w:tc>
        <w:tc>
          <w:tcPr>
            <w:tcW w:w="28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144982">
            <w:pPr>
              <w:pStyle w:val="TableParagraph"/>
              <w:spacing w:before="5"/>
              <w:rPr>
                <w:sz w:val="15"/>
              </w:rPr>
            </w:pPr>
          </w:p>
          <w:p w:rsidR="00144982" w:rsidRDefault="00F01ECD">
            <w:pPr>
              <w:pStyle w:val="TableParagraph"/>
              <w:spacing w:before="1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Заштита и одрживо коришћење шумског земљишта и шума и развој ловства</w:t>
            </w:r>
          </w:p>
        </w:tc>
        <w:tc>
          <w:tcPr>
            <w:tcW w:w="71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numPr>
                <w:ilvl w:val="0"/>
                <w:numId w:val="25"/>
              </w:numPr>
              <w:tabs>
                <w:tab w:val="left" w:pos="209"/>
              </w:tabs>
              <w:spacing w:before="18" w:line="161" w:lineRule="exact"/>
              <w:ind w:hanging="151"/>
              <w:rPr>
                <w:sz w:val="14"/>
              </w:rPr>
            </w:pPr>
            <w:r>
              <w:rPr>
                <w:color w:val="231F20"/>
                <w:sz w:val="14"/>
              </w:rPr>
              <w:t>Организација ловног туризма и оснивање и изградња ловачких</w:t>
            </w:r>
            <w:r>
              <w:rPr>
                <w:color w:val="231F20"/>
                <w:spacing w:val="-9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домова.</w:t>
            </w:r>
          </w:p>
          <w:p w:rsidR="00144982" w:rsidRDefault="00F01ECD">
            <w:pPr>
              <w:pStyle w:val="TableParagraph"/>
              <w:numPr>
                <w:ilvl w:val="0"/>
                <w:numId w:val="25"/>
              </w:numPr>
              <w:tabs>
                <w:tab w:val="left" w:pos="209"/>
              </w:tabs>
              <w:spacing w:line="160" w:lineRule="exact"/>
              <w:ind w:hanging="151"/>
              <w:rPr>
                <w:sz w:val="14"/>
              </w:rPr>
            </w:pPr>
            <w:r>
              <w:rPr>
                <w:color w:val="231F20"/>
                <w:sz w:val="14"/>
              </w:rPr>
              <w:t>Планска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документа.</w:t>
            </w:r>
          </w:p>
          <w:p w:rsidR="00144982" w:rsidRDefault="00F01ECD">
            <w:pPr>
              <w:pStyle w:val="TableParagraph"/>
              <w:numPr>
                <w:ilvl w:val="0"/>
                <w:numId w:val="25"/>
              </w:numPr>
              <w:tabs>
                <w:tab w:val="left" w:pos="209"/>
              </w:tabs>
              <w:spacing w:line="160" w:lineRule="exact"/>
              <w:ind w:hanging="151"/>
              <w:rPr>
                <w:sz w:val="14"/>
              </w:rPr>
            </w:pPr>
            <w:r>
              <w:rPr>
                <w:color w:val="231F20"/>
                <w:sz w:val="14"/>
              </w:rPr>
              <w:t>Организација ловног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туризма.</w:t>
            </w:r>
          </w:p>
          <w:p w:rsidR="00144982" w:rsidRDefault="00F01ECD">
            <w:pPr>
              <w:pStyle w:val="TableParagraph"/>
              <w:numPr>
                <w:ilvl w:val="0"/>
                <w:numId w:val="25"/>
              </w:numPr>
              <w:tabs>
                <w:tab w:val="left" w:pos="209"/>
              </w:tabs>
              <w:spacing w:line="161" w:lineRule="exact"/>
              <w:ind w:hanging="151"/>
              <w:rPr>
                <w:sz w:val="14"/>
              </w:rPr>
            </w:pPr>
            <w:r>
              <w:rPr>
                <w:color w:val="231F20"/>
                <w:sz w:val="14"/>
              </w:rPr>
              <w:t>Планско коришћење, изградња и реконструкција ловачких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домова.</w:t>
            </w:r>
          </w:p>
        </w:tc>
      </w:tr>
      <w:tr w:rsidR="00144982">
        <w:trPr>
          <w:trHeight w:val="200"/>
        </w:trPr>
        <w:tc>
          <w:tcPr>
            <w:tcW w:w="10478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spacing w:before="18"/>
              <w:ind w:left="4728"/>
              <w:rPr>
                <w:sz w:val="14"/>
              </w:rPr>
            </w:pPr>
            <w:r>
              <w:rPr>
                <w:color w:val="231F20"/>
                <w:sz w:val="14"/>
              </w:rPr>
              <w:t>4. Становништво</w:t>
            </w:r>
          </w:p>
        </w:tc>
      </w:tr>
      <w:tr w:rsidR="00144982">
        <w:trPr>
          <w:trHeight w:val="200"/>
        </w:trPr>
        <w:tc>
          <w:tcPr>
            <w:tcW w:w="461" w:type="dxa"/>
            <w:vMerge w:val="restart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spacing w:before="9"/>
              <w:rPr>
                <w:sz w:val="17"/>
              </w:rPr>
            </w:pPr>
          </w:p>
          <w:p w:rsidR="00144982" w:rsidRDefault="00F01ECD">
            <w:pPr>
              <w:pStyle w:val="TableParagraph"/>
              <w:ind w:left="125"/>
              <w:rPr>
                <w:sz w:val="14"/>
              </w:rPr>
            </w:pPr>
            <w:r>
              <w:rPr>
                <w:color w:val="231F20"/>
                <w:sz w:val="14"/>
              </w:rPr>
              <w:t>4.2.</w:t>
            </w:r>
          </w:p>
        </w:tc>
        <w:tc>
          <w:tcPr>
            <w:tcW w:w="2877" w:type="dxa"/>
            <w:vMerge w:val="restart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spacing w:before="9"/>
              <w:rPr>
                <w:sz w:val="17"/>
              </w:rPr>
            </w:pPr>
          </w:p>
          <w:p w:rsidR="00144982" w:rsidRDefault="00F01ECD">
            <w:pPr>
              <w:pStyle w:val="TableParagraph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Развој људских ресурса</w:t>
            </w:r>
          </w:p>
        </w:tc>
        <w:tc>
          <w:tcPr>
            <w:tcW w:w="71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1) Подизање нивоа образовања, развој знања и специјалних вештина радне снаге.</w:t>
            </w:r>
          </w:p>
        </w:tc>
      </w:tr>
      <w:tr w:rsidR="00144982">
        <w:trPr>
          <w:trHeight w:val="360"/>
        </w:trPr>
        <w:tc>
          <w:tcPr>
            <w:tcW w:w="461" w:type="dxa"/>
            <w:vMerge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77" w:type="dxa"/>
            <w:vMerge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2) Подршка за самозапошљавање и оснивање послова мањег размера, као и унапређење реинтеграције и флексибил- ности радне снаге.</w:t>
            </w:r>
          </w:p>
        </w:tc>
      </w:tr>
      <w:tr w:rsidR="00144982">
        <w:trPr>
          <w:trHeight w:val="360"/>
        </w:trPr>
        <w:tc>
          <w:tcPr>
            <w:tcW w:w="461" w:type="dxa"/>
            <w:vMerge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77" w:type="dxa"/>
            <w:vMerge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3) Побољшавање услова социјалног статуса појединих категорија становништва (одраслих особа без образовања, жена, деце, старих, избеглих и интерно расељених лица, војних инвалида и других посебно угрожених група).</w:t>
            </w:r>
          </w:p>
        </w:tc>
      </w:tr>
      <w:tr w:rsidR="00144982">
        <w:trPr>
          <w:trHeight w:val="200"/>
        </w:trPr>
        <w:tc>
          <w:tcPr>
            <w:tcW w:w="10478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spacing w:before="18"/>
              <w:ind w:left="4881"/>
              <w:rPr>
                <w:sz w:val="14"/>
              </w:rPr>
            </w:pPr>
            <w:r>
              <w:rPr>
                <w:color w:val="231F20"/>
                <w:sz w:val="14"/>
              </w:rPr>
              <w:t>5. Привреда</w:t>
            </w:r>
          </w:p>
        </w:tc>
      </w:tr>
      <w:tr w:rsidR="00144982">
        <w:trPr>
          <w:trHeight w:val="680"/>
        </w:trPr>
        <w:tc>
          <w:tcPr>
            <w:tcW w:w="46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144982">
            <w:pPr>
              <w:pStyle w:val="TableParagraph"/>
              <w:spacing w:before="5"/>
            </w:pPr>
          </w:p>
          <w:p w:rsidR="00144982" w:rsidRDefault="00F01ECD">
            <w:pPr>
              <w:pStyle w:val="TableParagraph"/>
              <w:ind w:left="125"/>
              <w:rPr>
                <w:sz w:val="14"/>
              </w:rPr>
            </w:pPr>
            <w:r>
              <w:rPr>
                <w:color w:val="231F20"/>
                <w:sz w:val="14"/>
              </w:rPr>
              <w:t>5.1.</w:t>
            </w:r>
          </w:p>
        </w:tc>
        <w:tc>
          <w:tcPr>
            <w:tcW w:w="28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144982">
            <w:pPr>
              <w:pStyle w:val="TableParagraph"/>
              <w:spacing w:before="5"/>
            </w:pPr>
          </w:p>
          <w:p w:rsidR="00144982" w:rsidRDefault="00F01ECD">
            <w:pPr>
              <w:pStyle w:val="TableParagraph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Развој привреде</w:t>
            </w:r>
          </w:p>
        </w:tc>
        <w:tc>
          <w:tcPr>
            <w:tcW w:w="71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1) Институционална подршка регионалном развоју, успешним фирмама и сектору MСП (из области електронске, машинске, текстилне индустрије, прерађивачког сектора, пољопривреде, туризма, саобраћаја и складишно-логистич- ких активности, услужних делатности и др)</w:t>
            </w:r>
            <w:r>
              <w:rPr>
                <w:color w:val="231F20"/>
                <w:sz w:val="14"/>
              </w:rPr>
              <w:t xml:space="preserve"> са акцентом на њихово повезивање у производно-услужне регионалне кластере, инфраструктурно опремање и еколошку прихватљивост.</w:t>
            </w:r>
          </w:p>
        </w:tc>
      </w:tr>
      <w:tr w:rsidR="00144982">
        <w:trPr>
          <w:trHeight w:val="200"/>
        </w:trPr>
        <w:tc>
          <w:tcPr>
            <w:tcW w:w="10478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spacing w:before="18"/>
              <w:ind w:left="4919"/>
              <w:rPr>
                <w:sz w:val="14"/>
              </w:rPr>
            </w:pPr>
            <w:r>
              <w:rPr>
                <w:color w:val="231F20"/>
                <w:sz w:val="14"/>
              </w:rPr>
              <w:t>6. Туризам</w:t>
            </w:r>
          </w:p>
        </w:tc>
      </w:tr>
      <w:tr w:rsidR="00144982">
        <w:trPr>
          <w:trHeight w:val="200"/>
        </w:trPr>
        <w:tc>
          <w:tcPr>
            <w:tcW w:w="461" w:type="dxa"/>
            <w:vMerge w:val="restart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F01ECD">
            <w:pPr>
              <w:pStyle w:val="TableParagraph"/>
              <w:spacing w:before="104"/>
              <w:ind w:left="125"/>
              <w:rPr>
                <w:sz w:val="14"/>
              </w:rPr>
            </w:pPr>
            <w:r>
              <w:rPr>
                <w:color w:val="231F20"/>
                <w:sz w:val="14"/>
              </w:rPr>
              <w:t>6.1.</w:t>
            </w:r>
          </w:p>
        </w:tc>
        <w:tc>
          <w:tcPr>
            <w:tcW w:w="2877" w:type="dxa"/>
            <w:vMerge w:val="restart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spacing w:before="1"/>
              <w:rPr>
                <w:sz w:val="18"/>
              </w:rPr>
            </w:pPr>
          </w:p>
          <w:p w:rsidR="00144982" w:rsidRDefault="00F01ECD">
            <w:pPr>
              <w:pStyle w:val="TableParagraph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Развој туризма и унапређење туристичке понуде региона</w:t>
            </w:r>
          </w:p>
        </w:tc>
        <w:tc>
          <w:tcPr>
            <w:tcW w:w="71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1) Комплетирање и интеграција постојеће понуде у простору Парка природе Стара планина.</w:t>
            </w:r>
          </w:p>
        </w:tc>
      </w:tr>
      <w:tr w:rsidR="00144982">
        <w:trPr>
          <w:trHeight w:val="360"/>
        </w:trPr>
        <w:tc>
          <w:tcPr>
            <w:tcW w:w="461" w:type="dxa"/>
            <w:vMerge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77" w:type="dxa"/>
            <w:vMerge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3) Комплетирање и интеграција постојеће понуде у простору бањских места (Нишке Бање, Куршумлијске Бање, Пролом Бање, Луковске Бање и Звоначке Бање).</w:t>
            </w:r>
          </w:p>
        </w:tc>
      </w:tr>
      <w:tr w:rsidR="00144982">
        <w:trPr>
          <w:trHeight w:val="200"/>
        </w:trPr>
        <w:tc>
          <w:tcPr>
            <w:tcW w:w="461" w:type="dxa"/>
            <w:vMerge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77" w:type="dxa"/>
            <w:vMerge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4) Изградња и уређење нових садржаја понуде у простору, као генератора укупне туристичке понуде.</w:t>
            </w:r>
          </w:p>
        </w:tc>
      </w:tr>
      <w:tr w:rsidR="00144982">
        <w:trPr>
          <w:trHeight w:val="520"/>
        </w:trPr>
        <w:tc>
          <w:tcPr>
            <w:tcW w:w="461" w:type="dxa"/>
            <w:vMerge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77" w:type="dxa"/>
            <w:vMerge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15) Уређивање и организовање презентације природних вредности (посебно у Парку природе Стара планина и природном добру Радан) и објеката непокретних културних добара (посебно археолошких налазишта староримског наслеђа и средњовековних споменика).</w:t>
            </w:r>
          </w:p>
        </w:tc>
      </w:tr>
      <w:tr w:rsidR="00144982">
        <w:trPr>
          <w:trHeight w:val="360"/>
        </w:trPr>
        <w:tc>
          <w:tcPr>
            <w:tcW w:w="461" w:type="dxa"/>
            <w:vMerge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77" w:type="dxa"/>
            <w:vMerge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16) Развој комплементарних делатности у функцији туризма, посебно у производњи еко-хране, аутентичних етно- производа и др, уз очување и презентацију регионалних и локалних етно-вредности и традиције.</w:t>
            </w:r>
          </w:p>
        </w:tc>
      </w:tr>
      <w:tr w:rsidR="00144982">
        <w:trPr>
          <w:trHeight w:val="520"/>
        </w:trPr>
        <w:tc>
          <w:tcPr>
            <w:tcW w:w="461" w:type="dxa"/>
            <w:vMerge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77" w:type="dxa"/>
            <w:vMerge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spacing w:before="18"/>
              <w:ind w:left="56" w:right="171"/>
              <w:rPr>
                <w:sz w:val="14"/>
              </w:rPr>
            </w:pPr>
            <w:r>
              <w:rPr>
                <w:color w:val="231F20"/>
                <w:sz w:val="14"/>
              </w:rPr>
              <w:t xml:space="preserve">17) Едукација кадра, развој општинских и регионалне туристичке организације уз боље мотивско повезивање различитих видова туризма </w:t>
            </w:r>
            <w:r>
              <w:rPr>
                <w:color w:val="231F20"/>
                <w:spacing w:val="-2"/>
                <w:sz w:val="14"/>
              </w:rPr>
              <w:t xml:space="preserve">(планинског, </w:t>
            </w:r>
            <w:r>
              <w:rPr>
                <w:color w:val="231F20"/>
                <w:spacing w:val="-3"/>
                <w:sz w:val="14"/>
              </w:rPr>
              <w:t xml:space="preserve">бањског, културолошког, </w:t>
            </w:r>
            <w:r>
              <w:rPr>
                <w:color w:val="231F20"/>
                <w:sz w:val="14"/>
              </w:rPr>
              <w:t xml:space="preserve">ловног и риболовног и др), </w:t>
            </w:r>
            <w:r>
              <w:rPr>
                <w:color w:val="231F20"/>
                <w:spacing w:val="-3"/>
                <w:sz w:val="14"/>
              </w:rPr>
              <w:t xml:space="preserve">како </w:t>
            </w:r>
            <w:r>
              <w:rPr>
                <w:color w:val="231F20"/>
                <w:sz w:val="14"/>
              </w:rPr>
              <w:t>међу општинама региона, тако и са суседним општинама у Ре</w:t>
            </w:r>
            <w:r>
              <w:rPr>
                <w:color w:val="231F20"/>
                <w:sz w:val="14"/>
              </w:rPr>
              <w:t>публици Србији, као и у Републици Бугарској.</w:t>
            </w:r>
          </w:p>
        </w:tc>
      </w:tr>
      <w:tr w:rsidR="00144982">
        <w:trPr>
          <w:trHeight w:val="200"/>
        </w:trPr>
        <w:tc>
          <w:tcPr>
            <w:tcW w:w="10478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spacing w:before="18"/>
              <w:ind w:left="4455"/>
              <w:rPr>
                <w:sz w:val="14"/>
              </w:rPr>
            </w:pPr>
            <w:r>
              <w:rPr>
                <w:color w:val="231F20"/>
                <w:sz w:val="14"/>
              </w:rPr>
              <w:t>11. Комуналне делатности</w:t>
            </w:r>
          </w:p>
        </w:tc>
      </w:tr>
      <w:tr w:rsidR="00144982">
        <w:trPr>
          <w:trHeight w:val="200"/>
        </w:trPr>
        <w:tc>
          <w:tcPr>
            <w:tcW w:w="46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spacing w:before="18"/>
              <w:ind w:left="93"/>
              <w:rPr>
                <w:sz w:val="14"/>
              </w:rPr>
            </w:pPr>
            <w:r>
              <w:rPr>
                <w:color w:val="231F20"/>
                <w:sz w:val="14"/>
              </w:rPr>
              <w:t>11.1.</w:t>
            </w:r>
          </w:p>
        </w:tc>
        <w:tc>
          <w:tcPr>
            <w:tcW w:w="28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Интегрално управљање комуналним отпадом</w:t>
            </w:r>
          </w:p>
        </w:tc>
        <w:tc>
          <w:tcPr>
            <w:tcW w:w="71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1) Едукација становништва о правилном управљању отпадом и селекцији отпада.</w:t>
            </w:r>
          </w:p>
        </w:tc>
      </w:tr>
      <w:tr w:rsidR="00144982">
        <w:trPr>
          <w:trHeight w:val="200"/>
        </w:trPr>
        <w:tc>
          <w:tcPr>
            <w:tcW w:w="10478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spacing w:before="18"/>
              <w:ind w:left="4612"/>
              <w:rPr>
                <w:sz w:val="14"/>
              </w:rPr>
            </w:pPr>
            <w:r>
              <w:rPr>
                <w:color w:val="231F20"/>
                <w:sz w:val="14"/>
              </w:rPr>
              <w:t>12. Животна средина</w:t>
            </w:r>
          </w:p>
        </w:tc>
      </w:tr>
      <w:tr w:rsidR="00144982">
        <w:trPr>
          <w:trHeight w:val="200"/>
        </w:trPr>
        <w:tc>
          <w:tcPr>
            <w:tcW w:w="461" w:type="dxa"/>
            <w:vMerge w:val="restart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spacing w:before="123"/>
              <w:ind w:left="90"/>
              <w:rPr>
                <w:sz w:val="14"/>
              </w:rPr>
            </w:pPr>
            <w:r>
              <w:rPr>
                <w:color w:val="231F20"/>
                <w:sz w:val="14"/>
              </w:rPr>
              <w:t>12.1.</w:t>
            </w:r>
          </w:p>
        </w:tc>
        <w:tc>
          <w:tcPr>
            <w:tcW w:w="2877" w:type="dxa"/>
            <w:vMerge w:val="restart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spacing w:before="123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Одрживо и рационално коришћење земљишта</w:t>
            </w:r>
          </w:p>
        </w:tc>
        <w:tc>
          <w:tcPr>
            <w:tcW w:w="71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3) Едукација становништва о правилном управљању отпадом и селекцији отпада.</w:t>
            </w:r>
          </w:p>
        </w:tc>
      </w:tr>
      <w:tr w:rsidR="00144982">
        <w:trPr>
          <w:trHeight w:val="200"/>
        </w:trPr>
        <w:tc>
          <w:tcPr>
            <w:tcW w:w="461" w:type="dxa"/>
            <w:vMerge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77" w:type="dxa"/>
            <w:vMerge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144982" w:rsidRDefault="00F01ECD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4) Едукација пољопривредних произвођача о значају контроле употребе агрохемијских средстава у пољопривреди.</w:t>
            </w:r>
          </w:p>
        </w:tc>
      </w:tr>
    </w:tbl>
    <w:p w:rsidR="00144982" w:rsidRDefault="00144982">
      <w:pPr>
        <w:pStyle w:val="BodyText"/>
        <w:spacing w:before="6"/>
        <w:ind w:left="0"/>
        <w:rPr>
          <w:sz w:val="17"/>
        </w:rPr>
      </w:pPr>
    </w:p>
    <w:p w:rsidR="00144982" w:rsidRDefault="00F01ECD">
      <w:pPr>
        <w:pStyle w:val="Heading1"/>
        <w:numPr>
          <w:ilvl w:val="1"/>
          <w:numId w:val="34"/>
        </w:numPr>
        <w:tabs>
          <w:tab w:val="left" w:pos="3187"/>
        </w:tabs>
        <w:ind w:left="3186"/>
        <w:jc w:val="left"/>
      </w:pPr>
      <w:r>
        <w:rPr>
          <w:color w:val="231F20"/>
        </w:rPr>
        <w:t>Остали приоритети у индиректној вези са просторним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развојем</w:t>
      </w:r>
    </w:p>
    <w:p w:rsidR="00144982" w:rsidRDefault="00144982">
      <w:pPr>
        <w:pStyle w:val="BodyText"/>
        <w:spacing w:before="3"/>
        <w:ind w:left="0"/>
        <w:rPr>
          <w:b/>
          <w:sz w:val="17"/>
        </w:rPr>
      </w:pPr>
    </w:p>
    <w:p w:rsidR="00144982" w:rsidRDefault="00F01ECD">
      <w:pPr>
        <w:pStyle w:val="BodyText"/>
        <w:spacing w:line="232" w:lineRule="auto"/>
        <w:ind w:left="393" w:right="128" w:firstLine="396"/>
        <w:jc w:val="both"/>
      </w:pPr>
      <w:r>
        <w:rPr>
          <w:color w:val="231F20"/>
          <w:spacing w:val="-4"/>
        </w:rPr>
        <w:t>Реализација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стратешких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приоритета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индиректној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вези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просторним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развојем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захтева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претходно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обезбеђење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одговарајућих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 xml:space="preserve">простор- </w:t>
      </w:r>
      <w:r>
        <w:rPr>
          <w:color w:val="231F20"/>
          <w:spacing w:val="-3"/>
        </w:rPr>
        <w:t xml:space="preserve">них </w:t>
      </w:r>
      <w:r>
        <w:rPr>
          <w:color w:val="231F20"/>
          <w:spacing w:val="-4"/>
        </w:rPr>
        <w:t xml:space="preserve">предуслова, </w:t>
      </w:r>
      <w:r>
        <w:rPr>
          <w:color w:val="231F20"/>
          <w:spacing w:val="-2"/>
        </w:rPr>
        <w:t xml:space="preserve">али </w:t>
      </w:r>
      <w:r>
        <w:rPr>
          <w:color w:val="231F20"/>
          <w:spacing w:val="-3"/>
        </w:rPr>
        <w:t xml:space="preserve">има </w:t>
      </w:r>
      <w:r>
        <w:rPr>
          <w:color w:val="231F20"/>
          <w:spacing w:val="-4"/>
        </w:rPr>
        <w:t xml:space="preserve">утицај </w:t>
      </w:r>
      <w:r>
        <w:rPr>
          <w:color w:val="231F20"/>
        </w:rPr>
        <w:t xml:space="preserve">на </w:t>
      </w:r>
      <w:r>
        <w:rPr>
          <w:color w:val="231F20"/>
          <w:spacing w:val="-4"/>
        </w:rPr>
        <w:t xml:space="preserve">остваривање </w:t>
      </w:r>
      <w:r>
        <w:rPr>
          <w:color w:val="231F20"/>
          <w:spacing w:val="-5"/>
        </w:rPr>
        <w:t xml:space="preserve">одрживог </w:t>
      </w:r>
      <w:r>
        <w:rPr>
          <w:color w:val="231F20"/>
          <w:spacing w:val="-4"/>
        </w:rPr>
        <w:t xml:space="preserve">просторног развоја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виши </w:t>
      </w:r>
      <w:r>
        <w:rPr>
          <w:color w:val="231F20"/>
          <w:spacing w:val="-4"/>
        </w:rPr>
        <w:t xml:space="preserve">квалитет живљења </w:t>
      </w:r>
      <w:r>
        <w:rPr>
          <w:color w:val="231F20"/>
        </w:rPr>
        <w:t xml:space="preserve">на </w:t>
      </w:r>
      <w:r>
        <w:rPr>
          <w:color w:val="231F20"/>
          <w:spacing w:val="-5"/>
        </w:rPr>
        <w:t xml:space="preserve">подручју </w:t>
      </w:r>
      <w:r>
        <w:rPr>
          <w:color w:val="231F20"/>
          <w:spacing w:val="-4"/>
        </w:rPr>
        <w:t xml:space="preserve">РППНТП. Остваривање </w:t>
      </w:r>
      <w:r>
        <w:rPr>
          <w:color w:val="231F20"/>
          <w:spacing w:val="-3"/>
        </w:rPr>
        <w:t>ових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приоритета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5"/>
        </w:rPr>
        <w:t>значајно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доприноси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заштити,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уређењу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5"/>
        </w:rPr>
        <w:t>коришћењу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простора,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чиме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5"/>
        </w:rPr>
        <w:t>подиже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вредност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територијалног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капитала.</w:t>
      </w:r>
    </w:p>
    <w:p w:rsidR="00144982" w:rsidRDefault="00F01ECD">
      <w:pPr>
        <w:pStyle w:val="BodyText"/>
        <w:spacing w:after="41" w:line="200" w:lineRule="exact"/>
        <w:ind w:left="790"/>
      </w:pPr>
      <w:r>
        <w:rPr>
          <w:color w:val="231F20"/>
        </w:rPr>
        <w:t>Табела 8: Остали приоритети у индиректној вези са просторним развојем ТК</w:t>
      </w:r>
    </w:p>
    <w:tbl>
      <w:tblPr>
        <w:tblW w:w="0" w:type="auto"/>
        <w:tblInd w:w="39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75"/>
        <w:gridCol w:w="2840"/>
        <w:gridCol w:w="7162"/>
      </w:tblGrid>
      <w:tr w:rsidR="00144982">
        <w:trPr>
          <w:trHeight w:val="200"/>
        </w:trPr>
        <w:tc>
          <w:tcPr>
            <w:tcW w:w="10477" w:type="dxa"/>
            <w:gridSpan w:val="3"/>
            <w:shd w:val="clear" w:color="auto" w:fill="D9D9D9"/>
          </w:tcPr>
          <w:p w:rsidR="00144982" w:rsidRDefault="00F01ECD">
            <w:pPr>
              <w:pStyle w:val="TableParagraph"/>
              <w:spacing w:before="18"/>
              <w:ind w:left="4342" w:right="433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Тематска област из РППНТП</w:t>
            </w:r>
          </w:p>
        </w:tc>
      </w:tr>
      <w:tr w:rsidR="00144982">
        <w:trPr>
          <w:trHeight w:val="360"/>
        </w:trPr>
        <w:tc>
          <w:tcPr>
            <w:tcW w:w="475" w:type="dxa"/>
            <w:shd w:val="clear" w:color="auto" w:fill="D9D9D9"/>
          </w:tcPr>
          <w:p w:rsidR="00144982" w:rsidRDefault="00F01ECD">
            <w:pPr>
              <w:pStyle w:val="TableParagraph"/>
              <w:spacing w:before="18"/>
              <w:ind w:left="127" w:hanging="26"/>
              <w:rPr>
                <w:sz w:val="14"/>
              </w:rPr>
            </w:pPr>
            <w:r>
              <w:rPr>
                <w:color w:val="231F20"/>
                <w:sz w:val="14"/>
              </w:rPr>
              <w:t>Р.бр. ппр</w:t>
            </w:r>
          </w:p>
        </w:tc>
        <w:tc>
          <w:tcPr>
            <w:tcW w:w="2840" w:type="dxa"/>
            <w:shd w:val="clear" w:color="auto" w:fill="D9D9D9"/>
          </w:tcPr>
          <w:p w:rsidR="00144982" w:rsidRDefault="00F01ECD">
            <w:pPr>
              <w:pStyle w:val="TableParagraph"/>
              <w:spacing w:before="18"/>
              <w:ind w:left="1013" w:right="308" w:hanging="244"/>
              <w:rPr>
                <w:sz w:val="14"/>
              </w:rPr>
            </w:pPr>
            <w:r>
              <w:rPr>
                <w:color w:val="231F20"/>
                <w:sz w:val="14"/>
              </w:rPr>
              <w:t>Приоритетно планско решење (ппр)</w:t>
            </w:r>
          </w:p>
        </w:tc>
        <w:tc>
          <w:tcPr>
            <w:tcW w:w="7162" w:type="dxa"/>
            <w:shd w:val="clear" w:color="auto" w:fill="D9D9D9"/>
          </w:tcPr>
          <w:p w:rsidR="00144982" w:rsidRDefault="00F01ECD">
            <w:pPr>
              <w:pStyle w:val="TableParagraph"/>
              <w:spacing w:before="18"/>
              <w:ind w:left="2905" w:right="289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Стратешки приоритет из РППНТП</w:t>
            </w:r>
          </w:p>
        </w:tc>
      </w:tr>
      <w:tr w:rsidR="00144982">
        <w:trPr>
          <w:trHeight w:val="200"/>
        </w:trPr>
        <w:tc>
          <w:tcPr>
            <w:tcW w:w="10477" w:type="dxa"/>
            <w:gridSpan w:val="3"/>
          </w:tcPr>
          <w:p w:rsidR="00144982" w:rsidRDefault="00F01ECD">
            <w:pPr>
              <w:pStyle w:val="TableParagraph"/>
              <w:spacing w:before="18"/>
              <w:ind w:left="4024"/>
              <w:rPr>
                <w:sz w:val="14"/>
              </w:rPr>
            </w:pPr>
            <w:r>
              <w:rPr>
                <w:color w:val="231F20"/>
                <w:sz w:val="14"/>
              </w:rPr>
              <w:t>4. Становништво, насеља и јавне службе</w:t>
            </w:r>
          </w:p>
        </w:tc>
      </w:tr>
      <w:tr w:rsidR="00144982">
        <w:trPr>
          <w:trHeight w:val="520"/>
        </w:trPr>
        <w:tc>
          <w:tcPr>
            <w:tcW w:w="475" w:type="dxa"/>
            <w:vMerge w:val="restart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spacing w:before="10"/>
            </w:pPr>
          </w:p>
          <w:p w:rsidR="00144982" w:rsidRDefault="00F01ECD">
            <w:pPr>
              <w:pStyle w:val="TableParagraph"/>
              <w:ind w:left="132"/>
              <w:rPr>
                <w:sz w:val="14"/>
              </w:rPr>
            </w:pPr>
            <w:r>
              <w:rPr>
                <w:color w:val="231F20"/>
                <w:sz w:val="14"/>
              </w:rPr>
              <w:t>4.4.</w:t>
            </w:r>
          </w:p>
        </w:tc>
        <w:tc>
          <w:tcPr>
            <w:tcW w:w="2840" w:type="dxa"/>
            <w:vMerge w:val="restart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spacing w:before="1"/>
              <w:rPr>
                <w:sz w:val="13"/>
              </w:rPr>
            </w:pPr>
          </w:p>
          <w:p w:rsidR="00144982" w:rsidRDefault="00F01ECD">
            <w:pPr>
              <w:pStyle w:val="TableParagraph"/>
              <w:ind w:left="57" w:right="43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 xml:space="preserve">Остваривање минималних стандарда у пру- жању јавних услуга, односно, обезбеђивање доступности основним садржајима предш- </w:t>
            </w:r>
            <w:r>
              <w:rPr>
                <w:color w:val="231F20"/>
                <w:spacing w:val="-3"/>
                <w:sz w:val="14"/>
              </w:rPr>
              <w:t xml:space="preserve">колског </w:t>
            </w:r>
            <w:r>
              <w:rPr>
                <w:color w:val="231F20"/>
                <w:sz w:val="14"/>
              </w:rPr>
              <w:t>и  основног  образовања,  социјалне и примарне здравствене  заштите,  нарочито у неразвијеним рубним руралним насељима општина</w:t>
            </w:r>
          </w:p>
        </w:tc>
        <w:tc>
          <w:tcPr>
            <w:tcW w:w="7162" w:type="dxa"/>
          </w:tcPr>
          <w:p w:rsidR="00144982" w:rsidRDefault="00F01ECD">
            <w:pPr>
              <w:pStyle w:val="TableParagraph"/>
              <w:spacing w:before="18"/>
              <w:ind w:left="57" w:right="43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>1.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у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области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pacing w:val="-2"/>
                <w:sz w:val="14"/>
              </w:rPr>
              <w:t>предшколског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образовања</w:t>
            </w:r>
            <w:r>
              <w:rPr>
                <w:color w:val="231F20"/>
                <w:spacing w:val="1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–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обезбеђивање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потребних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капацитета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кроз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проширење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постојећих,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адаптацију простора у оквиру школских објеката или других јавних објеката (мултифункционални центри), односно организо- вањем мобилних вртића за сеоска</w:t>
            </w:r>
            <w:r>
              <w:rPr>
                <w:color w:val="231F20"/>
                <w:spacing w:val="-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насе</w:t>
            </w:r>
            <w:r>
              <w:rPr>
                <w:color w:val="231F20"/>
                <w:sz w:val="14"/>
              </w:rPr>
              <w:t>ља.</w:t>
            </w:r>
          </w:p>
        </w:tc>
      </w:tr>
      <w:tr w:rsidR="00144982">
        <w:trPr>
          <w:trHeight w:val="360"/>
        </w:trPr>
        <w:tc>
          <w:tcPr>
            <w:tcW w:w="475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40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62" w:type="dxa"/>
          </w:tcPr>
          <w:p w:rsidR="00144982" w:rsidRDefault="00F01ECD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2. у области основног образовања – побољшање организованог ђачког превоза, обезбеђивање мобилних наставних тимова, односно организовање ђачког смештаја за децу удаљених сеоских насеља.</w:t>
            </w:r>
          </w:p>
        </w:tc>
      </w:tr>
      <w:tr w:rsidR="00144982">
        <w:trPr>
          <w:trHeight w:val="520"/>
        </w:trPr>
        <w:tc>
          <w:tcPr>
            <w:tcW w:w="475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40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62" w:type="dxa"/>
          </w:tcPr>
          <w:p w:rsidR="00144982" w:rsidRDefault="00F01ECD">
            <w:pPr>
              <w:pStyle w:val="TableParagraph"/>
              <w:spacing w:before="18"/>
              <w:ind w:left="57" w:right="42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>3. у области социјалне и примарне здравствене заштите – објединити ове услуге у неразвијеним руралним насељима, првенствено кроз организовање рада мобилних служби у адаптираним просторијама постојећих месних заједница, домова културе или мултифункционалних</w:t>
            </w:r>
            <w:r>
              <w:rPr>
                <w:color w:val="231F20"/>
                <w:sz w:val="14"/>
              </w:rPr>
              <w:t xml:space="preserve"> центара.</w:t>
            </w:r>
          </w:p>
        </w:tc>
      </w:tr>
      <w:tr w:rsidR="00144982">
        <w:trPr>
          <w:trHeight w:val="520"/>
        </w:trPr>
        <w:tc>
          <w:tcPr>
            <w:tcW w:w="475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40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62" w:type="dxa"/>
          </w:tcPr>
          <w:p w:rsidR="00144982" w:rsidRDefault="00F01ECD">
            <w:pPr>
              <w:pStyle w:val="TableParagraph"/>
              <w:spacing w:before="18"/>
              <w:ind w:left="57" w:right="43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>4. у области спорта и рекреације: обнова постојећих и изградња нових, адекватно уређење и опремање спортских објеката уз све школске објекте (отворени терени обавезни уз основне школе нижег разреда, затворени објекти уз остале школске објекте).</w:t>
            </w:r>
          </w:p>
        </w:tc>
      </w:tr>
      <w:tr w:rsidR="00144982">
        <w:trPr>
          <w:trHeight w:val="200"/>
        </w:trPr>
        <w:tc>
          <w:tcPr>
            <w:tcW w:w="475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40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62" w:type="dxa"/>
          </w:tcPr>
          <w:p w:rsidR="00144982" w:rsidRDefault="00F01ECD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5. у обл</w:t>
            </w:r>
            <w:r>
              <w:rPr>
                <w:color w:val="231F20"/>
                <w:sz w:val="14"/>
              </w:rPr>
              <w:t>асти културе: укључење културне баштине у туристичку понуду, ревитализација постојећих домова културе.</w:t>
            </w:r>
          </w:p>
        </w:tc>
      </w:tr>
      <w:tr w:rsidR="00144982">
        <w:trPr>
          <w:trHeight w:val="200"/>
        </w:trPr>
        <w:tc>
          <w:tcPr>
            <w:tcW w:w="10477" w:type="dxa"/>
            <w:gridSpan w:val="3"/>
          </w:tcPr>
          <w:p w:rsidR="00144982" w:rsidRDefault="00F01ECD">
            <w:pPr>
              <w:pStyle w:val="TableParagraph"/>
              <w:spacing w:before="18"/>
              <w:ind w:left="4301"/>
              <w:rPr>
                <w:sz w:val="14"/>
              </w:rPr>
            </w:pPr>
            <w:r>
              <w:rPr>
                <w:color w:val="231F20"/>
                <w:sz w:val="14"/>
              </w:rPr>
              <w:t>7. Саобраћајна инфраструктура</w:t>
            </w:r>
          </w:p>
        </w:tc>
      </w:tr>
      <w:tr w:rsidR="00144982">
        <w:trPr>
          <w:trHeight w:val="200"/>
        </w:trPr>
        <w:tc>
          <w:tcPr>
            <w:tcW w:w="475" w:type="dxa"/>
            <w:vMerge w:val="restart"/>
          </w:tcPr>
          <w:p w:rsidR="00144982" w:rsidRDefault="00144982">
            <w:pPr>
              <w:pStyle w:val="TableParagraph"/>
              <w:spacing w:before="5"/>
              <w:rPr>
                <w:sz w:val="15"/>
              </w:rPr>
            </w:pPr>
          </w:p>
          <w:p w:rsidR="00144982" w:rsidRDefault="00F01ECD">
            <w:pPr>
              <w:pStyle w:val="TableParagraph"/>
              <w:ind w:left="132"/>
              <w:rPr>
                <w:sz w:val="14"/>
              </w:rPr>
            </w:pPr>
            <w:r>
              <w:rPr>
                <w:color w:val="231F20"/>
                <w:sz w:val="14"/>
              </w:rPr>
              <w:t>7.3.</w:t>
            </w:r>
          </w:p>
        </w:tc>
        <w:tc>
          <w:tcPr>
            <w:tcW w:w="2840" w:type="dxa"/>
            <w:vMerge w:val="restart"/>
          </w:tcPr>
          <w:p w:rsidR="00144982" w:rsidRDefault="00F01ECD">
            <w:pPr>
              <w:pStyle w:val="TableParagraph"/>
              <w:spacing w:before="18"/>
              <w:ind w:left="57" w:right="43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>Усмеравање утицаја саобраћајне</w:t>
            </w:r>
            <w:r>
              <w:rPr>
                <w:color w:val="231F20"/>
                <w:spacing w:val="-2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инфраструк- туре на развој урбаних центара и система насеља</w:t>
            </w:r>
          </w:p>
        </w:tc>
        <w:tc>
          <w:tcPr>
            <w:tcW w:w="7162" w:type="dxa"/>
          </w:tcPr>
          <w:p w:rsidR="00144982" w:rsidRDefault="00F01ECD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1) Изградња друмских обилазница око Ниша, Пирота, Димитровграда, Прокупља, Мерошине и Сврљига.</w:t>
            </w:r>
          </w:p>
        </w:tc>
      </w:tr>
      <w:tr w:rsidR="00144982">
        <w:trPr>
          <w:trHeight w:val="310"/>
        </w:trPr>
        <w:tc>
          <w:tcPr>
            <w:tcW w:w="475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840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7162" w:type="dxa"/>
          </w:tcPr>
          <w:p w:rsidR="00144982" w:rsidRDefault="00F01ECD">
            <w:pPr>
              <w:pStyle w:val="TableParagraph"/>
              <w:spacing w:before="72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2) Осавремењавање и изградња локалних путева.</w:t>
            </w:r>
          </w:p>
        </w:tc>
      </w:tr>
    </w:tbl>
    <w:p w:rsidR="00144982" w:rsidRDefault="00144982">
      <w:pPr>
        <w:rPr>
          <w:sz w:val="14"/>
        </w:rPr>
        <w:sectPr w:rsidR="00144982">
          <w:pgSz w:w="12480" w:h="15690"/>
          <w:pgMar w:top="120" w:right="720" w:bottom="280" w:left="740" w:header="720" w:footer="720" w:gutter="0"/>
          <w:cols w:space="720"/>
        </w:sectPr>
      </w:pPr>
    </w:p>
    <w:tbl>
      <w:tblPr>
        <w:tblW w:w="0" w:type="auto"/>
        <w:tblInd w:w="11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75"/>
        <w:gridCol w:w="2840"/>
        <w:gridCol w:w="7162"/>
      </w:tblGrid>
      <w:tr w:rsidR="00144982">
        <w:trPr>
          <w:trHeight w:val="200"/>
        </w:trPr>
        <w:tc>
          <w:tcPr>
            <w:tcW w:w="10477" w:type="dxa"/>
            <w:gridSpan w:val="3"/>
          </w:tcPr>
          <w:p w:rsidR="00144982" w:rsidRDefault="00F01ECD">
            <w:pPr>
              <w:pStyle w:val="TableParagraph"/>
              <w:spacing w:before="9"/>
              <w:ind w:left="4455"/>
              <w:rPr>
                <w:sz w:val="14"/>
              </w:rPr>
            </w:pPr>
            <w:r>
              <w:rPr>
                <w:color w:val="231F20"/>
                <w:sz w:val="14"/>
              </w:rPr>
              <w:lastRenderedPageBreak/>
              <w:t>11. Комуналне делатности</w:t>
            </w:r>
          </w:p>
        </w:tc>
      </w:tr>
      <w:tr w:rsidR="00144982">
        <w:trPr>
          <w:trHeight w:val="360"/>
        </w:trPr>
        <w:tc>
          <w:tcPr>
            <w:tcW w:w="475" w:type="dxa"/>
          </w:tcPr>
          <w:p w:rsidR="00144982" w:rsidRDefault="00F01ECD">
            <w:pPr>
              <w:pStyle w:val="TableParagraph"/>
              <w:spacing w:before="89"/>
              <w:ind w:left="100"/>
              <w:rPr>
                <w:sz w:val="14"/>
              </w:rPr>
            </w:pPr>
            <w:r>
              <w:rPr>
                <w:color w:val="231F20"/>
                <w:sz w:val="14"/>
              </w:rPr>
              <w:t>11.1.</w:t>
            </w:r>
          </w:p>
        </w:tc>
        <w:tc>
          <w:tcPr>
            <w:tcW w:w="2840" w:type="dxa"/>
          </w:tcPr>
          <w:p w:rsidR="00144982" w:rsidRDefault="00F01ECD">
            <w:pPr>
              <w:pStyle w:val="TableParagraph"/>
              <w:spacing w:before="89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Интегрално управљање комуналним отпадом</w:t>
            </w:r>
          </w:p>
        </w:tc>
        <w:tc>
          <w:tcPr>
            <w:tcW w:w="7162" w:type="dxa"/>
          </w:tcPr>
          <w:p w:rsidR="00144982" w:rsidRDefault="00F01ECD">
            <w:pPr>
              <w:pStyle w:val="TableParagraph"/>
              <w:spacing w:before="9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1) Затварање и санација локалних сметлишта у руралним подручјима и формирање санитарно уређених сеоских од- лагалишта комуналног отпада.</w:t>
            </w:r>
          </w:p>
        </w:tc>
      </w:tr>
      <w:tr w:rsidR="00144982">
        <w:trPr>
          <w:trHeight w:val="200"/>
        </w:trPr>
        <w:tc>
          <w:tcPr>
            <w:tcW w:w="10477" w:type="dxa"/>
            <w:gridSpan w:val="3"/>
          </w:tcPr>
          <w:p w:rsidR="00144982" w:rsidRDefault="00F01ECD">
            <w:pPr>
              <w:pStyle w:val="TableParagraph"/>
              <w:spacing w:before="9"/>
              <w:ind w:left="3936"/>
              <w:rPr>
                <w:sz w:val="14"/>
              </w:rPr>
            </w:pPr>
            <w:r>
              <w:rPr>
                <w:color w:val="231F20"/>
                <w:sz w:val="14"/>
              </w:rPr>
              <w:t>14. Заштита непокретних културних добара</w:t>
            </w:r>
          </w:p>
        </w:tc>
      </w:tr>
      <w:tr w:rsidR="00144982">
        <w:trPr>
          <w:trHeight w:val="360"/>
        </w:trPr>
        <w:tc>
          <w:tcPr>
            <w:tcW w:w="475" w:type="dxa"/>
          </w:tcPr>
          <w:p w:rsidR="00144982" w:rsidRDefault="00F01ECD">
            <w:pPr>
              <w:pStyle w:val="TableParagraph"/>
              <w:spacing w:before="89"/>
              <w:ind w:left="97"/>
              <w:rPr>
                <w:sz w:val="14"/>
              </w:rPr>
            </w:pPr>
            <w:r>
              <w:rPr>
                <w:color w:val="231F20"/>
                <w:sz w:val="14"/>
              </w:rPr>
              <w:t>14.2.</w:t>
            </w:r>
          </w:p>
        </w:tc>
        <w:tc>
          <w:tcPr>
            <w:tcW w:w="2840" w:type="dxa"/>
          </w:tcPr>
          <w:p w:rsidR="00144982" w:rsidRDefault="00F01ECD">
            <w:pPr>
              <w:pStyle w:val="TableParagraph"/>
              <w:spacing w:before="9"/>
              <w:ind w:left="57" w:right="43"/>
              <w:rPr>
                <w:sz w:val="14"/>
              </w:rPr>
            </w:pPr>
            <w:r>
              <w:rPr>
                <w:color w:val="231F20"/>
                <w:sz w:val="14"/>
              </w:rPr>
              <w:t>Укључивање непокретних културних добара у савремене друштвене процесе</w:t>
            </w:r>
          </w:p>
        </w:tc>
        <w:tc>
          <w:tcPr>
            <w:tcW w:w="7162" w:type="dxa"/>
          </w:tcPr>
          <w:p w:rsidR="00144982" w:rsidRDefault="00F01ECD">
            <w:pPr>
              <w:pStyle w:val="TableParagraph"/>
              <w:spacing w:before="89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Формирање „Српског Авека”.</w:t>
            </w:r>
          </w:p>
        </w:tc>
      </w:tr>
    </w:tbl>
    <w:p w:rsidR="00144982" w:rsidRDefault="00144982">
      <w:pPr>
        <w:pStyle w:val="BodyText"/>
        <w:spacing w:before="9"/>
        <w:ind w:left="0"/>
        <w:rPr>
          <w:sz w:val="8"/>
        </w:rPr>
      </w:pPr>
    </w:p>
    <w:p w:rsidR="00144982" w:rsidRDefault="00F01ECD">
      <w:pPr>
        <w:pStyle w:val="Heading1"/>
        <w:numPr>
          <w:ilvl w:val="1"/>
          <w:numId w:val="34"/>
        </w:numPr>
        <w:tabs>
          <w:tab w:val="left" w:pos="1120"/>
        </w:tabs>
        <w:spacing w:before="97" w:line="232" w:lineRule="auto"/>
        <w:ind w:left="4357" w:right="1107" w:hanging="3553"/>
        <w:jc w:val="left"/>
      </w:pPr>
      <w:r>
        <w:rPr>
          <w:color w:val="231F20"/>
        </w:rPr>
        <w:t>Детаљно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разрађени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стратешки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приоритети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Програма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ППРС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који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обухватају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стратешке приоритете из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РППНТП</w:t>
      </w:r>
    </w:p>
    <w:p w:rsidR="00144982" w:rsidRDefault="00F01ECD">
      <w:pPr>
        <w:pStyle w:val="BodyText"/>
        <w:spacing w:before="55" w:line="232" w:lineRule="auto"/>
        <w:ind w:right="412" w:firstLine="396"/>
        <w:jc w:val="both"/>
      </w:pPr>
      <w:r>
        <w:rPr>
          <w:color w:val="231F20"/>
        </w:rPr>
        <w:t>Стратешки приоритети из ове групе обухваћени су детаљно разрађеним приоритетима у Програму имплементације ППРС (ПППРС). Поједини од ових приоритета обрађени су и у детаљно разрађеним приоритетима овог програма, када је више детаља за њи- хово остваривање д</w:t>
      </w:r>
      <w:r>
        <w:rPr>
          <w:color w:val="231F20"/>
        </w:rPr>
        <w:t>обијено од релевантних актера.</w:t>
      </w:r>
    </w:p>
    <w:p w:rsidR="00144982" w:rsidRDefault="00F01ECD">
      <w:pPr>
        <w:pStyle w:val="BodyText"/>
        <w:spacing w:after="40" w:line="232" w:lineRule="auto"/>
        <w:ind w:right="412" w:firstLine="396"/>
        <w:jc w:val="both"/>
      </w:pPr>
      <w:r>
        <w:rPr>
          <w:color w:val="231F20"/>
        </w:rPr>
        <w:t>Табела 9: Детаљно разрађени стратешки приоритети из Програма имплементације ППРС (ПИ ППРС) који обухватају стратешке приоритете из РППНТП</w:t>
      </w:r>
    </w:p>
    <w:tbl>
      <w:tblPr>
        <w:tblW w:w="0" w:type="auto"/>
        <w:tblInd w:w="11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70"/>
        <w:gridCol w:w="2880"/>
        <w:gridCol w:w="7128"/>
      </w:tblGrid>
      <w:tr w:rsidR="00144982">
        <w:trPr>
          <w:trHeight w:val="200"/>
        </w:trPr>
        <w:tc>
          <w:tcPr>
            <w:tcW w:w="10478" w:type="dxa"/>
            <w:gridSpan w:val="3"/>
            <w:shd w:val="clear" w:color="auto" w:fill="D9D9D9"/>
          </w:tcPr>
          <w:p w:rsidR="00144982" w:rsidRDefault="00F01ECD">
            <w:pPr>
              <w:pStyle w:val="TableParagraph"/>
              <w:spacing w:before="18"/>
              <w:ind w:left="4342" w:right="4333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Тематска област из РППНТП</w:t>
            </w:r>
          </w:p>
        </w:tc>
      </w:tr>
      <w:tr w:rsidR="00144982">
        <w:trPr>
          <w:trHeight w:val="520"/>
        </w:trPr>
        <w:tc>
          <w:tcPr>
            <w:tcW w:w="470" w:type="dxa"/>
            <w:shd w:val="clear" w:color="auto" w:fill="D9D9D9"/>
          </w:tcPr>
          <w:p w:rsidR="00144982" w:rsidRDefault="00F01ECD">
            <w:pPr>
              <w:pStyle w:val="TableParagraph"/>
              <w:spacing w:before="98"/>
              <w:ind w:left="124" w:hanging="26"/>
              <w:rPr>
                <w:sz w:val="14"/>
              </w:rPr>
            </w:pPr>
            <w:r>
              <w:rPr>
                <w:color w:val="231F20"/>
                <w:sz w:val="14"/>
              </w:rPr>
              <w:t>Р.бр. ппр</w:t>
            </w:r>
          </w:p>
        </w:tc>
        <w:tc>
          <w:tcPr>
            <w:tcW w:w="2880" w:type="dxa"/>
            <w:shd w:val="clear" w:color="auto" w:fill="D9D9D9"/>
          </w:tcPr>
          <w:p w:rsidR="00144982" w:rsidRDefault="00F01ECD">
            <w:pPr>
              <w:pStyle w:val="TableParagraph"/>
              <w:spacing w:before="18"/>
              <w:ind w:left="731" w:right="720" w:hanging="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Приоритетно планско решење РППНТП (ппр)</w:t>
            </w:r>
          </w:p>
          <w:p w:rsidR="00144982" w:rsidRDefault="00F01ECD">
            <w:pPr>
              <w:pStyle w:val="TableParagraph"/>
              <w:spacing w:line="159" w:lineRule="exact"/>
              <w:ind w:left="377" w:right="369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Стратешки приоритет из РППНТП</w:t>
            </w:r>
          </w:p>
        </w:tc>
        <w:tc>
          <w:tcPr>
            <w:tcW w:w="7128" w:type="dxa"/>
            <w:shd w:val="clear" w:color="auto" w:fill="D9D9D9"/>
          </w:tcPr>
          <w:p w:rsidR="00144982" w:rsidRDefault="00F01ECD">
            <w:pPr>
              <w:pStyle w:val="TableParagraph"/>
              <w:spacing w:before="18"/>
              <w:ind w:left="2360" w:right="2348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Детаљно разрађен стратешки приоритет из ПИ ППРС који обухвата стратешке приоритете из РППНТП</w:t>
            </w:r>
          </w:p>
        </w:tc>
      </w:tr>
      <w:tr w:rsidR="00144982">
        <w:trPr>
          <w:trHeight w:val="200"/>
        </w:trPr>
        <w:tc>
          <w:tcPr>
            <w:tcW w:w="10478" w:type="dxa"/>
            <w:gridSpan w:val="3"/>
          </w:tcPr>
          <w:p w:rsidR="00144982" w:rsidRDefault="00F01ECD">
            <w:pPr>
              <w:pStyle w:val="TableParagraph"/>
              <w:spacing w:before="18"/>
              <w:ind w:left="4301"/>
              <w:rPr>
                <w:sz w:val="14"/>
              </w:rPr>
            </w:pPr>
            <w:r>
              <w:rPr>
                <w:color w:val="231F20"/>
                <w:sz w:val="14"/>
              </w:rPr>
              <w:t>7. Саобраћајна инфраструктура</w:t>
            </w:r>
          </w:p>
        </w:tc>
      </w:tr>
      <w:tr w:rsidR="00144982">
        <w:trPr>
          <w:trHeight w:val="840"/>
        </w:trPr>
        <w:tc>
          <w:tcPr>
            <w:tcW w:w="470" w:type="dxa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spacing w:before="4"/>
              <w:rPr>
                <w:sz w:val="13"/>
              </w:rPr>
            </w:pPr>
          </w:p>
          <w:p w:rsidR="00144982" w:rsidRDefault="00F01ECD">
            <w:pPr>
              <w:pStyle w:val="TableParagraph"/>
              <w:ind w:left="129"/>
              <w:rPr>
                <w:sz w:val="14"/>
              </w:rPr>
            </w:pPr>
            <w:r>
              <w:rPr>
                <w:color w:val="231F20"/>
                <w:sz w:val="14"/>
              </w:rPr>
              <w:t>7.1.</w:t>
            </w:r>
          </w:p>
        </w:tc>
        <w:tc>
          <w:tcPr>
            <w:tcW w:w="2880" w:type="dxa"/>
          </w:tcPr>
          <w:p w:rsidR="00144982" w:rsidRDefault="00F01ECD">
            <w:pPr>
              <w:pStyle w:val="TableParagraph"/>
              <w:spacing w:before="18"/>
              <w:ind w:left="56" w:right="108"/>
              <w:rPr>
                <w:sz w:val="14"/>
              </w:rPr>
            </w:pPr>
            <w:r>
              <w:rPr>
                <w:color w:val="231F20"/>
                <w:sz w:val="14"/>
              </w:rPr>
              <w:t>Повећање саобраћајне доступности подручја државним путевима I реда</w:t>
            </w:r>
          </w:p>
          <w:p w:rsidR="00144982" w:rsidRDefault="00F01ECD">
            <w:pPr>
              <w:pStyle w:val="TableParagraph"/>
              <w:spacing w:line="159" w:lineRule="exact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1) Aктивности за изградњу дела аутопута</w:t>
            </w:r>
          </w:p>
          <w:p w:rsidR="00144982" w:rsidRDefault="00F01ECD">
            <w:pPr>
              <w:pStyle w:val="TableParagraph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Е-80 – државног пута I реда бр. 1.12 од Ниша до границе са Републиком Бугарском.</w:t>
            </w:r>
          </w:p>
        </w:tc>
        <w:tc>
          <w:tcPr>
            <w:tcW w:w="7128" w:type="dxa"/>
          </w:tcPr>
          <w:p w:rsidR="00144982" w:rsidRDefault="00144982">
            <w:pPr>
              <w:pStyle w:val="TableParagraph"/>
              <w:spacing w:before="5"/>
            </w:pPr>
          </w:p>
          <w:p w:rsidR="00144982" w:rsidRDefault="00F01ECD">
            <w:pPr>
              <w:pStyle w:val="TableParagraph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61. Изградња аутопута у дужини од 85,5 km: Ниш – граница са Републиком Бугарском код Димитровграда (Коридор Xc)(SEETO).</w:t>
            </w:r>
          </w:p>
        </w:tc>
      </w:tr>
      <w:tr w:rsidR="00144982">
        <w:trPr>
          <w:trHeight w:val="840"/>
        </w:trPr>
        <w:tc>
          <w:tcPr>
            <w:tcW w:w="470" w:type="dxa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spacing w:before="4"/>
              <w:rPr>
                <w:sz w:val="13"/>
              </w:rPr>
            </w:pPr>
          </w:p>
          <w:p w:rsidR="00144982" w:rsidRDefault="00F01ECD">
            <w:pPr>
              <w:pStyle w:val="TableParagraph"/>
              <w:ind w:left="129"/>
              <w:rPr>
                <w:sz w:val="14"/>
              </w:rPr>
            </w:pPr>
            <w:r>
              <w:rPr>
                <w:color w:val="231F20"/>
                <w:sz w:val="14"/>
              </w:rPr>
              <w:t>7.4.</w:t>
            </w:r>
          </w:p>
        </w:tc>
        <w:tc>
          <w:tcPr>
            <w:tcW w:w="2880" w:type="dxa"/>
          </w:tcPr>
          <w:p w:rsidR="00144982" w:rsidRDefault="00F01ECD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Развој железничког саобраћаја и инфраструк- туре</w:t>
            </w:r>
          </w:p>
          <w:p w:rsidR="00144982" w:rsidRDefault="00F01ECD">
            <w:pPr>
              <w:pStyle w:val="TableParagraph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 xml:space="preserve">1) </w:t>
            </w:r>
            <w:r>
              <w:rPr>
                <w:color w:val="231F20"/>
                <w:spacing w:val="-4"/>
                <w:sz w:val="14"/>
              </w:rPr>
              <w:t xml:space="preserve">Електрифицирање пруге </w:t>
            </w:r>
            <w:r>
              <w:rPr>
                <w:color w:val="231F20"/>
                <w:spacing w:val="-3"/>
                <w:sz w:val="14"/>
              </w:rPr>
              <w:t xml:space="preserve">Ниш- </w:t>
            </w:r>
            <w:r>
              <w:rPr>
                <w:color w:val="231F20"/>
                <w:spacing w:val="-4"/>
                <w:sz w:val="14"/>
              </w:rPr>
              <w:t xml:space="preserve">Пирот-граница </w:t>
            </w:r>
            <w:r>
              <w:rPr>
                <w:color w:val="231F20"/>
                <w:sz w:val="14"/>
              </w:rPr>
              <w:t xml:space="preserve">са </w:t>
            </w:r>
            <w:r>
              <w:rPr>
                <w:color w:val="231F20"/>
                <w:spacing w:val="-6"/>
                <w:sz w:val="14"/>
              </w:rPr>
              <w:t xml:space="preserve">Републиком Бугарском </w:t>
            </w:r>
            <w:r>
              <w:rPr>
                <w:color w:val="231F20"/>
                <w:spacing w:val="-4"/>
                <w:sz w:val="14"/>
              </w:rPr>
              <w:t xml:space="preserve">(Е-70) </w:t>
            </w:r>
            <w:r>
              <w:rPr>
                <w:color w:val="231F20"/>
                <w:sz w:val="14"/>
              </w:rPr>
              <w:t xml:space="preserve">са </w:t>
            </w:r>
            <w:r>
              <w:rPr>
                <w:color w:val="231F20"/>
                <w:spacing w:val="-4"/>
                <w:sz w:val="14"/>
              </w:rPr>
              <w:t xml:space="preserve">изградњом обилазнице </w:t>
            </w:r>
            <w:r>
              <w:rPr>
                <w:color w:val="231F20"/>
                <w:spacing w:val="-3"/>
                <w:sz w:val="14"/>
              </w:rPr>
              <w:t xml:space="preserve">Ниша </w:t>
            </w:r>
            <w:r>
              <w:rPr>
                <w:color w:val="231F20"/>
                <w:sz w:val="14"/>
              </w:rPr>
              <w:t xml:space="preserve">у </w:t>
            </w:r>
            <w:r>
              <w:rPr>
                <w:color w:val="231F20"/>
                <w:spacing w:val="-4"/>
                <w:sz w:val="14"/>
              </w:rPr>
              <w:t xml:space="preserve">северном </w:t>
            </w:r>
            <w:r>
              <w:rPr>
                <w:color w:val="231F20"/>
                <w:spacing w:val="-3"/>
                <w:sz w:val="14"/>
              </w:rPr>
              <w:t xml:space="preserve">делу </w:t>
            </w:r>
            <w:r>
              <w:rPr>
                <w:color w:val="231F20"/>
                <w:spacing w:val="-4"/>
                <w:sz w:val="14"/>
              </w:rPr>
              <w:t>града.</w:t>
            </w:r>
          </w:p>
        </w:tc>
        <w:tc>
          <w:tcPr>
            <w:tcW w:w="7128" w:type="dxa"/>
          </w:tcPr>
          <w:p w:rsidR="00144982" w:rsidRDefault="00144982">
            <w:pPr>
              <w:pStyle w:val="TableParagraph"/>
              <w:spacing w:before="5"/>
            </w:pPr>
          </w:p>
          <w:p w:rsidR="00144982" w:rsidRDefault="00F01ECD">
            <w:pPr>
              <w:pStyle w:val="TableParagraph"/>
              <w:ind w:left="56" w:right="2660"/>
              <w:rPr>
                <w:sz w:val="14"/>
              </w:rPr>
            </w:pPr>
            <w:r>
              <w:rPr>
                <w:color w:val="231F20"/>
                <w:sz w:val="14"/>
              </w:rPr>
              <w:t>82. Ниш – Димитровград (ремонт постојеће пруге, електрификација, савремена СС и</w:t>
            </w:r>
            <w:r>
              <w:rPr>
                <w:color w:val="231F20"/>
                <w:sz w:val="14"/>
              </w:rPr>
              <w:t xml:space="preserve"> ТК постројења)</w:t>
            </w:r>
          </w:p>
        </w:tc>
      </w:tr>
      <w:tr w:rsidR="00144982">
        <w:trPr>
          <w:trHeight w:val="680"/>
        </w:trPr>
        <w:tc>
          <w:tcPr>
            <w:tcW w:w="470" w:type="dxa"/>
          </w:tcPr>
          <w:p w:rsidR="00144982" w:rsidRDefault="00144982">
            <w:pPr>
              <w:pStyle w:val="TableParagraph"/>
              <w:spacing w:before="5"/>
            </w:pPr>
          </w:p>
          <w:p w:rsidR="00144982" w:rsidRDefault="00F01ECD">
            <w:pPr>
              <w:pStyle w:val="TableParagraph"/>
              <w:ind w:left="129"/>
              <w:rPr>
                <w:sz w:val="14"/>
              </w:rPr>
            </w:pPr>
            <w:r>
              <w:rPr>
                <w:color w:val="231F20"/>
                <w:sz w:val="14"/>
              </w:rPr>
              <w:t>7.5.</w:t>
            </w:r>
          </w:p>
        </w:tc>
        <w:tc>
          <w:tcPr>
            <w:tcW w:w="2880" w:type="dxa"/>
          </w:tcPr>
          <w:p w:rsidR="00144982" w:rsidRDefault="00F01ECD">
            <w:pPr>
              <w:pStyle w:val="TableParagraph"/>
              <w:spacing w:before="18"/>
              <w:ind w:left="56" w:right="108"/>
              <w:rPr>
                <w:sz w:val="14"/>
              </w:rPr>
            </w:pPr>
            <w:r>
              <w:rPr>
                <w:color w:val="231F20"/>
                <w:sz w:val="14"/>
              </w:rPr>
              <w:t>Развој ваздушног саобраћаја и инфраструк- туре</w:t>
            </w:r>
          </w:p>
          <w:p w:rsidR="00144982" w:rsidRDefault="00F01ECD">
            <w:pPr>
              <w:pStyle w:val="TableParagraph"/>
              <w:spacing w:line="159" w:lineRule="exact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1) Проширење и модернизација аеродрома</w:t>
            </w:r>
          </w:p>
          <w:p w:rsidR="00144982" w:rsidRDefault="00F01ECD">
            <w:pPr>
              <w:pStyle w:val="TableParagraph"/>
              <w:spacing w:line="161" w:lineRule="exact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„Константин Велики” у Нишу.</w:t>
            </w:r>
          </w:p>
        </w:tc>
        <w:tc>
          <w:tcPr>
            <w:tcW w:w="7128" w:type="dxa"/>
          </w:tcPr>
          <w:p w:rsidR="00144982" w:rsidRDefault="00144982">
            <w:pPr>
              <w:pStyle w:val="TableParagraph"/>
              <w:spacing w:before="5"/>
              <w:rPr>
                <w:sz w:val="15"/>
              </w:rPr>
            </w:pPr>
          </w:p>
          <w:p w:rsidR="00144982" w:rsidRDefault="00F01ECD">
            <w:pPr>
              <w:pStyle w:val="TableParagraph"/>
              <w:spacing w:before="1"/>
              <w:ind w:left="56" w:right="2660"/>
              <w:rPr>
                <w:sz w:val="14"/>
              </w:rPr>
            </w:pPr>
            <w:r>
              <w:rPr>
                <w:color w:val="231F20"/>
                <w:sz w:val="14"/>
              </w:rPr>
              <w:t>86. Проширење и модернизација аеродрома „Константин Велики” у Нишу (цивилно-војни)</w:t>
            </w:r>
          </w:p>
        </w:tc>
      </w:tr>
      <w:tr w:rsidR="00144982">
        <w:trPr>
          <w:trHeight w:val="200"/>
        </w:trPr>
        <w:tc>
          <w:tcPr>
            <w:tcW w:w="10478" w:type="dxa"/>
            <w:gridSpan w:val="3"/>
          </w:tcPr>
          <w:p w:rsidR="00144982" w:rsidRDefault="00F01ECD">
            <w:pPr>
              <w:pStyle w:val="TableParagraph"/>
              <w:spacing w:before="18"/>
              <w:ind w:left="4455"/>
              <w:rPr>
                <w:sz w:val="14"/>
              </w:rPr>
            </w:pPr>
            <w:r>
              <w:rPr>
                <w:color w:val="231F20"/>
                <w:sz w:val="14"/>
              </w:rPr>
              <w:t>11. Комуналне делатности</w:t>
            </w:r>
          </w:p>
        </w:tc>
      </w:tr>
      <w:tr w:rsidR="00144982">
        <w:trPr>
          <w:trHeight w:val="2440"/>
        </w:trPr>
        <w:tc>
          <w:tcPr>
            <w:tcW w:w="470" w:type="dxa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spacing w:before="11"/>
              <w:rPr>
                <w:sz w:val="18"/>
              </w:rPr>
            </w:pPr>
          </w:p>
          <w:p w:rsidR="00144982" w:rsidRDefault="00F01ECD">
            <w:pPr>
              <w:pStyle w:val="TableParagraph"/>
              <w:ind w:left="97"/>
              <w:rPr>
                <w:sz w:val="14"/>
              </w:rPr>
            </w:pPr>
            <w:r>
              <w:rPr>
                <w:color w:val="231F20"/>
                <w:sz w:val="14"/>
              </w:rPr>
              <w:t>11.1.</w:t>
            </w:r>
          </w:p>
        </w:tc>
        <w:tc>
          <w:tcPr>
            <w:tcW w:w="2880" w:type="dxa"/>
          </w:tcPr>
          <w:p w:rsidR="00144982" w:rsidRDefault="00F01ECD">
            <w:pPr>
              <w:pStyle w:val="TableParagraph"/>
              <w:spacing w:before="18" w:line="161" w:lineRule="exact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Интегрално управљање комуналним отпадом</w:t>
            </w:r>
          </w:p>
          <w:p w:rsidR="00144982" w:rsidRDefault="00F01ECD">
            <w:pPr>
              <w:pStyle w:val="TableParagraph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1) Изградња регионалних санитарних депо- нија за Нишавски и Топлички управни округ,</w:t>
            </w:r>
          </w:p>
          <w:p w:rsidR="00144982" w:rsidRDefault="00F01ECD">
            <w:pPr>
              <w:pStyle w:val="TableParagraph"/>
              <w:ind w:left="56" w:right="69"/>
              <w:rPr>
                <w:sz w:val="14"/>
              </w:rPr>
            </w:pPr>
            <w:r>
              <w:rPr>
                <w:color w:val="231F20"/>
                <w:sz w:val="14"/>
              </w:rPr>
              <w:t xml:space="preserve">3) Одређивање локација за трансфер ста- нице (ТС) и рециклажна дворишта </w:t>
            </w:r>
            <w:r>
              <w:rPr>
                <w:color w:val="231F20"/>
                <w:spacing w:val="-3"/>
                <w:sz w:val="14"/>
              </w:rPr>
              <w:t xml:space="preserve">(РД) </w:t>
            </w:r>
            <w:r>
              <w:rPr>
                <w:color w:val="231F20"/>
                <w:sz w:val="14"/>
              </w:rPr>
              <w:t xml:space="preserve">на територији Просторног плана (на територији Нишавског управног округа 1ТС у општини Алексинац и </w:t>
            </w:r>
            <w:r>
              <w:rPr>
                <w:color w:val="231F20"/>
                <w:spacing w:val="-4"/>
                <w:sz w:val="14"/>
              </w:rPr>
              <w:t xml:space="preserve">6РД </w:t>
            </w:r>
            <w:r>
              <w:rPr>
                <w:color w:val="231F20"/>
                <w:sz w:val="14"/>
              </w:rPr>
              <w:t xml:space="preserve">у општинама Ражањ, Мерошина, Дољевац, Нишка Бања, Гаџин Хан и Сврљиг; на територији </w:t>
            </w:r>
            <w:r>
              <w:rPr>
                <w:color w:val="231F20"/>
                <w:spacing w:val="-3"/>
                <w:sz w:val="14"/>
              </w:rPr>
              <w:t xml:space="preserve">Топличког </w:t>
            </w:r>
            <w:r>
              <w:rPr>
                <w:color w:val="231F20"/>
                <w:sz w:val="14"/>
              </w:rPr>
              <w:t xml:space="preserve">управног округа 1ТС у општини Куршумлија и </w:t>
            </w:r>
            <w:r>
              <w:rPr>
                <w:color w:val="231F20"/>
                <w:spacing w:val="-4"/>
                <w:sz w:val="14"/>
              </w:rPr>
              <w:t xml:space="preserve">2РД </w:t>
            </w:r>
            <w:r>
              <w:rPr>
                <w:color w:val="231F20"/>
                <w:sz w:val="14"/>
              </w:rPr>
              <w:t>у општинама Б</w:t>
            </w:r>
            <w:r>
              <w:rPr>
                <w:color w:val="231F20"/>
                <w:sz w:val="14"/>
              </w:rPr>
              <w:t>лаце и Житорађа; на територији Пиротског управног округа 2ТС у општинама Димитровград и Бела Паланка и</w:t>
            </w:r>
            <w:r>
              <w:rPr>
                <w:color w:val="231F20"/>
                <w:spacing w:val="-1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 xml:space="preserve">1 </w:t>
            </w:r>
            <w:r>
              <w:rPr>
                <w:color w:val="231F20"/>
                <w:spacing w:val="-6"/>
                <w:sz w:val="14"/>
              </w:rPr>
              <w:t xml:space="preserve">РД </w:t>
            </w:r>
            <w:r>
              <w:rPr>
                <w:color w:val="231F20"/>
                <w:sz w:val="14"/>
              </w:rPr>
              <w:t>у</w:t>
            </w:r>
            <w:r>
              <w:rPr>
                <w:color w:val="231F20"/>
                <w:spacing w:val="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Бабушници).</w:t>
            </w:r>
          </w:p>
        </w:tc>
        <w:tc>
          <w:tcPr>
            <w:tcW w:w="7128" w:type="dxa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spacing w:before="1"/>
              <w:rPr>
                <w:sz w:val="21"/>
              </w:rPr>
            </w:pPr>
          </w:p>
          <w:p w:rsidR="00144982" w:rsidRDefault="00F01ECD">
            <w:pPr>
              <w:pStyle w:val="TableParagraph"/>
              <w:ind w:left="56" w:right="135"/>
              <w:rPr>
                <w:sz w:val="14"/>
              </w:rPr>
            </w:pPr>
            <w:r>
              <w:rPr>
                <w:color w:val="231F20"/>
                <w:sz w:val="14"/>
              </w:rPr>
              <w:t>12. Изградња осам регионалних центара за управљање отпадом – регионалних депонија са постројењима за сепарацију рециклабилног отп</w:t>
            </w:r>
            <w:r>
              <w:rPr>
                <w:color w:val="231F20"/>
                <w:sz w:val="14"/>
              </w:rPr>
              <w:t>ада, трансфер станицама и центрима за одвојено сакупљање рециклабилног отпада – рециклажним двориштима.</w:t>
            </w:r>
          </w:p>
        </w:tc>
      </w:tr>
      <w:tr w:rsidR="00144982">
        <w:trPr>
          <w:trHeight w:val="1640"/>
        </w:trPr>
        <w:tc>
          <w:tcPr>
            <w:tcW w:w="470" w:type="dxa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spacing w:before="2"/>
              <w:rPr>
                <w:sz w:val="16"/>
              </w:rPr>
            </w:pPr>
          </w:p>
          <w:p w:rsidR="00144982" w:rsidRDefault="00F01ECD">
            <w:pPr>
              <w:pStyle w:val="TableParagraph"/>
              <w:ind w:left="97"/>
              <w:rPr>
                <w:sz w:val="14"/>
              </w:rPr>
            </w:pPr>
            <w:r>
              <w:rPr>
                <w:color w:val="231F20"/>
                <w:sz w:val="14"/>
              </w:rPr>
              <w:t>11.2.</w:t>
            </w:r>
          </w:p>
        </w:tc>
        <w:tc>
          <w:tcPr>
            <w:tcW w:w="2880" w:type="dxa"/>
          </w:tcPr>
          <w:p w:rsidR="00144982" w:rsidRDefault="00F01ECD">
            <w:pPr>
              <w:pStyle w:val="TableParagraph"/>
              <w:spacing w:before="18" w:line="161" w:lineRule="exact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Управљање опасним отпадом</w:t>
            </w:r>
          </w:p>
          <w:p w:rsidR="00144982" w:rsidRDefault="00F01ECD">
            <w:pPr>
              <w:pStyle w:val="TableParagraph"/>
              <w:ind w:left="56" w:right="102"/>
              <w:rPr>
                <w:sz w:val="14"/>
              </w:rPr>
            </w:pPr>
            <w:r>
              <w:rPr>
                <w:color w:val="231F20"/>
                <w:sz w:val="14"/>
              </w:rPr>
              <w:t>1) Изградња регионалног складишта опасног отпада на подручју Нишавског управног округа;</w:t>
            </w:r>
          </w:p>
          <w:p w:rsidR="00144982" w:rsidRDefault="00F01ECD">
            <w:pPr>
              <w:pStyle w:val="TableParagraph"/>
              <w:spacing w:line="237" w:lineRule="auto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3) Изградња станица за одвојено сакупљање опасног отпада из домаћинстава (батерија, акумулатора, отпадних уља, отпадних елек- тричниих и електронских апарата) које могу бити уз центре за одвојено сакупљање ре- циклабилног отпада на нивоу сваке општине.</w:t>
            </w:r>
          </w:p>
        </w:tc>
        <w:tc>
          <w:tcPr>
            <w:tcW w:w="7128" w:type="dxa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F01ECD">
            <w:pPr>
              <w:pStyle w:val="TableParagraph"/>
              <w:spacing w:before="107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14. Изградња централног постројења за физичко – хемијски третман опасног отпада у Републици Србији у складу са наводима из ППРС.</w:t>
            </w:r>
          </w:p>
        </w:tc>
      </w:tr>
      <w:tr w:rsidR="00144982">
        <w:trPr>
          <w:trHeight w:val="200"/>
        </w:trPr>
        <w:tc>
          <w:tcPr>
            <w:tcW w:w="10478" w:type="dxa"/>
            <w:gridSpan w:val="3"/>
          </w:tcPr>
          <w:p w:rsidR="00144982" w:rsidRDefault="00F01ECD">
            <w:pPr>
              <w:pStyle w:val="TableParagraph"/>
              <w:spacing w:before="19"/>
              <w:ind w:left="4612"/>
              <w:rPr>
                <w:sz w:val="14"/>
              </w:rPr>
            </w:pPr>
            <w:r>
              <w:rPr>
                <w:color w:val="231F20"/>
                <w:sz w:val="14"/>
              </w:rPr>
              <w:t>12. Животна средина</w:t>
            </w:r>
          </w:p>
        </w:tc>
      </w:tr>
      <w:tr w:rsidR="00144982">
        <w:trPr>
          <w:trHeight w:val="1160"/>
        </w:trPr>
        <w:tc>
          <w:tcPr>
            <w:tcW w:w="470" w:type="dxa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F01ECD">
            <w:pPr>
              <w:pStyle w:val="TableParagraph"/>
              <w:spacing w:before="131"/>
              <w:ind w:left="94"/>
              <w:rPr>
                <w:sz w:val="14"/>
              </w:rPr>
            </w:pPr>
            <w:r>
              <w:rPr>
                <w:color w:val="231F20"/>
                <w:sz w:val="14"/>
              </w:rPr>
              <w:t>12.3.</w:t>
            </w:r>
          </w:p>
        </w:tc>
        <w:tc>
          <w:tcPr>
            <w:tcW w:w="2880" w:type="dxa"/>
          </w:tcPr>
          <w:p w:rsidR="00144982" w:rsidRDefault="00F01ECD">
            <w:pPr>
              <w:pStyle w:val="TableParagraph"/>
              <w:spacing w:before="19" w:line="161" w:lineRule="exact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Заштита квалитета живота:</w:t>
            </w:r>
          </w:p>
          <w:p w:rsidR="00144982" w:rsidRDefault="00F01ECD">
            <w:pPr>
              <w:pStyle w:val="TableParagraph"/>
              <w:ind w:left="56" w:right="100"/>
              <w:rPr>
                <w:sz w:val="14"/>
              </w:rPr>
            </w:pPr>
            <w:r>
              <w:rPr>
                <w:color w:val="231F20"/>
                <w:sz w:val="14"/>
              </w:rPr>
              <w:t xml:space="preserve">Праћење квалитета свих параметара живота у циљу побољшања здравственог стања становника, нарочито на местима </w:t>
            </w:r>
            <w:r>
              <w:rPr>
                <w:color w:val="231F20"/>
                <w:spacing w:val="-3"/>
                <w:sz w:val="14"/>
              </w:rPr>
              <w:t xml:space="preserve">где </w:t>
            </w:r>
            <w:r>
              <w:rPr>
                <w:color w:val="231F20"/>
                <w:sz w:val="14"/>
              </w:rPr>
              <w:t>постоји интензивно нарушавање квалитета животне средине (у близини већих инфраструктурних коридора, индустријских објеката,</w:t>
            </w:r>
            <w:r>
              <w:rPr>
                <w:color w:val="231F20"/>
                <w:spacing w:val="-1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депонија).</w:t>
            </w:r>
          </w:p>
        </w:tc>
        <w:tc>
          <w:tcPr>
            <w:tcW w:w="7128" w:type="dxa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spacing w:before="4"/>
              <w:rPr>
                <w:sz w:val="20"/>
              </w:rPr>
            </w:pPr>
          </w:p>
          <w:p w:rsidR="00144982" w:rsidRDefault="00F01ECD">
            <w:pPr>
              <w:pStyle w:val="TableParagraph"/>
              <w:spacing w:before="1"/>
              <w:ind w:left="55"/>
              <w:rPr>
                <w:sz w:val="14"/>
              </w:rPr>
            </w:pPr>
            <w:r>
              <w:rPr>
                <w:color w:val="231F20"/>
                <w:sz w:val="14"/>
              </w:rPr>
              <w:t>11. Успостављање мониторинга загађивача у складу са чланом 72. Закона о заштити животне средине („Службени гласник РС”, бр. 135/04 , 36/09 , 36/09 – др. закон, 72/09 – др. закон и 43/11 – УС)</w:t>
            </w:r>
          </w:p>
        </w:tc>
      </w:tr>
    </w:tbl>
    <w:p w:rsidR="00144982" w:rsidRDefault="00144982">
      <w:pPr>
        <w:pStyle w:val="BodyText"/>
        <w:spacing w:before="6"/>
        <w:ind w:left="0"/>
        <w:rPr>
          <w:sz w:val="17"/>
        </w:rPr>
      </w:pPr>
    </w:p>
    <w:p w:rsidR="00144982" w:rsidRDefault="00F01ECD">
      <w:pPr>
        <w:pStyle w:val="Heading1"/>
        <w:numPr>
          <w:ilvl w:val="1"/>
          <w:numId w:val="34"/>
        </w:numPr>
        <w:tabs>
          <w:tab w:val="left" w:pos="1359"/>
        </w:tabs>
        <w:ind w:left="1358"/>
        <w:jc w:val="left"/>
      </w:pPr>
      <w:r>
        <w:rPr>
          <w:color w:val="231F20"/>
        </w:rPr>
        <w:t xml:space="preserve">Детаљно разрађени приоритети из Програма имплементације ППРС </w:t>
      </w:r>
      <w:r>
        <w:rPr>
          <w:color w:val="231F20"/>
          <w:spacing w:val="-3"/>
        </w:rPr>
        <w:t>о</w:t>
      </w:r>
      <w:r>
        <w:rPr>
          <w:color w:val="231F20"/>
          <w:spacing w:val="-3"/>
        </w:rPr>
        <w:t xml:space="preserve">д </w:t>
      </w:r>
      <w:r>
        <w:rPr>
          <w:color w:val="231F20"/>
        </w:rPr>
        <w:t>значаја за подручје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РППНТП</w:t>
      </w:r>
    </w:p>
    <w:p w:rsidR="00144982" w:rsidRDefault="00F01ECD">
      <w:pPr>
        <w:pStyle w:val="BodyText"/>
        <w:spacing w:before="55" w:line="232" w:lineRule="auto"/>
        <w:ind w:right="412" w:firstLine="396"/>
        <w:jc w:val="right"/>
      </w:pPr>
      <w:r>
        <w:rPr>
          <w:color w:val="231F20"/>
        </w:rPr>
        <w:t>Приоритети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ове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групе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утврђени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су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Програмом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ППРС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(ПППРС).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овом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програму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су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наведени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зато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што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њихова</w:t>
      </w:r>
      <w:r>
        <w:rPr>
          <w:color w:val="231F20"/>
        </w:rPr>
        <w:t xml:space="preserve"> реализација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одвијати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територији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Нишавског,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Топличког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Пиротског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управног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округа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те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утицати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просторни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развој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овог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подручја.</w:t>
      </w:r>
    </w:p>
    <w:p w:rsidR="00144982" w:rsidRDefault="00F01ECD">
      <w:pPr>
        <w:pStyle w:val="BodyText"/>
        <w:spacing w:line="232" w:lineRule="auto"/>
        <w:ind w:right="413" w:firstLine="396"/>
        <w:jc w:val="both"/>
      </w:pPr>
      <w:r>
        <w:rPr>
          <w:color w:val="231F20"/>
        </w:rPr>
        <w:t>Ови приоритети се не разрађују у Програму имплеметације РППНТП, зато што су предмет реализације на националном нивоу од стране надлежних републичких органа и институција.</w:t>
      </w:r>
    </w:p>
    <w:p w:rsidR="00144982" w:rsidRDefault="00F01ECD">
      <w:pPr>
        <w:pStyle w:val="BodyText"/>
        <w:spacing w:after="40" w:line="200" w:lineRule="exact"/>
        <w:ind w:left="507"/>
      </w:pPr>
      <w:r>
        <w:rPr>
          <w:color w:val="231F20"/>
        </w:rPr>
        <w:t>Табела 10: Детаљно разрађени приоритети из Програма и</w:t>
      </w:r>
      <w:r>
        <w:rPr>
          <w:color w:val="231F20"/>
        </w:rPr>
        <w:t>мплементације ППРС (ПИППРС) од значаја за подручје РППНТП</w:t>
      </w:r>
    </w:p>
    <w:tbl>
      <w:tblPr>
        <w:tblW w:w="0" w:type="auto"/>
        <w:tblInd w:w="11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92"/>
        <w:gridCol w:w="2857"/>
        <w:gridCol w:w="7128"/>
      </w:tblGrid>
      <w:tr w:rsidR="00144982">
        <w:trPr>
          <w:trHeight w:val="200"/>
        </w:trPr>
        <w:tc>
          <w:tcPr>
            <w:tcW w:w="10477" w:type="dxa"/>
            <w:gridSpan w:val="3"/>
            <w:shd w:val="clear" w:color="auto" w:fill="D9D9D9"/>
          </w:tcPr>
          <w:p w:rsidR="00144982" w:rsidRDefault="00F01ECD">
            <w:pPr>
              <w:pStyle w:val="TableParagraph"/>
              <w:spacing w:before="18"/>
              <w:ind w:left="4342" w:right="433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Тематска област из РППНТП</w:t>
            </w:r>
          </w:p>
        </w:tc>
      </w:tr>
      <w:tr w:rsidR="00144982">
        <w:trPr>
          <w:trHeight w:val="360"/>
        </w:trPr>
        <w:tc>
          <w:tcPr>
            <w:tcW w:w="492" w:type="dxa"/>
            <w:shd w:val="clear" w:color="auto" w:fill="D9D9D9"/>
          </w:tcPr>
          <w:p w:rsidR="00144982" w:rsidRDefault="00F01ECD">
            <w:pPr>
              <w:pStyle w:val="TableParagraph"/>
              <w:spacing w:before="18"/>
              <w:ind w:left="136" w:hanging="26"/>
              <w:rPr>
                <w:sz w:val="14"/>
              </w:rPr>
            </w:pPr>
            <w:r>
              <w:rPr>
                <w:color w:val="231F20"/>
                <w:sz w:val="14"/>
              </w:rPr>
              <w:t>Р.бр. ппр</w:t>
            </w:r>
          </w:p>
        </w:tc>
        <w:tc>
          <w:tcPr>
            <w:tcW w:w="2857" w:type="dxa"/>
            <w:shd w:val="clear" w:color="auto" w:fill="D9D9D9"/>
          </w:tcPr>
          <w:p w:rsidR="00144982" w:rsidRDefault="00F01ECD">
            <w:pPr>
              <w:pStyle w:val="TableParagraph"/>
              <w:spacing w:before="18"/>
              <w:ind w:left="726" w:hanging="274"/>
              <w:rPr>
                <w:sz w:val="14"/>
              </w:rPr>
            </w:pPr>
            <w:r>
              <w:rPr>
                <w:color w:val="231F20"/>
                <w:sz w:val="14"/>
              </w:rPr>
              <w:t>Планско решење РППНТП (ппр) (Стратешки приоритет)</w:t>
            </w:r>
          </w:p>
        </w:tc>
        <w:tc>
          <w:tcPr>
            <w:tcW w:w="7128" w:type="dxa"/>
          </w:tcPr>
          <w:p w:rsidR="00144982" w:rsidRDefault="00F01ECD">
            <w:pPr>
              <w:pStyle w:val="TableParagraph"/>
              <w:spacing w:before="18"/>
              <w:ind w:left="1915" w:right="1783" w:firstLine="107"/>
              <w:rPr>
                <w:sz w:val="14"/>
              </w:rPr>
            </w:pPr>
            <w:r>
              <w:rPr>
                <w:color w:val="231F20"/>
                <w:sz w:val="14"/>
              </w:rPr>
              <w:t>Детаљно разрађен стратешки приоритет из ПППРС који се односи на подручје и тематску област РППНТП</w:t>
            </w:r>
          </w:p>
        </w:tc>
      </w:tr>
      <w:tr w:rsidR="00144982">
        <w:trPr>
          <w:trHeight w:val="200"/>
        </w:trPr>
        <w:tc>
          <w:tcPr>
            <w:tcW w:w="10477" w:type="dxa"/>
            <w:gridSpan w:val="3"/>
          </w:tcPr>
          <w:p w:rsidR="00144982" w:rsidRDefault="00F01ECD">
            <w:pPr>
              <w:pStyle w:val="TableParagraph"/>
              <w:spacing w:before="18"/>
              <w:ind w:left="4612"/>
              <w:rPr>
                <w:sz w:val="14"/>
              </w:rPr>
            </w:pPr>
            <w:r>
              <w:rPr>
                <w:color w:val="231F20"/>
                <w:sz w:val="14"/>
              </w:rPr>
              <w:t>12. Животна средина</w:t>
            </w:r>
          </w:p>
        </w:tc>
      </w:tr>
      <w:tr w:rsidR="00144982">
        <w:trPr>
          <w:trHeight w:val="360"/>
        </w:trPr>
        <w:tc>
          <w:tcPr>
            <w:tcW w:w="492" w:type="dxa"/>
          </w:tcPr>
          <w:p w:rsidR="00144982" w:rsidRDefault="00F01ECD">
            <w:pPr>
              <w:pStyle w:val="TableParagraph"/>
              <w:spacing w:before="98"/>
              <w:ind w:left="106"/>
              <w:rPr>
                <w:sz w:val="14"/>
              </w:rPr>
            </w:pPr>
            <w:r>
              <w:rPr>
                <w:color w:val="231F20"/>
                <w:sz w:val="14"/>
              </w:rPr>
              <w:t>12.3.</w:t>
            </w:r>
          </w:p>
        </w:tc>
        <w:tc>
          <w:tcPr>
            <w:tcW w:w="2857" w:type="dxa"/>
          </w:tcPr>
          <w:p w:rsidR="00144982" w:rsidRDefault="00F01ECD">
            <w:pPr>
              <w:pStyle w:val="TableParagraph"/>
              <w:spacing w:before="9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Заштита квалитета живота</w:t>
            </w:r>
          </w:p>
        </w:tc>
        <w:tc>
          <w:tcPr>
            <w:tcW w:w="7128" w:type="dxa"/>
          </w:tcPr>
          <w:p w:rsidR="00144982" w:rsidRDefault="00F01ECD">
            <w:pPr>
              <w:pStyle w:val="TableParagraph"/>
              <w:spacing w:before="18"/>
              <w:ind w:left="57"/>
              <w:rPr>
                <w:sz w:val="14"/>
              </w:rPr>
            </w:pPr>
            <w:r>
              <w:rPr>
                <w:color w:val="231F20"/>
                <w:sz w:val="14"/>
              </w:rPr>
              <w:t>10. Подстицање рационалног коришћења природних ресурса, подстицање коришћења секундарних сировина, смањење емисије загађујућих материја и увођење чистије производње</w:t>
            </w:r>
          </w:p>
        </w:tc>
      </w:tr>
    </w:tbl>
    <w:p w:rsidR="00144982" w:rsidRDefault="00144982">
      <w:pPr>
        <w:rPr>
          <w:sz w:val="14"/>
        </w:rPr>
        <w:sectPr w:rsidR="00144982">
          <w:pgSz w:w="12480" w:h="15690"/>
          <w:pgMar w:top="240" w:right="720" w:bottom="280" w:left="740" w:header="720" w:footer="720" w:gutter="0"/>
          <w:cols w:space="720"/>
        </w:sectPr>
      </w:pPr>
    </w:p>
    <w:p w:rsidR="00144982" w:rsidRDefault="00F01ECD">
      <w:pPr>
        <w:pStyle w:val="ListParagraph"/>
        <w:numPr>
          <w:ilvl w:val="0"/>
          <w:numId w:val="47"/>
        </w:numPr>
        <w:tabs>
          <w:tab w:val="left" w:pos="4171"/>
        </w:tabs>
        <w:spacing w:before="68"/>
        <w:ind w:left="4170" w:hanging="301"/>
        <w:jc w:val="left"/>
        <w:rPr>
          <w:color w:val="231F20"/>
          <w:sz w:val="18"/>
        </w:rPr>
      </w:pPr>
      <w:r>
        <w:rPr>
          <w:color w:val="231F20"/>
          <w:spacing w:val="-3"/>
          <w:sz w:val="18"/>
        </w:rPr>
        <w:lastRenderedPageBreak/>
        <w:t xml:space="preserve">ПОКАЗАТЕЉИ </w:t>
      </w:r>
      <w:r>
        <w:rPr>
          <w:color w:val="231F20"/>
          <w:sz w:val="18"/>
        </w:rPr>
        <w:t>ПРОСТОРНОГ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pacing w:val="-4"/>
          <w:sz w:val="18"/>
        </w:rPr>
        <w:t>РАЗВОЈА</w:t>
      </w:r>
    </w:p>
    <w:p w:rsidR="00144982" w:rsidRDefault="00144982">
      <w:pPr>
        <w:pStyle w:val="BodyText"/>
        <w:spacing w:before="2"/>
        <w:ind w:left="0"/>
        <w:rPr>
          <w:sz w:val="17"/>
        </w:rPr>
      </w:pPr>
    </w:p>
    <w:p w:rsidR="00144982" w:rsidRDefault="00F01ECD">
      <w:pPr>
        <w:pStyle w:val="BodyText"/>
        <w:spacing w:line="232" w:lineRule="auto"/>
        <w:ind w:left="393" w:right="127" w:firstLine="396"/>
        <w:jc w:val="both"/>
      </w:pPr>
      <w:r>
        <w:rPr>
          <w:color w:val="231F20"/>
        </w:rPr>
        <w:t>За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праћења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спровођења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РППНТП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помоћ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показатеља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огледа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оцењивању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трендова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развоја,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идентификовању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унутаррегионалних разлика,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као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оцени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одступања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утврђених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критеријума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планских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решења.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Показатељи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показати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којим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сегментима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регионал- но подручје унапређује, а у којим стагнира или заостаје у односу на постављене циљеве развоја. У контексту испреплетаних развојних политика у простору избором одговарајућих показатеља настоји се постићи координирање различитих нивоа одговорности </w:t>
      </w:r>
      <w:r>
        <w:rPr>
          <w:color w:val="231F20"/>
        </w:rPr>
        <w:t>појединих актера у правцу постизања задовољавајућег нивоа узајамне оптимизације у</w:t>
      </w:r>
      <w:r>
        <w:rPr>
          <w:color w:val="231F20"/>
          <w:spacing w:val="-3"/>
        </w:rPr>
        <w:t xml:space="preserve"> простору.</w:t>
      </w:r>
    </w:p>
    <w:p w:rsidR="00144982" w:rsidRDefault="00F01ECD">
      <w:pPr>
        <w:pStyle w:val="BodyText"/>
        <w:spacing w:line="232" w:lineRule="auto"/>
        <w:ind w:left="393" w:right="127" w:firstLine="396"/>
        <w:jc w:val="both"/>
      </w:pPr>
      <w:r>
        <w:rPr>
          <w:color w:val="231F20"/>
        </w:rPr>
        <w:t xml:space="preserve">Избор и систематизација показатеља базира се на циљно-оријентисаном </w:t>
      </w:r>
      <w:r>
        <w:rPr>
          <w:color w:val="231F20"/>
          <w:spacing w:val="-3"/>
        </w:rPr>
        <w:t xml:space="preserve">приступу, </w:t>
      </w:r>
      <w:r>
        <w:rPr>
          <w:color w:val="231F20"/>
        </w:rPr>
        <w:t xml:space="preserve">што значи њиховој превасходној повезаности са циљевима просторног развоја подручја. </w:t>
      </w:r>
      <w:r>
        <w:rPr>
          <w:color w:val="231F20"/>
          <w:spacing w:val="-3"/>
        </w:rPr>
        <w:t>Сх</w:t>
      </w:r>
      <w:r>
        <w:rPr>
          <w:color w:val="231F20"/>
          <w:spacing w:val="-3"/>
        </w:rPr>
        <w:t xml:space="preserve">одно </w:t>
      </w:r>
      <w:r>
        <w:rPr>
          <w:color w:val="231F20"/>
        </w:rPr>
        <w:t xml:space="preserve">томе организациона шема показатеља прати разматране проблемске области планер- </w:t>
      </w:r>
      <w:r>
        <w:rPr>
          <w:color w:val="231F20"/>
          <w:spacing w:val="-3"/>
        </w:rPr>
        <w:t xml:space="preserve">ског </w:t>
      </w:r>
      <w:r>
        <w:rPr>
          <w:color w:val="231F20"/>
        </w:rPr>
        <w:t>поступка, водећи рачуна о стандардним информацијским захтевима релевантности показатеља, међу којима су: препознатљивост у циљевима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приоритетима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развоја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датог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подруч</w:t>
      </w:r>
      <w:r>
        <w:rPr>
          <w:color w:val="231F20"/>
        </w:rPr>
        <w:t>ја;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могућност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објективног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поузданог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мерења;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могућност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дугорочно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пратити за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читаво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подручје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(временска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географска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покривеност);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упоредивост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другим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показатељима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уз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што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мање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преклапања;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усаглашеност са показатељима просторног развоја на националном </w:t>
      </w:r>
      <w:r>
        <w:rPr>
          <w:color w:val="231F20"/>
          <w:spacing w:val="-5"/>
        </w:rPr>
        <w:t xml:space="preserve">нивоу,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су дефинисани у Просторном плану Републике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Србије.</w:t>
      </w:r>
    </w:p>
    <w:p w:rsidR="00144982" w:rsidRDefault="00F01ECD">
      <w:pPr>
        <w:pStyle w:val="BodyText"/>
        <w:spacing w:line="232" w:lineRule="auto"/>
        <w:ind w:left="393" w:right="126" w:firstLine="396"/>
        <w:jc w:val="both"/>
      </w:pPr>
      <w:r>
        <w:rPr>
          <w:color w:val="231F20"/>
        </w:rPr>
        <w:t>Додатни захтев у избору и организовању показатеља јесте да се дође до што краће листе, али и да области буду равномерно за- ступље</w:t>
      </w:r>
      <w:r>
        <w:rPr>
          <w:color w:val="231F20"/>
        </w:rPr>
        <w:t>не, тако да поједини показатељи могу указати на корелације између појединих проблемских области, у аспектима који се разма- трају.</w:t>
      </w:r>
    </w:p>
    <w:p w:rsidR="00144982" w:rsidRDefault="00F01ECD">
      <w:pPr>
        <w:pStyle w:val="BodyText"/>
        <w:spacing w:line="232" w:lineRule="auto"/>
        <w:ind w:left="393" w:right="127" w:firstLine="396"/>
        <w:jc w:val="both"/>
      </w:pPr>
      <w:r>
        <w:rPr>
          <w:color w:val="231F20"/>
        </w:rPr>
        <w:t>Интенција је да предложени показатељи буду први корак ка сложенијем мониторингу просторног развоја у правцу формирања ин- фор</w:t>
      </w:r>
      <w:r>
        <w:rPr>
          <w:color w:val="231F20"/>
        </w:rPr>
        <w:t>мационог система о просторном развоју Планског подручја.</w:t>
      </w:r>
    </w:p>
    <w:p w:rsidR="00144982" w:rsidRDefault="00F01ECD">
      <w:pPr>
        <w:pStyle w:val="BodyText"/>
        <w:spacing w:line="232" w:lineRule="auto"/>
        <w:ind w:left="393" w:right="128" w:firstLine="396"/>
        <w:jc w:val="both"/>
      </w:pPr>
      <w:r>
        <w:rPr>
          <w:color w:val="231F20"/>
          <w:spacing w:val="-3"/>
        </w:rPr>
        <w:t xml:space="preserve">Сходно </w:t>
      </w:r>
      <w:r>
        <w:rPr>
          <w:color w:val="231F20"/>
        </w:rPr>
        <w:t xml:space="preserve">наведеним захтевима издвојена је листа </w:t>
      </w:r>
      <w:r>
        <w:rPr>
          <w:color w:val="231F20"/>
          <w:spacing w:val="-4"/>
        </w:rPr>
        <w:t xml:space="preserve">од </w:t>
      </w:r>
      <w:r>
        <w:rPr>
          <w:color w:val="231F20"/>
        </w:rPr>
        <w:t>56 показатеља у оквиру 24 проблемских задатака за потребе периодичног из- вештавања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стању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простору.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сваки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предложених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показатеља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урађена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детаљнија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разрада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којом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ближе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одређују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области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свр- ха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примене,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параметри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израчунавања,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просторна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временска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покривеност,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извори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података,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као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повезаност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другим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показатељима.</w:t>
      </w:r>
    </w:p>
    <w:p w:rsidR="00144982" w:rsidRDefault="00F01ECD">
      <w:pPr>
        <w:pStyle w:val="BodyText"/>
        <w:spacing w:line="232" w:lineRule="auto"/>
        <w:ind w:left="393" w:right="127" w:firstLine="396"/>
        <w:jc w:val="both"/>
      </w:pPr>
      <w:r>
        <w:rPr>
          <w:color w:val="231F20"/>
        </w:rPr>
        <w:t>Од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56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изабраних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показатеља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34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разрађени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показатељи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ниво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Регионалног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плана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основу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истих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показатеља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су дефинисани у </w:t>
      </w:r>
      <w:r>
        <w:rPr>
          <w:color w:val="231F20"/>
          <w:spacing w:val="-4"/>
        </w:rPr>
        <w:t xml:space="preserve">Уредби </w:t>
      </w:r>
      <w:r>
        <w:rPr>
          <w:color w:val="231F20"/>
        </w:rPr>
        <w:t xml:space="preserve">о утврђивању Програма имплементације Просторног плана Републике Србије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 xml:space="preserve">2010. до 2020. године, за период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 xml:space="preserve">2010. до 2015. године („Службени </w:t>
      </w:r>
      <w:r>
        <w:rPr>
          <w:color w:val="231F20"/>
          <w:spacing w:val="-3"/>
        </w:rPr>
        <w:t xml:space="preserve">гласник </w:t>
      </w:r>
      <w:r>
        <w:rPr>
          <w:color w:val="231F20"/>
        </w:rPr>
        <w:t>РС”, број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102/11).</w:t>
      </w:r>
    </w:p>
    <w:p w:rsidR="00144982" w:rsidRDefault="00144982">
      <w:pPr>
        <w:pStyle w:val="BodyText"/>
        <w:spacing w:before="10"/>
        <w:ind w:left="0"/>
        <w:rPr>
          <w:sz w:val="15"/>
        </w:rPr>
      </w:pPr>
    </w:p>
    <w:p w:rsidR="00144982" w:rsidRDefault="00F01ECD">
      <w:pPr>
        <w:pStyle w:val="BodyText"/>
        <w:spacing w:after="43" w:line="232" w:lineRule="auto"/>
        <w:ind w:left="393" w:right="129" w:firstLine="396"/>
        <w:jc w:val="both"/>
      </w:pPr>
      <w:r>
        <w:rPr>
          <w:color w:val="231F20"/>
        </w:rPr>
        <w:t>Табела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11: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Организациона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шема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избора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показатеља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мониторинг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плана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подручје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Нишавског,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Топличког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Пиротског управног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округа</w:t>
      </w:r>
    </w:p>
    <w:tbl>
      <w:tblPr>
        <w:tblW w:w="0" w:type="auto"/>
        <w:tblInd w:w="39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73"/>
        <w:gridCol w:w="2967"/>
        <w:gridCol w:w="4738"/>
      </w:tblGrid>
      <w:tr w:rsidR="00144982">
        <w:trPr>
          <w:trHeight w:val="200"/>
        </w:trPr>
        <w:tc>
          <w:tcPr>
            <w:tcW w:w="2773" w:type="dxa"/>
            <w:shd w:val="clear" w:color="auto" w:fill="E6E6E6"/>
          </w:tcPr>
          <w:p w:rsidR="00144982" w:rsidRDefault="00F01ECD">
            <w:pPr>
              <w:pStyle w:val="TableParagraph"/>
              <w:spacing w:before="18"/>
              <w:ind w:left="901"/>
              <w:rPr>
                <w:sz w:val="14"/>
              </w:rPr>
            </w:pPr>
            <w:r>
              <w:rPr>
                <w:color w:val="231F20"/>
                <w:sz w:val="14"/>
              </w:rPr>
              <w:t>Тематска област</w:t>
            </w:r>
          </w:p>
        </w:tc>
        <w:tc>
          <w:tcPr>
            <w:tcW w:w="2967" w:type="dxa"/>
          </w:tcPr>
          <w:p w:rsidR="00144982" w:rsidRDefault="00F01ECD">
            <w:pPr>
              <w:pStyle w:val="TableParagraph"/>
              <w:spacing w:before="18"/>
              <w:ind w:left="878"/>
              <w:rPr>
                <w:sz w:val="14"/>
              </w:rPr>
            </w:pPr>
            <w:r>
              <w:rPr>
                <w:color w:val="231F20"/>
                <w:sz w:val="14"/>
              </w:rPr>
              <w:t>Проблемски задатак</w:t>
            </w:r>
          </w:p>
        </w:tc>
        <w:tc>
          <w:tcPr>
            <w:tcW w:w="4738" w:type="dxa"/>
            <w:shd w:val="clear" w:color="auto" w:fill="E6E6E6"/>
          </w:tcPr>
          <w:p w:rsidR="00144982" w:rsidRDefault="00F01ECD">
            <w:pPr>
              <w:pStyle w:val="TableParagraph"/>
              <w:spacing w:before="8"/>
              <w:ind w:left="1939" w:right="1930"/>
              <w:jc w:val="center"/>
              <w:rPr>
                <w:rFonts w:ascii="Symbol" w:hAnsi="Symbol"/>
                <w:sz w:val="14"/>
              </w:rPr>
            </w:pPr>
            <w:r>
              <w:rPr>
                <w:color w:val="231F20"/>
                <w:sz w:val="14"/>
              </w:rPr>
              <w:t>Показатељ 1</w:t>
            </w:r>
            <w:r>
              <w:rPr>
                <w:rFonts w:ascii="Symbol" w:hAnsi="Symbol"/>
                <w:color w:val="231F20"/>
                <w:sz w:val="14"/>
              </w:rPr>
              <w:t></w:t>
            </w:r>
          </w:p>
        </w:tc>
      </w:tr>
      <w:tr w:rsidR="00144982">
        <w:trPr>
          <w:trHeight w:val="200"/>
        </w:trPr>
        <w:tc>
          <w:tcPr>
            <w:tcW w:w="10478" w:type="dxa"/>
            <w:gridSpan w:val="3"/>
          </w:tcPr>
          <w:p w:rsidR="00144982" w:rsidRDefault="00144982">
            <w:pPr>
              <w:pStyle w:val="TableParagraph"/>
              <w:rPr>
                <w:sz w:val="12"/>
              </w:rPr>
            </w:pPr>
          </w:p>
        </w:tc>
      </w:tr>
      <w:tr w:rsidR="00144982">
        <w:trPr>
          <w:trHeight w:val="520"/>
        </w:trPr>
        <w:tc>
          <w:tcPr>
            <w:tcW w:w="2773" w:type="dxa"/>
            <w:vMerge w:val="restart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F01ECD">
            <w:pPr>
              <w:pStyle w:val="TableParagraph"/>
              <w:spacing w:before="10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Управљање природним ресурсима</w:t>
            </w:r>
          </w:p>
        </w:tc>
        <w:tc>
          <w:tcPr>
            <w:tcW w:w="2967" w:type="dxa"/>
          </w:tcPr>
          <w:p w:rsidR="00144982" w:rsidRDefault="00144982">
            <w:pPr>
              <w:pStyle w:val="TableParagraph"/>
              <w:spacing w:before="5"/>
              <w:rPr>
                <w:sz w:val="15"/>
              </w:rPr>
            </w:pPr>
          </w:p>
          <w:p w:rsidR="00144982" w:rsidRDefault="00F01ECD">
            <w:pPr>
              <w:pStyle w:val="TableParagraph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Рационалније коришћење простора</w:t>
            </w:r>
          </w:p>
        </w:tc>
        <w:tc>
          <w:tcPr>
            <w:tcW w:w="4738" w:type="dxa"/>
          </w:tcPr>
          <w:p w:rsidR="00144982" w:rsidRDefault="00F01ECD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1) Коришћење земљишта (пољопривредне, шумске, водне, рударске, изграђене површине) *</w:t>
            </w:r>
          </w:p>
          <w:p w:rsidR="00144982" w:rsidRDefault="00F01ECD">
            <w:pPr>
              <w:pStyle w:val="TableParagraph"/>
              <w:spacing w:line="159" w:lineRule="exact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2 Урбани раст – ширење урбаних подручја *</w:t>
            </w:r>
          </w:p>
        </w:tc>
      </w:tr>
      <w:tr w:rsidR="00144982">
        <w:trPr>
          <w:trHeight w:val="1160"/>
        </w:trPr>
        <w:tc>
          <w:tcPr>
            <w:tcW w:w="2773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967" w:type="dxa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spacing w:before="4"/>
              <w:rPr>
                <w:sz w:val="20"/>
              </w:rPr>
            </w:pPr>
          </w:p>
          <w:p w:rsidR="00144982" w:rsidRDefault="00F01ECD">
            <w:pPr>
              <w:pStyle w:val="TableParagraph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Очување пољопривредног земљишта и одржи- ви развој пољопривреде</w:t>
            </w:r>
          </w:p>
        </w:tc>
        <w:tc>
          <w:tcPr>
            <w:tcW w:w="4738" w:type="dxa"/>
          </w:tcPr>
          <w:p w:rsidR="00144982" w:rsidRDefault="00F01ECD">
            <w:pPr>
              <w:pStyle w:val="TableParagraph"/>
              <w:numPr>
                <w:ilvl w:val="0"/>
                <w:numId w:val="24"/>
              </w:numPr>
              <w:tabs>
                <w:tab w:val="left" w:pos="209"/>
              </w:tabs>
              <w:spacing w:before="18"/>
              <w:ind w:right="551"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Наводњаване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површине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(ha;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%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pacing w:val="-3"/>
                <w:sz w:val="14"/>
              </w:rPr>
              <w:t>од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површине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на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којима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је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потребно наводњавање)</w:t>
            </w:r>
          </w:p>
          <w:p w:rsidR="00144982" w:rsidRDefault="00F01ECD">
            <w:pPr>
              <w:pStyle w:val="TableParagraph"/>
              <w:numPr>
                <w:ilvl w:val="0"/>
                <w:numId w:val="24"/>
              </w:numPr>
              <w:tabs>
                <w:tab w:val="left" w:pos="209"/>
              </w:tabs>
              <w:ind w:right="662" w:firstLine="0"/>
              <w:rPr>
                <w:sz w:val="14"/>
              </w:rPr>
            </w:pPr>
            <w:r>
              <w:rPr>
                <w:color w:val="231F20"/>
                <w:spacing w:val="-5"/>
                <w:sz w:val="14"/>
              </w:rPr>
              <w:t>Удео</w:t>
            </w:r>
            <w:r>
              <w:rPr>
                <w:color w:val="231F20"/>
                <w:spacing w:val="-9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пољопривредних</w:t>
            </w:r>
            <w:r>
              <w:rPr>
                <w:color w:val="231F20"/>
                <w:spacing w:val="-9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површина</w:t>
            </w:r>
            <w:r>
              <w:rPr>
                <w:color w:val="231F20"/>
                <w:spacing w:val="-9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под</w:t>
            </w:r>
            <w:r>
              <w:rPr>
                <w:color w:val="231F20"/>
                <w:spacing w:val="-9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органском/</w:t>
            </w:r>
            <w:r>
              <w:rPr>
                <w:color w:val="231F20"/>
                <w:spacing w:val="-9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контролисаном производњом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*</w:t>
            </w:r>
          </w:p>
          <w:p w:rsidR="00144982" w:rsidRDefault="00144982">
            <w:pPr>
              <w:pStyle w:val="TableParagraph"/>
              <w:spacing w:before="6"/>
              <w:rPr>
                <w:sz w:val="13"/>
              </w:rPr>
            </w:pPr>
          </w:p>
          <w:p w:rsidR="00144982" w:rsidRDefault="00F01ECD">
            <w:pPr>
              <w:pStyle w:val="TableParagraph"/>
              <w:numPr>
                <w:ilvl w:val="0"/>
                <w:numId w:val="24"/>
              </w:numPr>
              <w:tabs>
                <w:tab w:val="left" w:pos="209"/>
              </w:tabs>
              <w:ind w:right="258"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Површине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на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којима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су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спроведене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мере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ремедијације,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рекултивације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 ревитализације оштећених</w:t>
            </w:r>
            <w:r>
              <w:rPr>
                <w:color w:val="231F20"/>
                <w:spacing w:val="-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земљишта</w:t>
            </w:r>
          </w:p>
        </w:tc>
      </w:tr>
      <w:tr w:rsidR="00144982">
        <w:trPr>
          <w:trHeight w:val="520"/>
        </w:trPr>
        <w:tc>
          <w:tcPr>
            <w:tcW w:w="2773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967" w:type="dxa"/>
          </w:tcPr>
          <w:p w:rsidR="00144982" w:rsidRDefault="00F01ECD">
            <w:pPr>
              <w:pStyle w:val="TableParagraph"/>
              <w:spacing w:before="9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Коришћење водних ресурса и снабдевање енергијом</w:t>
            </w:r>
          </w:p>
        </w:tc>
        <w:tc>
          <w:tcPr>
            <w:tcW w:w="4738" w:type="dxa"/>
          </w:tcPr>
          <w:p w:rsidR="00144982" w:rsidRDefault="00F01ECD">
            <w:pPr>
              <w:pStyle w:val="TableParagraph"/>
              <w:numPr>
                <w:ilvl w:val="0"/>
                <w:numId w:val="23"/>
              </w:numPr>
              <w:tabs>
                <w:tab w:val="left" w:pos="209"/>
              </w:tabs>
              <w:spacing w:before="18" w:line="161" w:lineRule="exact"/>
              <w:rPr>
                <w:sz w:val="14"/>
              </w:rPr>
            </w:pPr>
            <w:r>
              <w:rPr>
                <w:color w:val="231F20"/>
                <w:sz w:val="14"/>
              </w:rPr>
              <w:t>Специфична потрошња воде у насељима (L/ст/дaн)</w:t>
            </w:r>
            <w:r>
              <w:rPr>
                <w:color w:val="231F20"/>
                <w:spacing w:val="-20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*</w:t>
            </w:r>
          </w:p>
          <w:p w:rsidR="00144982" w:rsidRDefault="00F01ECD">
            <w:pPr>
              <w:pStyle w:val="TableParagraph"/>
              <w:numPr>
                <w:ilvl w:val="0"/>
                <w:numId w:val="23"/>
              </w:numPr>
              <w:tabs>
                <w:tab w:val="left" w:pos="209"/>
              </w:tabs>
              <w:spacing w:line="160" w:lineRule="exact"/>
              <w:rPr>
                <w:sz w:val="14"/>
              </w:rPr>
            </w:pPr>
            <w:r>
              <w:rPr>
                <w:color w:val="231F20"/>
                <w:sz w:val="14"/>
              </w:rPr>
              <w:t>Потрошња енергије по изворима и врсти корисника</w:t>
            </w:r>
            <w:r>
              <w:rPr>
                <w:color w:val="231F20"/>
                <w:spacing w:val="-2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*</w:t>
            </w:r>
          </w:p>
          <w:p w:rsidR="00144982" w:rsidRDefault="00F01ECD">
            <w:pPr>
              <w:pStyle w:val="TableParagraph"/>
              <w:numPr>
                <w:ilvl w:val="0"/>
                <w:numId w:val="23"/>
              </w:numPr>
              <w:tabs>
                <w:tab w:val="left" w:pos="209"/>
              </w:tabs>
              <w:spacing w:line="161" w:lineRule="exact"/>
              <w:rPr>
                <w:sz w:val="14"/>
              </w:rPr>
            </w:pPr>
            <w:r>
              <w:rPr>
                <w:color w:val="231F20"/>
                <w:sz w:val="14"/>
              </w:rPr>
              <w:t>Број и снага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мини-хидроелектрана</w:t>
            </w:r>
          </w:p>
        </w:tc>
      </w:tr>
      <w:tr w:rsidR="00144982">
        <w:trPr>
          <w:trHeight w:val="360"/>
        </w:trPr>
        <w:tc>
          <w:tcPr>
            <w:tcW w:w="2773" w:type="dxa"/>
            <w:vMerge w:val="restart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F01ECD">
            <w:pPr>
              <w:pStyle w:val="TableParagraph"/>
              <w:spacing w:before="102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Заустављање негативних демографских трендова и уравнотеженост насељске структуре</w:t>
            </w:r>
          </w:p>
        </w:tc>
        <w:tc>
          <w:tcPr>
            <w:tcW w:w="2967" w:type="dxa"/>
          </w:tcPr>
          <w:p w:rsidR="00144982" w:rsidRDefault="00F01ECD">
            <w:pPr>
              <w:pStyle w:val="TableParagraph"/>
              <w:spacing w:before="1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Демографске промене</w:t>
            </w:r>
          </w:p>
        </w:tc>
        <w:tc>
          <w:tcPr>
            <w:tcW w:w="4738" w:type="dxa"/>
          </w:tcPr>
          <w:p w:rsidR="00144982" w:rsidRDefault="00F01ECD">
            <w:pPr>
              <w:pStyle w:val="TableParagraph"/>
              <w:numPr>
                <w:ilvl w:val="0"/>
                <w:numId w:val="22"/>
              </w:numPr>
              <w:tabs>
                <w:tab w:val="left" w:pos="209"/>
              </w:tabs>
              <w:spacing w:before="18" w:line="161" w:lineRule="exact"/>
              <w:rPr>
                <w:sz w:val="14"/>
              </w:rPr>
            </w:pPr>
            <w:r>
              <w:rPr>
                <w:color w:val="231F20"/>
                <w:sz w:val="14"/>
              </w:rPr>
              <w:t>Број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становника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(индекси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промена)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општина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градова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Планског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подручја</w:t>
            </w:r>
          </w:p>
          <w:p w:rsidR="00144982" w:rsidRDefault="00F01ECD">
            <w:pPr>
              <w:pStyle w:val="TableParagraph"/>
              <w:numPr>
                <w:ilvl w:val="0"/>
                <w:numId w:val="22"/>
              </w:numPr>
              <w:tabs>
                <w:tab w:val="left" w:pos="279"/>
              </w:tabs>
              <w:spacing w:line="161" w:lineRule="exact"/>
              <w:ind w:left="278" w:hanging="222"/>
              <w:rPr>
                <w:sz w:val="14"/>
              </w:rPr>
            </w:pPr>
            <w:r>
              <w:rPr>
                <w:color w:val="231F20"/>
                <w:spacing w:val="-5"/>
                <w:sz w:val="14"/>
              </w:rPr>
              <w:t xml:space="preserve">Удео </w:t>
            </w:r>
            <w:r>
              <w:rPr>
                <w:color w:val="231F20"/>
                <w:sz w:val="14"/>
              </w:rPr>
              <w:t>становништва по великим старосним групама и полу *</w:t>
            </w:r>
          </w:p>
        </w:tc>
      </w:tr>
      <w:tr w:rsidR="00144982">
        <w:trPr>
          <w:trHeight w:val="680"/>
        </w:trPr>
        <w:tc>
          <w:tcPr>
            <w:tcW w:w="2773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967" w:type="dxa"/>
          </w:tcPr>
          <w:p w:rsidR="00144982" w:rsidRDefault="00144982">
            <w:pPr>
              <w:pStyle w:val="TableParagraph"/>
              <w:spacing w:before="5"/>
            </w:pPr>
          </w:p>
          <w:p w:rsidR="00144982" w:rsidRDefault="00F01ECD">
            <w:pPr>
              <w:pStyle w:val="TableParagraph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Полицентричност урбаног система</w:t>
            </w:r>
          </w:p>
        </w:tc>
        <w:tc>
          <w:tcPr>
            <w:tcW w:w="4738" w:type="dxa"/>
          </w:tcPr>
          <w:p w:rsidR="00144982" w:rsidRDefault="00F01ECD">
            <w:pPr>
              <w:pStyle w:val="TableParagraph"/>
              <w:numPr>
                <w:ilvl w:val="0"/>
                <w:numId w:val="21"/>
              </w:numPr>
              <w:tabs>
                <w:tab w:val="left" w:pos="273"/>
              </w:tabs>
              <w:spacing w:before="18"/>
              <w:ind w:right="52" w:firstLine="0"/>
              <w:rPr>
                <w:sz w:val="14"/>
              </w:rPr>
            </w:pPr>
            <w:r>
              <w:rPr>
                <w:color w:val="231F20"/>
                <w:sz w:val="14"/>
              </w:rPr>
              <w:t>Степен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концентрације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становништва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у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примарним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центрима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према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функ- ционалним нивоима центара</w:t>
            </w:r>
            <w:r>
              <w:rPr>
                <w:color w:val="231F20"/>
                <w:spacing w:val="-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*</w:t>
            </w:r>
          </w:p>
          <w:p w:rsidR="00144982" w:rsidRDefault="00F01ECD">
            <w:pPr>
              <w:pStyle w:val="TableParagraph"/>
              <w:numPr>
                <w:ilvl w:val="0"/>
                <w:numId w:val="21"/>
              </w:numPr>
              <w:tabs>
                <w:tab w:val="left" w:pos="279"/>
              </w:tabs>
              <w:ind w:right="208"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Заступљеност функција терцијарног и</w:t>
            </w:r>
            <w:r>
              <w:rPr>
                <w:color w:val="231F20"/>
                <w:spacing w:val="-2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квартарног сектора према функ- ционалним нивоима</w:t>
            </w:r>
            <w:r>
              <w:rPr>
                <w:color w:val="231F20"/>
                <w:spacing w:val="-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центара</w:t>
            </w:r>
          </w:p>
        </w:tc>
      </w:tr>
      <w:tr w:rsidR="00144982">
        <w:trPr>
          <w:trHeight w:val="360"/>
        </w:trPr>
        <w:tc>
          <w:tcPr>
            <w:tcW w:w="2773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967" w:type="dxa"/>
          </w:tcPr>
          <w:p w:rsidR="00144982" w:rsidRDefault="00F01ECD">
            <w:pPr>
              <w:pStyle w:val="TableParagraph"/>
              <w:spacing w:before="18"/>
              <w:ind w:left="56" w:right="89"/>
              <w:rPr>
                <w:sz w:val="14"/>
              </w:rPr>
            </w:pPr>
            <w:r>
              <w:rPr>
                <w:color w:val="231F20"/>
                <w:sz w:val="14"/>
              </w:rPr>
              <w:t>Одрживост насељске структуре (односи града и села)</w:t>
            </w:r>
          </w:p>
        </w:tc>
        <w:tc>
          <w:tcPr>
            <w:tcW w:w="4738" w:type="dxa"/>
          </w:tcPr>
          <w:p w:rsidR="00144982" w:rsidRDefault="00F01ECD">
            <w:pPr>
              <w:pStyle w:val="TableParagraph"/>
              <w:numPr>
                <w:ilvl w:val="0"/>
                <w:numId w:val="20"/>
              </w:numPr>
              <w:tabs>
                <w:tab w:val="left" w:pos="279"/>
              </w:tabs>
              <w:spacing w:before="18" w:line="161" w:lineRule="exact"/>
              <w:rPr>
                <w:sz w:val="14"/>
              </w:rPr>
            </w:pPr>
            <w:r>
              <w:rPr>
                <w:color w:val="231F20"/>
                <w:sz w:val="14"/>
              </w:rPr>
              <w:t>Демографски трендови урбаних подручја у односу на рурална подручја</w:t>
            </w:r>
            <w:r>
              <w:rPr>
                <w:color w:val="231F20"/>
                <w:spacing w:val="-20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*</w:t>
            </w:r>
          </w:p>
          <w:p w:rsidR="00144982" w:rsidRDefault="00F01ECD">
            <w:pPr>
              <w:pStyle w:val="TableParagraph"/>
              <w:numPr>
                <w:ilvl w:val="0"/>
                <w:numId w:val="20"/>
              </w:numPr>
              <w:tabs>
                <w:tab w:val="left" w:pos="279"/>
              </w:tabs>
              <w:spacing w:line="161" w:lineRule="exact"/>
              <w:rPr>
                <w:sz w:val="14"/>
              </w:rPr>
            </w:pPr>
            <w:r>
              <w:rPr>
                <w:color w:val="231F20"/>
                <w:sz w:val="14"/>
              </w:rPr>
              <w:t>Обим дневних миграција</w:t>
            </w:r>
            <w:r>
              <w:rPr>
                <w:color w:val="231F20"/>
                <w:spacing w:val="-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*</w:t>
            </w:r>
          </w:p>
        </w:tc>
      </w:tr>
      <w:tr w:rsidR="00144982">
        <w:trPr>
          <w:trHeight w:val="360"/>
        </w:trPr>
        <w:tc>
          <w:tcPr>
            <w:tcW w:w="2773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967" w:type="dxa"/>
          </w:tcPr>
          <w:p w:rsidR="00144982" w:rsidRDefault="00F01ECD">
            <w:pPr>
              <w:pStyle w:val="TableParagraph"/>
              <w:spacing w:before="9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Унапређење доступности јавних служби</w:t>
            </w:r>
          </w:p>
        </w:tc>
        <w:tc>
          <w:tcPr>
            <w:tcW w:w="4738" w:type="dxa"/>
          </w:tcPr>
          <w:p w:rsidR="00144982" w:rsidRDefault="00F01ECD">
            <w:pPr>
              <w:pStyle w:val="TableParagraph"/>
              <w:numPr>
                <w:ilvl w:val="0"/>
                <w:numId w:val="19"/>
              </w:numPr>
              <w:tabs>
                <w:tab w:val="left" w:pos="279"/>
              </w:tabs>
              <w:spacing w:before="18" w:line="161" w:lineRule="exact"/>
              <w:rPr>
                <w:sz w:val="14"/>
              </w:rPr>
            </w:pPr>
            <w:r>
              <w:rPr>
                <w:color w:val="231F20"/>
                <w:sz w:val="14"/>
              </w:rPr>
              <w:t>Доступност примарној и секундарној здравственој заштити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*</w:t>
            </w:r>
          </w:p>
          <w:p w:rsidR="00144982" w:rsidRDefault="00F01ECD">
            <w:pPr>
              <w:pStyle w:val="TableParagraph"/>
              <w:numPr>
                <w:ilvl w:val="0"/>
                <w:numId w:val="19"/>
              </w:numPr>
              <w:tabs>
                <w:tab w:val="left" w:pos="279"/>
              </w:tabs>
              <w:spacing w:line="161" w:lineRule="exact"/>
              <w:rPr>
                <w:sz w:val="14"/>
              </w:rPr>
            </w:pPr>
            <w:r>
              <w:rPr>
                <w:color w:val="231F20"/>
                <w:sz w:val="14"/>
              </w:rPr>
              <w:t>Обухват контингента средњошколским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образовањем</w:t>
            </w:r>
          </w:p>
        </w:tc>
      </w:tr>
      <w:tr w:rsidR="00144982">
        <w:trPr>
          <w:trHeight w:val="360"/>
        </w:trPr>
        <w:tc>
          <w:tcPr>
            <w:tcW w:w="2773" w:type="dxa"/>
            <w:vMerge w:val="restart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spacing w:before="10"/>
            </w:pPr>
          </w:p>
          <w:p w:rsidR="00144982" w:rsidRDefault="00F01ECD">
            <w:pPr>
              <w:pStyle w:val="TableParagraph"/>
              <w:ind w:left="56" w:right="135"/>
              <w:rPr>
                <w:sz w:val="14"/>
              </w:rPr>
            </w:pPr>
            <w:r>
              <w:rPr>
                <w:color w:val="231F20"/>
                <w:sz w:val="14"/>
              </w:rPr>
              <w:t>Привредни развој и побољшање квалитета живљења</w:t>
            </w:r>
          </w:p>
        </w:tc>
        <w:tc>
          <w:tcPr>
            <w:tcW w:w="2967" w:type="dxa"/>
          </w:tcPr>
          <w:p w:rsidR="00144982" w:rsidRDefault="00F01ECD">
            <w:pPr>
              <w:pStyle w:val="TableParagraph"/>
              <w:spacing w:before="98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Запосленост</w:t>
            </w:r>
          </w:p>
        </w:tc>
        <w:tc>
          <w:tcPr>
            <w:tcW w:w="4738" w:type="dxa"/>
          </w:tcPr>
          <w:p w:rsidR="00144982" w:rsidRDefault="00F01ECD">
            <w:pPr>
              <w:pStyle w:val="TableParagraph"/>
              <w:numPr>
                <w:ilvl w:val="0"/>
                <w:numId w:val="18"/>
              </w:numPr>
              <w:tabs>
                <w:tab w:val="left" w:pos="279"/>
              </w:tabs>
              <w:spacing w:before="18" w:line="161" w:lineRule="exact"/>
              <w:rPr>
                <w:sz w:val="14"/>
              </w:rPr>
            </w:pPr>
            <w:r>
              <w:rPr>
                <w:color w:val="231F20"/>
                <w:sz w:val="14"/>
              </w:rPr>
              <w:t>Стопа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запослености</w:t>
            </w:r>
          </w:p>
          <w:p w:rsidR="00144982" w:rsidRDefault="00F01ECD">
            <w:pPr>
              <w:pStyle w:val="TableParagraph"/>
              <w:numPr>
                <w:ilvl w:val="0"/>
                <w:numId w:val="18"/>
              </w:numPr>
              <w:tabs>
                <w:tab w:val="left" w:pos="279"/>
              </w:tabs>
              <w:spacing w:line="161" w:lineRule="exact"/>
              <w:rPr>
                <w:sz w:val="14"/>
              </w:rPr>
            </w:pPr>
            <w:r>
              <w:rPr>
                <w:color w:val="231F20"/>
                <w:sz w:val="14"/>
              </w:rPr>
              <w:t>Запосленост по економским делатностима</w:t>
            </w:r>
            <w:r>
              <w:rPr>
                <w:color w:val="231F20"/>
                <w:spacing w:val="-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*</w:t>
            </w:r>
          </w:p>
        </w:tc>
      </w:tr>
      <w:tr w:rsidR="00144982">
        <w:trPr>
          <w:trHeight w:val="1000"/>
        </w:trPr>
        <w:tc>
          <w:tcPr>
            <w:tcW w:w="2773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967" w:type="dxa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spacing w:before="4"/>
              <w:rPr>
                <w:sz w:val="20"/>
              </w:rPr>
            </w:pPr>
          </w:p>
          <w:p w:rsidR="00144982" w:rsidRDefault="00F01ECD">
            <w:pPr>
              <w:pStyle w:val="TableParagraph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Инвестирање</w:t>
            </w:r>
          </w:p>
        </w:tc>
        <w:tc>
          <w:tcPr>
            <w:tcW w:w="4738" w:type="dxa"/>
          </w:tcPr>
          <w:p w:rsidR="00144982" w:rsidRDefault="00F01ECD">
            <w:pPr>
              <w:pStyle w:val="TableParagraph"/>
              <w:numPr>
                <w:ilvl w:val="0"/>
                <w:numId w:val="17"/>
              </w:numPr>
              <w:tabs>
                <w:tab w:val="left" w:pos="279"/>
              </w:tabs>
              <w:spacing w:before="18"/>
              <w:ind w:right="68"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Број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алокација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нових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покренутих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предузећа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број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угашених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предузећа годишње</w:t>
            </w:r>
          </w:p>
          <w:p w:rsidR="00144982" w:rsidRDefault="00F01ECD">
            <w:pPr>
              <w:pStyle w:val="TableParagraph"/>
              <w:numPr>
                <w:ilvl w:val="0"/>
                <w:numId w:val="17"/>
              </w:numPr>
              <w:tabs>
                <w:tab w:val="left" w:pos="279"/>
              </w:tabs>
              <w:spacing w:line="159" w:lineRule="exact"/>
              <w:ind w:firstLine="0"/>
              <w:rPr>
                <w:sz w:val="14"/>
              </w:rPr>
            </w:pPr>
            <w:r>
              <w:rPr>
                <w:color w:val="231F20"/>
                <w:sz w:val="14"/>
              </w:rPr>
              <w:t>Стопа инвестиција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*</w:t>
            </w:r>
          </w:p>
          <w:p w:rsidR="00144982" w:rsidRDefault="00F01ECD">
            <w:pPr>
              <w:pStyle w:val="TableParagraph"/>
              <w:numPr>
                <w:ilvl w:val="0"/>
                <w:numId w:val="17"/>
              </w:numPr>
              <w:tabs>
                <w:tab w:val="left" w:pos="279"/>
              </w:tabs>
              <w:ind w:right="788"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Број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издатих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грађевинских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дозвола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(решења)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за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туристичке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 индустријске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објекте</w:t>
            </w:r>
          </w:p>
          <w:p w:rsidR="00144982" w:rsidRDefault="00F01ECD">
            <w:pPr>
              <w:pStyle w:val="TableParagraph"/>
              <w:numPr>
                <w:ilvl w:val="0"/>
                <w:numId w:val="17"/>
              </w:numPr>
              <w:tabs>
                <w:tab w:val="left" w:pos="279"/>
              </w:tabs>
              <w:spacing w:line="159" w:lineRule="exact"/>
              <w:ind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Број и површина brownfield и greenfield локација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*</w:t>
            </w:r>
          </w:p>
        </w:tc>
      </w:tr>
      <w:tr w:rsidR="00144982">
        <w:trPr>
          <w:trHeight w:val="200"/>
        </w:trPr>
        <w:tc>
          <w:tcPr>
            <w:tcW w:w="2773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967" w:type="dxa"/>
          </w:tcPr>
          <w:p w:rsidR="00144982" w:rsidRDefault="00F01ECD">
            <w:pPr>
              <w:pStyle w:val="TableParagraph"/>
              <w:spacing w:before="1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Конкурентност</w:t>
            </w:r>
          </w:p>
        </w:tc>
        <w:tc>
          <w:tcPr>
            <w:tcW w:w="4738" w:type="dxa"/>
          </w:tcPr>
          <w:p w:rsidR="00144982" w:rsidRDefault="00F01ECD">
            <w:pPr>
              <w:pStyle w:val="TableParagraph"/>
              <w:spacing w:before="1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23) Запослено становништво према степену образовања</w:t>
            </w:r>
          </w:p>
        </w:tc>
      </w:tr>
      <w:tr w:rsidR="00144982">
        <w:trPr>
          <w:trHeight w:val="360"/>
        </w:trPr>
        <w:tc>
          <w:tcPr>
            <w:tcW w:w="2773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967" w:type="dxa"/>
          </w:tcPr>
          <w:p w:rsidR="00144982" w:rsidRDefault="00F01ECD">
            <w:pPr>
              <w:pStyle w:val="TableParagraph"/>
              <w:spacing w:before="9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Приступ тржишту рада</w:t>
            </w:r>
          </w:p>
        </w:tc>
        <w:tc>
          <w:tcPr>
            <w:tcW w:w="4738" w:type="dxa"/>
          </w:tcPr>
          <w:p w:rsidR="00144982" w:rsidRDefault="00F01ECD">
            <w:pPr>
              <w:pStyle w:val="TableParagraph"/>
              <w:numPr>
                <w:ilvl w:val="0"/>
                <w:numId w:val="16"/>
              </w:numPr>
              <w:tabs>
                <w:tab w:val="left" w:pos="279"/>
              </w:tabs>
              <w:spacing w:before="19" w:line="161" w:lineRule="exact"/>
              <w:rPr>
                <w:sz w:val="14"/>
              </w:rPr>
            </w:pPr>
            <w:r>
              <w:rPr>
                <w:color w:val="231F20"/>
                <w:sz w:val="14"/>
              </w:rPr>
              <w:t>Стопа незапослености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*</w:t>
            </w:r>
          </w:p>
          <w:p w:rsidR="00144982" w:rsidRDefault="00F01ECD">
            <w:pPr>
              <w:pStyle w:val="TableParagraph"/>
              <w:numPr>
                <w:ilvl w:val="0"/>
                <w:numId w:val="16"/>
              </w:numPr>
              <w:tabs>
                <w:tab w:val="left" w:pos="279"/>
              </w:tabs>
              <w:spacing w:line="161" w:lineRule="exact"/>
              <w:rPr>
                <w:sz w:val="14"/>
              </w:rPr>
            </w:pPr>
            <w:r>
              <w:rPr>
                <w:color w:val="231F20"/>
                <w:sz w:val="14"/>
              </w:rPr>
              <w:t>Стопа запошљавања старијих радника (55-64 година)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*</w:t>
            </w:r>
          </w:p>
        </w:tc>
      </w:tr>
      <w:tr w:rsidR="00144982">
        <w:trPr>
          <w:trHeight w:val="520"/>
        </w:trPr>
        <w:tc>
          <w:tcPr>
            <w:tcW w:w="2773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967" w:type="dxa"/>
          </w:tcPr>
          <w:p w:rsidR="00144982" w:rsidRDefault="00F01ECD">
            <w:pPr>
              <w:pStyle w:val="TableParagraph"/>
              <w:spacing w:before="99"/>
              <w:ind w:left="56" w:right="329"/>
              <w:rPr>
                <w:sz w:val="14"/>
              </w:rPr>
            </w:pPr>
            <w:r>
              <w:rPr>
                <w:color w:val="231F20"/>
                <w:sz w:val="14"/>
              </w:rPr>
              <w:t>Смањење социјалне искључености и сиро- маштва</w:t>
            </w:r>
          </w:p>
        </w:tc>
        <w:tc>
          <w:tcPr>
            <w:tcW w:w="4738" w:type="dxa"/>
          </w:tcPr>
          <w:p w:rsidR="00144982" w:rsidRDefault="00F01ECD">
            <w:pPr>
              <w:pStyle w:val="TableParagraph"/>
              <w:numPr>
                <w:ilvl w:val="0"/>
                <w:numId w:val="15"/>
              </w:numPr>
              <w:tabs>
                <w:tab w:val="left" w:pos="279"/>
              </w:tabs>
              <w:spacing w:before="19" w:line="161" w:lineRule="exact"/>
              <w:ind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Број домаћинстава која живе испод границе сиромаштва</w:t>
            </w:r>
            <w:r>
              <w:rPr>
                <w:color w:val="231F20"/>
                <w:spacing w:val="-10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*</w:t>
            </w:r>
          </w:p>
          <w:p w:rsidR="00144982" w:rsidRDefault="00F01ECD">
            <w:pPr>
              <w:pStyle w:val="TableParagraph"/>
              <w:numPr>
                <w:ilvl w:val="0"/>
                <w:numId w:val="15"/>
              </w:numPr>
              <w:tabs>
                <w:tab w:val="left" w:pos="279"/>
              </w:tabs>
              <w:ind w:right="222"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Број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социјално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непрофитних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станова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према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броју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домаћинстава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у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про- граму социјалног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становања</w:t>
            </w:r>
          </w:p>
        </w:tc>
      </w:tr>
      <w:tr w:rsidR="00144982">
        <w:trPr>
          <w:trHeight w:val="360"/>
        </w:trPr>
        <w:tc>
          <w:tcPr>
            <w:tcW w:w="2773" w:type="dxa"/>
            <w:vMerge w:val="restart"/>
          </w:tcPr>
          <w:p w:rsidR="00144982" w:rsidRDefault="00144982">
            <w:pPr>
              <w:pStyle w:val="TableParagraph"/>
              <w:rPr>
                <w:sz w:val="14"/>
              </w:rPr>
            </w:pPr>
          </w:p>
        </w:tc>
        <w:tc>
          <w:tcPr>
            <w:tcW w:w="2967" w:type="dxa"/>
          </w:tcPr>
          <w:p w:rsidR="00144982" w:rsidRDefault="00F01ECD">
            <w:pPr>
              <w:pStyle w:val="TableParagraph"/>
              <w:spacing w:before="9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Очување биодиверзитета</w:t>
            </w:r>
          </w:p>
        </w:tc>
        <w:tc>
          <w:tcPr>
            <w:tcW w:w="4738" w:type="dxa"/>
          </w:tcPr>
          <w:p w:rsidR="00144982" w:rsidRDefault="00F01ECD">
            <w:pPr>
              <w:pStyle w:val="TableParagraph"/>
              <w:numPr>
                <w:ilvl w:val="0"/>
                <w:numId w:val="14"/>
              </w:numPr>
              <w:tabs>
                <w:tab w:val="left" w:pos="279"/>
              </w:tabs>
              <w:spacing w:before="19" w:line="161" w:lineRule="exact"/>
              <w:rPr>
                <w:sz w:val="14"/>
              </w:rPr>
            </w:pPr>
            <w:r>
              <w:rPr>
                <w:color w:val="231F20"/>
                <w:sz w:val="14"/>
              </w:rPr>
              <w:t>Заштићена природна подручја и предлози за заштиту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*</w:t>
            </w:r>
          </w:p>
          <w:p w:rsidR="00144982" w:rsidRDefault="00F01ECD">
            <w:pPr>
              <w:pStyle w:val="TableParagraph"/>
              <w:numPr>
                <w:ilvl w:val="0"/>
                <w:numId w:val="14"/>
              </w:numPr>
              <w:tabs>
                <w:tab w:val="left" w:pos="279"/>
              </w:tabs>
              <w:spacing w:line="161" w:lineRule="exact"/>
              <w:rPr>
                <w:sz w:val="14"/>
              </w:rPr>
            </w:pPr>
            <w:r>
              <w:rPr>
                <w:color w:val="231F20"/>
                <w:spacing w:val="-3"/>
                <w:sz w:val="14"/>
              </w:rPr>
              <w:t xml:space="preserve">Угрожене </w:t>
            </w:r>
            <w:r>
              <w:rPr>
                <w:color w:val="231F20"/>
                <w:sz w:val="14"/>
              </w:rPr>
              <w:t>и заштићене биљне и животињске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врсте</w:t>
            </w:r>
          </w:p>
        </w:tc>
      </w:tr>
      <w:tr w:rsidR="00144982">
        <w:trPr>
          <w:trHeight w:val="680"/>
        </w:trPr>
        <w:tc>
          <w:tcPr>
            <w:tcW w:w="2773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967" w:type="dxa"/>
          </w:tcPr>
          <w:p w:rsidR="00144982" w:rsidRDefault="00144982">
            <w:pPr>
              <w:pStyle w:val="TableParagraph"/>
              <w:spacing w:before="6"/>
            </w:pPr>
          </w:p>
          <w:p w:rsidR="00144982" w:rsidRDefault="00F01ECD">
            <w:pPr>
              <w:pStyle w:val="TableParagraph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Очување културних маркера подручја</w:t>
            </w:r>
          </w:p>
        </w:tc>
        <w:tc>
          <w:tcPr>
            <w:tcW w:w="4738" w:type="dxa"/>
          </w:tcPr>
          <w:p w:rsidR="00144982" w:rsidRDefault="00F01ECD">
            <w:pPr>
              <w:pStyle w:val="TableParagraph"/>
              <w:numPr>
                <w:ilvl w:val="0"/>
                <w:numId w:val="13"/>
              </w:numPr>
              <w:tabs>
                <w:tab w:val="left" w:pos="279"/>
              </w:tabs>
              <w:spacing w:before="19"/>
              <w:ind w:right="347"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Број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врста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заштићених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културних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добара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добара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предложених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за заштиту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*</w:t>
            </w:r>
          </w:p>
          <w:p w:rsidR="00144982" w:rsidRDefault="00F01ECD">
            <w:pPr>
              <w:pStyle w:val="TableParagraph"/>
              <w:numPr>
                <w:ilvl w:val="0"/>
                <w:numId w:val="13"/>
              </w:numPr>
              <w:tabs>
                <w:tab w:val="left" w:pos="279"/>
              </w:tabs>
              <w:ind w:right="295"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Број друштвених догађаја (манифестација) са презентацијом народне традиције и културног идентитета локалних заједница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*</w:t>
            </w:r>
          </w:p>
        </w:tc>
      </w:tr>
      <w:tr w:rsidR="00144982">
        <w:trPr>
          <w:trHeight w:val="360"/>
        </w:trPr>
        <w:tc>
          <w:tcPr>
            <w:tcW w:w="2773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967" w:type="dxa"/>
          </w:tcPr>
          <w:p w:rsidR="00144982" w:rsidRDefault="00F01ECD">
            <w:pPr>
              <w:pStyle w:val="TableParagraph"/>
              <w:spacing w:before="1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Унапређење регионалних потенцијала за тури- зам и креативне индустрије</w:t>
            </w:r>
          </w:p>
        </w:tc>
        <w:tc>
          <w:tcPr>
            <w:tcW w:w="4738" w:type="dxa"/>
          </w:tcPr>
          <w:p w:rsidR="00144982" w:rsidRDefault="00F01ECD">
            <w:pPr>
              <w:pStyle w:val="TableParagraph"/>
              <w:numPr>
                <w:ilvl w:val="0"/>
                <w:numId w:val="12"/>
              </w:numPr>
              <w:tabs>
                <w:tab w:val="left" w:pos="279"/>
              </w:tabs>
              <w:spacing w:before="19" w:line="161" w:lineRule="exact"/>
              <w:rPr>
                <w:sz w:val="14"/>
              </w:rPr>
            </w:pPr>
            <w:r>
              <w:rPr>
                <w:color w:val="231F20"/>
                <w:sz w:val="14"/>
              </w:rPr>
              <w:t>Туристички смештај (према типу и категорији објеката и броју</w:t>
            </w:r>
            <w:r>
              <w:rPr>
                <w:color w:val="231F20"/>
                <w:spacing w:val="-2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лежаја)</w:t>
            </w:r>
          </w:p>
          <w:p w:rsidR="00144982" w:rsidRDefault="00F01ECD">
            <w:pPr>
              <w:pStyle w:val="TableParagraph"/>
              <w:numPr>
                <w:ilvl w:val="0"/>
                <w:numId w:val="12"/>
              </w:numPr>
              <w:tabs>
                <w:tab w:val="left" w:pos="279"/>
              </w:tabs>
              <w:spacing w:line="161" w:lineRule="exact"/>
              <w:rPr>
                <w:sz w:val="14"/>
              </w:rPr>
            </w:pPr>
            <w:r>
              <w:rPr>
                <w:color w:val="231F20"/>
                <w:sz w:val="14"/>
              </w:rPr>
              <w:t>Број туриста и туристичких ноћења годишње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*</w:t>
            </w:r>
          </w:p>
        </w:tc>
      </w:tr>
    </w:tbl>
    <w:p w:rsidR="00144982" w:rsidRDefault="00144982">
      <w:pPr>
        <w:spacing w:line="161" w:lineRule="exact"/>
        <w:rPr>
          <w:sz w:val="14"/>
        </w:rPr>
        <w:sectPr w:rsidR="00144982">
          <w:pgSz w:w="12480" w:h="15690"/>
          <w:pgMar w:top="120" w:right="720" w:bottom="280" w:left="740" w:header="720" w:footer="720" w:gutter="0"/>
          <w:cols w:space="720"/>
        </w:sectPr>
      </w:pPr>
    </w:p>
    <w:tbl>
      <w:tblPr>
        <w:tblW w:w="0" w:type="auto"/>
        <w:tblInd w:w="11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73"/>
        <w:gridCol w:w="2967"/>
        <w:gridCol w:w="4738"/>
      </w:tblGrid>
      <w:tr w:rsidR="00144982">
        <w:trPr>
          <w:trHeight w:val="200"/>
        </w:trPr>
        <w:tc>
          <w:tcPr>
            <w:tcW w:w="2773" w:type="dxa"/>
            <w:shd w:val="clear" w:color="auto" w:fill="E6E6E6"/>
          </w:tcPr>
          <w:p w:rsidR="00144982" w:rsidRDefault="00F01ECD">
            <w:pPr>
              <w:pStyle w:val="TableParagraph"/>
              <w:spacing w:before="9"/>
              <w:ind w:left="901"/>
              <w:rPr>
                <w:sz w:val="14"/>
              </w:rPr>
            </w:pPr>
            <w:r>
              <w:rPr>
                <w:color w:val="231F20"/>
                <w:sz w:val="14"/>
              </w:rPr>
              <w:lastRenderedPageBreak/>
              <w:t>Тематска област</w:t>
            </w:r>
          </w:p>
        </w:tc>
        <w:tc>
          <w:tcPr>
            <w:tcW w:w="2967" w:type="dxa"/>
          </w:tcPr>
          <w:p w:rsidR="00144982" w:rsidRDefault="00F01ECD">
            <w:pPr>
              <w:pStyle w:val="TableParagraph"/>
              <w:spacing w:before="9"/>
              <w:ind w:left="878"/>
              <w:rPr>
                <w:sz w:val="14"/>
              </w:rPr>
            </w:pPr>
            <w:r>
              <w:rPr>
                <w:color w:val="231F20"/>
                <w:sz w:val="14"/>
              </w:rPr>
              <w:t>Проблемски задатак</w:t>
            </w:r>
          </w:p>
        </w:tc>
        <w:tc>
          <w:tcPr>
            <w:tcW w:w="4738" w:type="dxa"/>
            <w:shd w:val="clear" w:color="auto" w:fill="E6E6E6"/>
          </w:tcPr>
          <w:p w:rsidR="00144982" w:rsidRDefault="00F01ECD">
            <w:pPr>
              <w:pStyle w:val="TableParagraph"/>
              <w:spacing w:line="171" w:lineRule="exact"/>
              <w:ind w:left="1939" w:right="1930"/>
              <w:jc w:val="center"/>
              <w:rPr>
                <w:rFonts w:ascii="Symbol" w:hAnsi="Symbol"/>
                <w:sz w:val="14"/>
              </w:rPr>
            </w:pPr>
            <w:r>
              <w:rPr>
                <w:color w:val="231F20"/>
                <w:sz w:val="14"/>
              </w:rPr>
              <w:t>Показатељ 1</w:t>
            </w:r>
            <w:r>
              <w:rPr>
                <w:rFonts w:ascii="Symbol" w:hAnsi="Symbol"/>
                <w:color w:val="231F20"/>
                <w:sz w:val="14"/>
              </w:rPr>
              <w:t></w:t>
            </w:r>
          </w:p>
        </w:tc>
      </w:tr>
      <w:tr w:rsidR="00144982">
        <w:trPr>
          <w:trHeight w:val="200"/>
        </w:trPr>
        <w:tc>
          <w:tcPr>
            <w:tcW w:w="10478" w:type="dxa"/>
            <w:gridSpan w:val="3"/>
          </w:tcPr>
          <w:p w:rsidR="00144982" w:rsidRDefault="00144982">
            <w:pPr>
              <w:pStyle w:val="TableParagraph"/>
              <w:rPr>
                <w:sz w:val="12"/>
              </w:rPr>
            </w:pPr>
          </w:p>
        </w:tc>
      </w:tr>
      <w:tr w:rsidR="00144982">
        <w:trPr>
          <w:trHeight w:val="1480"/>
        </w:trPr>
        <w:tc>
          <w:tcPr>
            <w:tcW w:w="2773" w:type="dxa"/>
            <w:vMerge w:val="restart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F01ECD">
            <w:pPr>
              <w:pStyle w:val="TableParagraph"/>
              <w:spacing w:before="130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Унапређење инфраструктурне и комуналне опремљености насеља</w:t>
            </w:r>
          </w:p>
        </w:tc>
        <w:tc>
          <w:tcPr>
            <w:tcW w:w="2967" w:type="dxa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spacing w:before="6"/>
              <w:rPr>
                <w:sz w:val="17"/>
              </w:rPr>
            </w:pPr>
          </w:p>
          <w:p w:rsidR="00144982" w:rsidRDefault="00F01ECD">
            <w:pPr>
              <w:pStyle w:val="TableParagraph"/>
              <w:ind w:left="56" w:right="374"/>
              <w:rPr>
                <w:sz w:val="14"/>
              </w:rPr>
            </w:pPr>
            <w:r>
              <w:rPr>
                <w:color w:val="231F20"/>
                <w:sz w:val="14"/>
              </w:rPr>
              <w:t>Саобраћајна доступност региона и везе са окружењем</w:t>
            </w:r>
          </w:p>
        </w:tc>
        <w:tc>
          <w:tcPr>
            <w:tcW w:w="4738" w:type="dxa"/>
          </w:tcPr>
          <w:p w:rsidR="00144982" w:rsidRDefault="00F01ECD">
            <w:pPr>
              <w:pStyle w:val="TableParagraph"/>
              <w:numPr>
                <w:ilvl w:val="0"/>
                <w:numId w:val="11"/>
              </w:numPr>
              <w:tabs>
                <w:tab w:val="left" w:pos="279"/>
              </w:tabs>
              <w:spacing w:before="9"/>
              <w:ind w:right="84"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Доступност регионалних и субрегионалних центара јавним превозом</w:t>
            </w:r>
            <w:r>
              <w:rPr>
                <w:color w:val="231F20"/>
                <w:spacing w:val="-2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(од тога: доступност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железницом)</w:t>
            </w:r>
          </w:p>
          <w:p w:rsidR="00144982" w:rsidRDefault="00F01ECD">
            <w:pPr>
              <w:pStyle w:val="TableParagraph"/>
              <w:numPr>
                <w:ilvl w:val="0"/>
                <w:numId w:val="11"/>
              </w:numPr>
              <w:tabs>
                <w:tab w:val="left" w:pos="279"/>
              </w:tabs>
              <w:spacing w:line="159" w:lineRule="exact"/>
              <w:ind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Потенцијална интермодална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доступност</w:t>
            </w:r>
          </w:p>
          <w:p w:rsidR="00144982" w:rsidRDefault="00F01ECD">
            <w:pPr>
              <w:pStyle w:val="TableParagraph"/>
              <w:numPr>
                <w:ilvl w:val="0"/>
                <w:numId w:val="11"/>
              </w:numPr>
              <w:tabs>
                <w:tab w:val="left" w:pos="279"/>
              </w:tabs>
              <w:ind w:right="100" w:firstLine="0"/>
              <w:rPr>
                <w:sz w:val="14"/>
              </w:rPr>
            </w:pPr>
            <w:r>
              <w:rPr>
                <w:color w:val="231F20"/>
                <w:spacing w:val="-5"/>
                <w:sz w:val="14"/>
              </w:rPr>
              <w:t xml:space="preserve">Удео </w:t>
            </w:r>
            <w:r>
              <w:rPr>
                <w:color w:val="231F20"/>
                <w:sz w:val="14"/>
              </w:rPr>
              <w:t xml:space="preserve">становништва којe живи унутар 30-минутне изохроне </w:t>
            </w:r>
            <w:r>
              <w:rPr>
                <w:color w:val="231F20"/>
                <w:spacing w:val="-3"/>
                <w:sz w:val="14"/>
              </w:rPr>
              <w:t xml:space="preserve">од </w:t>
            </w:r>
            <w:r>
              <w:rPr>
                <w:color w:val="231F20"/>
                <w:sz w:val="14"/>
              </w:rPr>
              <w:t xml:space="preserve">железнич- ке </w:t>
            </w:r>
            <w:r>
              <w:rPr>
                <w:color w:val="231F20"/>
                <w:sz w:val="14"/>
              </w:rPr>
              <w:t>станице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*</w:t>
            </w:r>
          </w:p>
          <w:p w:rsidR="00144982" w:rsidRDefault="00F01ECD">
            <w:pPr>
              <w:pStyle w:val="TableParagraph"/>
              <w:numPr>
                <w:ilvl w:val="0"/>
                <w:numId w:val="11"/>
              </w:numPr>
              <w:tabs>
                <w:tab w:val="left" w:pos="279"/>
              </w:tabs>
              <w:ind w:right="873"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Просечан недељни број летова ка домаћим и</w:t>
            </w:r>
            <w:r>
              <w:rPr>
                <w:color w:val="231F20"/>
                <w:spacing w:val="-2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међународним дестинацијама</w:t>
            </w:r>
          </w:p>
          <w:p w:rsidR="00144982" w:rsidRDefault="00F01ECD">
            <w:pPr>
              <w:pStyle w:val="TableParagraph"/>
              <w:numPr>
                <w:ilvl w:val="0"/>
                <w:numId w:val="11"/>
              </w:numPr>
              <w:tabs>
                <w:tab w:val="left" w:pos="279"/>
              </w:tabs>
              <w:ind w:right="185"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Број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опремљеност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граничних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прелаза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на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планском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подручју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промет путника и робе са суседним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земљама</w:t>
            </w:r>
          </w:p>
        </w:tc>
      </w:tr>
      <w:tr w:rsidR="00144982">
        <w:trPr>
          <w:trHeight w:val="1320"/>
        </w:trPr>
        <w:tc>
          <w:tcPr>
            <w:tcW w:w="2773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967" w:type="dxa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spacing w:before="6"/>
              <w:rPr>
                <w:sz w:val="17"/>
              </w:rPr>
            </w:pPr>
          </w:p>
          <w:p w:rsidR="00144982" w:rsidRDefault="00F01ECD">
            <w:pPr>
              <w:pStyle w:val="TableParagraph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Опремљеност комуналном инфраструктуром</w:t>
            </w:r>
          </w:p>
        </w:tc>
        <w:tc>
          <w:tcPr>
            <w:tcW w:w="4738" w:type="dxa"/>
          </w:tcPr>
          <w:p w:rsidR="00144982" w:rsidRDefault="00F01ECD">
            <w:pPr>
              <w:pStyle w:val="TableParagraph"/>
              <w:numPr>
                <w:ilvl w:val="0"/>
                <w:numId w:val="10"/>
              </w:numPr>
              <w:tabs>
                <w:tab w:val="left" w:pos="279"/>
              </w:tabs>
              <w:spacing w:before="9"/>
              <w:ind w:right="413"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Покривеност насеља (проценат броја домаћинстава) мрежом</w:t>
            </w:r>
            <w:r>
              <w:rPr>
                <w:color w:val="231F20"/>
                <w:spacing w:val="-19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јавног водовода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*</w:t>
            </w:r>
          </w:p>
          <w:p w:rsidR="00144982" w:rsidRDefault="00F01ECD">
            <w:pPr>
              <w:pStyle w:val="TableParagraph"/>
              <w:numPr>
                <w:ilvl w:val="0"/>
                <w:numId w:val="10"/>
              </w:numPr>
              <w:tabs>
                <w:tab w:val="left" w:pos="279"/>
              </w:tabs>
              <w:ind w:right="309"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Покривеност насеља (проценат броја домаћинстава)</w:t>
            </w:r>
            <w:r>
              <w:rPr>
                <w:color w:val="231F20"/>
                <w:spacing w:val="-2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канализационом мрежом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*</w:t>
            </w:r>
          </w:p>
          <w:p w:rsidR="00144982" w:rsidRDefault="00F01ECD">
            <w:pPr>
              <w:pStyle w:val="TableParagraph"/>
              <w:numPr>
                <w:ilvl w:val="0"/>
                <w:numId w:val="10"/>
              </w:numPr>
              <w:tabs>
                <w:tab w:val="left" w:pos="279"/>
              </w:tabs>
              <w:ind w:right="320"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Покривеност насеља (проценат броја домаћинстава) електро</w:t>
            </w:r>
            <w:r>
              <w:rPr>
                <w:color w:val="231F20"/>
                <w:spacing w:val="-20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мрежом високе сигурности снабдевања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*</w:t>
            </w:r>
          </w:p>
          <w:p w:rsidR="00144982" w:rsidRDefault="00F01ECD">
            <w:pPr>
              <w:pStyle w:val="TableParagraph"/>
              <w:numPr>
                <w:ilvl w:val="0"/>
                <w:numId w:val="10"/>
              </w:numPr>
              <w:tabs>
                <w:tab w:val="left" w:pos="279"/>
              </w:tabs>
              <w:spacing w:line="159" w:lineRule="exact"/>
              <w:ind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Покривеност по</w:t>
            </w:r>
            <w:r>
              <w:rPr>
                <w:color w:val="231F20"/>
                <w:sz w:val="14"/>
              </w:rPr>
              <w:t>дручја гасоводном</w:t>
            </w:r>
            <w:r>
              <w:rPr>
                <w:color w:val="231F20"/>
                <w:spacing w:val="-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мрежом</w:t>
            </w:r>
          </w:p>
          <w:p w:rsidR="00144982" w:rsidRDefault="00F01ECD">
            <w:pPr>
              <w:pStyle w:val="TableParagraph"/>
              <w:numPr>
                <w:ilvl w:val="0"/>
                <w:numId w:val="10"/>
              </w:numPr>
              <w:tabs>
                <w:tab w:val="left" w:pos="279"/>
              </w:tabs>
              <w:spacing w:line="161" w:lineRule="exact"/>
              <w:ind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Приступ широкопојасним системима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*</w:t>
            </w:r>
          </w:p>
        </w:tc>
      </w:tr>
      <w:tr w:rsidR="00144982">
        <w:trPr>
          <w:trHeight w:val="360"/>
        </w:trPr>
        <w:tc>
          <w:tcPr>
            <w:tcW w:w="2773" w:type="dxa"/>
            <w:vMerge w:val="restart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spacing w:before="9"/>
              <w:rPr>
                <w:sz w:val="17"/>
              </w:rPr>
            </w:pPr>
          </w:p>
          <w:p w:rsidR="00144982" w:rsidRDefault="00F01ECD">
            <w:pPr>
              <w:pStyle w:val="TableParagraph"/>
              <w:spacing w:before="1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Заштита животне средине</w:t>
            </w:r>
          </w:p>
        </w:tc>
        <w:tc>
          <w:tcPr>
            <w:tcW w:w="2967" w:type="dxa"/>
          </w:tcPr>
          <w:p w:rsidR="00144982" w:rsidRDefault="00F01ECD">
            <w:pPr>
              <w:pStyle w:val="TableParagraph"/>
              <w:spacing w:before="8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Побољшање квалитета ваздуха</w:t>
            </w:r>
          </w:p>
        </w:tc>
        <w:tc>
          <w:tcPr>
            <w:tcW w:w="4738" w:type="dxa"/>
          </w:tcPr>
          <w:p w:rsidR="00144982" w:rsidRDefault="00F01ECD">
            <w:pPr>
              <w:pStyle w:val="TableParagraph"/>
              <w:spacing w:before="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44) Број и проценат становника насеља који су изложени сталном и учеста- лом прекомерном загађењу ваздуха *</w:t>
            </w:r>
          </w:p>
        </w:tc>
      </w:tr>
      <w:tr w:rsidR="00144982">
        <w:trPr>
          <w:trHeight w:val="360"/>
        </w:trPr>
        <w:tc>
          <w:tcPr>
            <w:tcW w:w="2773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967" w:type="dxa"/>
          </w:tcPr>
          <w:p w:rsidR="00144982" w:rsidRDefault="00F01ECD">
            <w:pPr>
              <w:pStyle w:val="TableParagraph"/>
              <w:spacing w:before="9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Побољшање квалитета површинске и подземне воде</w:t>
            </w:r>
          </w:p>
        </w:tc>
        <w:tc>
          <w:tcPr>
            <w:tcW w:w="4738" w:type="dxa"/>
          </w:tcPr>
          <w:p w:rsidR="00144982" w:rsidRDefault="00F01ECD">
            <w:pPr>
              <w:pStyle w:val="TableParagraph"/>
              <w:numPr>
                <w:ilvl w:val="0"/>
                <w:numId w:val="9"/>
              </w:numPr>
              <w:tabs>
                <w:tab w:val="left" w:pos="279"/>
              </w:tabs>
              <w:spacing w:before="9" w:line="161" w:lineRule="exact"/>
              <w:rPr>
                <w:sz w:val="14"/>
              </w:rPr>
            </w:pPr>
            <w:r>
              <w:rPr>
                <w:color w:val="231F20"/>
                <w:sz w:val="14"/>
              </w:rPr>
              <w:t>Квалитет површинских вода (класе квалитета)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*</w:t>
            </w:r>
          </w:p>
          <w:p w:rsidR="00144982" w:rsidRDefault="00F01ECD">
            <w:pPr>
              <w:pStyle w:val="TableParagraph"/>
              <w:numPr>
                <w:ilvl w:val="0"/>
                <w:numId w:val="9"/>
              </w:numPr>
              <w:tabs>
                <w:tab w:val="left" w:pos="279"/>
              </w:tabs>
              <w:spacing w:line="161" w:lineRule="exact"/>
              <w:rPr>
                <w:sz w:val="14"/>
              </w:rPr>
            </w:pPr>
            <w:r>
              <w:rPr>
                <w:color w:val="231F20"/>
                <w:sz w:val="14"/>
              </w:rPr>
              <w:t>Квалитет подземне воде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*</w:t>
            </w:r>
          </w:p>
        </w:tc>
      </w:tr>
      <w:tr w:rsidR="00144982">
        <w:trPr>
          <w:trHeight w:val="680"/>
        </w:trPr>
        <w:tc>
          <w:tcPr>
            <w:tcW w:w="2773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967" w:type="dxa"/>
          </w:tcPr>
          <w:p w:rsidR="00144982" w:rsidRDefault="00144982">
            <w:pPr>
              <w:pStyle w:val="TableParagraph"/>
              <w:spacing w:before="8"/>
              <w:rPr>
                <w:sz w:val="14"/>
              </w:rPr>
            </w:pPr>
          </w:p>
          <w:p w:rsidR="00144982" w:rsidRDefault="00F01ECD">
            <w:pPr>
              <w:pStyle w:val="TableParagraph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Минимизирање негативних последица природ- них процеса и људских активности у простору</w:t>
            </w:r>
          </w:p>
        </w:tc>
        <w:tc>
          <w:tcPr>
            <w:tcW w:w="4738" w:type="dxa"/>
          </w:tcPr>
          <w:p w:rsidR="00144982" w:rsidRDefault="00F01ECD">
            <w:pPr>
              <w:pStyle w:val="TableParagraph"/>
              <w:numPr>
                <w:ilvl w:val="0"/>
                <w:numId w:val="8"/>
              </w:numPr>
              <w:tabs>
                <w:tab w:val="left" w:pos="279"/>
              </w:tabs>
              <w:spacing w:before="9" w:line="161" w:lineRule="exact"/>
              <w:ind w:firstLine="0"/>
              <w:rPr>
                <w:sz w:val="14"/>
              </w:rPr>
            </w:pPr>
            <w:r>
              <w:rPr>
                <w:color w:val="231F20"/>
                <w:sz w:val="14"/>
              </w:rPr>
              <w:t xml:space="preserve">Насеља и култивисана подручја потенцијално угрожена </w:t>
            </w:r>
            <w:r>
              <w:rPr>
                <w:color w:val="231F20"/>
                <w:spacing w:val="-3"/>
                <w:sz w:val="14"/>
              </w:rPr>
              <w:t xml:space="preserve">од </w:t>
            </w:r>
            <w:r>
              <w:rPr>
                <w:color w:val="231F20"/>
                <w:sz w:val="14"/>
              </w:rPr>
              <w:t>поплава</w:t>
            </w:r>
            <w:r>
              <w:rPr>
                <w:color w:val="231F20"/>
                <w:spacing w:val="-1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*</w:t>
            </w:r>
          </w:p>
          <w:p w:rsidR="00144982" w:rsidRDefault="00F01ECD">
            <w:pPr>
              <w:pStyle w:val="TableParagraph"/>
              <w:numPr>
                <w:ilvl w:val="0"/>
                <w:numId w:val="8"/>
              </w:numPr>
              <w:tabs>
                <w:tab w:val="left" w:pos="279"/>
              </w:tabs>
              <w:spacing w:line="160" w:lineRule="exact"/>
              <w:ind w:firstLine="0"/>
              <w:rPr>
                <w:sz w:val="14"/>
              </w:rPr>
            </w:pPr>
            <w:r>
              <w:rPr>
                <w:color w:val="231F20"/>
                <w:sz w:val="14"/>
              </w:rPr>
              <w:t xml:space="preserve">Насеља у просторима угрожености </w:t>
            </w:r>
            <w:r>
              <w:rPr>
                <w:color w:val="231F20"/>
                <w:spacing w:val="-3"/>
                <w:sz w:val="14"/>
              </w:rPr>
              <w:t xml:space="preserve">од </w:t>
            </w:r>
            <w:r>
              <w:rPr>
                <w:color w:val="231F20"/>
                <w:sz w:val="14"/>
              </w:rPr>
              <w:t>ерозивних процеса</w:t>
            </w:r>
            <w:r>
              <w:rPr>
                <w:color w:val="231F20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*</w:t>
            </w:r>
          </w:p>
          <w:p w:rsidR="00144982" w:rsidRDefault="00F01ECD">
            <w:pPr>
              <w:pStyle w:val="TableParagraph"/>
              <w:numPr>
                <w:ilvl w:val="0"/>
                <w:numId w:val="8"/>
              </w:numPr>
              <w:tabs>
                <w:tab w:val="left" w:pos="279"/>
              </w:tabs>
              <w:ind w:right="92"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Облици</w:t>
            </w:r>
            <w:r>
              <w:rPr>
                <w:color w:val="231F20"/>
                <w:spacing w:val="-10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компензације</w:t>
            </w:r>
            <w:r>
              <w:rPr>
                <w:color w:val="231F20"/>
                <w:spacing w:val="-9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изазваних</w:t>
            </w:r>
            <w:r>
              <w:rPr>
                <w:color w:val="231F20"/>
                <w:spacing w:val="-9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социјалних</w:t>
            </w:r>
            <w:r>
              <w:rPr>
                <w:color w:val="231F20"/>
                <w:spacing w:val="-10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проблема</w:t>
            </w:r>
            <w:r>
              <w:rPr>
                <w:color w:val="231F20"/>
                <w:spacing w:val="-9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приликом</w:t>
            </w:r>
            <w:r>
              <w:rPr>
                <w:color w:val="231F20"/>
                <w:spacing w:val="-9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планске пренамене</w:t>
            </w:r>
            <w:r>
              <w:rPr>
                <w:color w:val="231F20"/>
                <w:spacing w:val="-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простора</w:t>
            </w:r>
          </w:p>
        </w:tc>
      </w:tr>
      <w:tr w:rsidR="00144982">
        <w:trPr>
          <w:trHeight w:val="840"/>
        </w:trPr>
        <w:tc>
          <w:tcPr>
            <w:tcW w:w="2773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967" w:type="dxa"/>
          </w:tcPr>
          <w:p w:rsidR="00144982" w:rsidRDefault="00144982">
            <w:pPr>
              <w:pStyle w:val="TableParagraph"/>
              <w:spacing w:before="8"/>
              <w:rPr>
                <w:sz w:val="21"/>
              </w:rPr>
            </w:pPr>
          </w:p>
          <w:p w:rsidR="00144982" w:rsidRDefault="00F01ECD">
            <w:pPr>
              <w:pStyle w:val="TableParagraph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Смањење количине отпада, повећање рециклирања</w:t>
            </w:r>
          </w:p>
        </w:tc>
        <w:tc>
          <w:tcPr>
            <w:tcW w:w="4738" w:type="dxa"/>
          </w:tcPr>
          <w:p w:rsidR="00144982" w:rsidRDefault="00F01ECD">
            <w:pPr>
              <w:pStyle w:val="TableParagraph"/>
              <w:numPr>
                <w:ilvl w:val="0"/>
                <w:numId w:val="7"/>
              </w:numPr>
              <w:tabs>
                <w:tab w:val="left" w:pos="279"/>
              </w:tabs>
              <w:spacing w:before="10"/>
              <w:ind w:right="515"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Количина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комуналног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отпада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која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се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генерише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на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нивоу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локалних заједница (t/год)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*</w:t>
            </w:r>
          </w:p>
          <w:p w:rsidR="00144982" w:rsidRDefault="00F01ECD">
            <w:pPr>
              <w:pStyle w:val="TableParagraph"/>
              <w:numPr>
                <w:ilvl w:val="0"/>
                <w:numId w:val="7"/>
              </w:numPr>
              <w:tabs>
                <w:tab w:val="left" w:pos="279"/>
              </w:tabs>
              <w:ind w:right="552" w:firstLine="0"/>
              <w:rPr>
                <w:sz w:val="14"/>
              </w:rPr>
            </w:pPr>
            <w:r>
              <w:rPr>
                <w:color w:val="231F20"/>
                <w:spacing w:val="-5"/>
                <w:sz w:val="14"/>
              </w:rPr>
              <w:t xml:space="preserve">Удео </w:t>
            </w:r>
            <w:r>
              <w:rPr>
                <w:color w:val="231F20"/>
                <w:sz w:val="14"/>
              </w:rPr>
              <w:t>комуналног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отпада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који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се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организовано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сакупља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(проценат домаћинстава)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*</w:t>
            </w:r>
          </w:p>
          <w:p w:rsidR="00144982" w:rsidRDefault="00F01ECD">
            <w:pPr>
              <w:pStyle w:val="TableParagraph"/>
              <w:numPr>
                <w:ilvl w:val="0"/>
                <w:numId w:val="7"/>
              </w:numPr>
              <w:tabs>
                <w:tab w:val="left" w:pos="279"/>
              </w:tabs>
              <w:spacing w:line="159" w:lineRule="exact"/>
              <w:ind w:firstLine="0"/>
              <w:rPr>
                <w:sz w:val="14"/>
              </w:rPr>
            </w:pPr>
            <w:r>
              <w:rPr>
                <w:color w:val="231F20"/>
                <w:sz w:val="14"/>
              </w:rPr>
              <w:t xml:space="preserve">Проценат </w:t>
            </w:r>
            <w:r>
              <w:rPr>
                <w:color w:val="231F20"/>
                <w:spacing w:val="-3"/>
                <w:sz w:val="14"/>
              </w:rPr>
              <w:t xml:space="preserve">од </w:t>
            </w:r>
            <w:r>
              <w:rPr>
                <w:color w:val="231F20"/>
                <w:sz w:val="14"/>
              </w:rPr>
              <w:t>укупне количине отпада који се рециклира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*</w:t>
            </w:r>
          </w:p>
        </w:tc>
      </w:tr>
      <w:tr w:rsidR="00144982">
        <w:trPr>
          <w:trHeight w:val="200"/>
        </w:trPr>
        <w:tc>
          <w:tcPr>
            <w:tcW w:w="2773" w:type="dxa"/>
            <w:vMerge w:val="restart"/>
          </w:tcPr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144982">
            <w:pPr>
              <w:pStyle w:val="TableParagraph"/>
              <w:rPr>
                <w:sz w:val="16"/>
              </w:rPr>
            </w:pPr>
          </w:p>
          <w:p w:rsidR="00144982" w:rsidRDefault="00F01ECD">
            <w:pPr>
              <w:pStyle w:val="TableParagraph"/>
              <w:spacing w:before="92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Територијална управа</w:t>
            </w:r>
          </w:p>
        </w:tc>
        <w:tc>
          <w:tcPr>
            <w:tcW w:w="2967" w:type="dxa"/>
          </w:tcPr>
          <w:p w:rsidR="00144982" w:rsidRDefault="00F01ECD">
            <w:pPr>
              <w:pStyle w:val="TableParagraph"/>
              <w:spacing w:before="10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Расположиви приходи општине/града</w:t>
            </w:r>
          </w:p>
        </w:tc>
        <w:tc>
          <w:tcPr>
            <w:tcW w:w="4738" w:type="dxa"/>
          </w:tcPr>
          <w:p w:rsidR="00144982" w:rsidRDefault="00F01ECD">
            <w:pPr>
              <w:pStyle w:val="TableParagraph"/>
              <w:spacing w:before="10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53) Буџет општине/града</w:t>
            </w:r>
          </w:p>
        </w:tc>
      </w:tr>
      <w:tr w:rsidR="00144982">
        <w:trPr>
          <w:trHeight w:val="520"/>
        </w:trPr>
        <w:tc>
          <w:tcPr>
            <w:tcW w:w="2773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967" w:type="dxa"/>
          </w:tcPr>
          <w:p w:rsidR="00144982" w:rsidRDefault="00144982">
            <w:pPr>
              <w:pStyle w:val="TableParagraph"/>
              <w:spacing w:before="8"/>
              <w:rPr>
                <w:sz w:val="14"/>
              </w:rPr>
            </w:pPr>
          </w:p>
          <w:p w:rsidR="00144982" w:rsidRDefault="00F01ECD">
            <w:pPr>
              <w:pStyle w:val="TableParagraph"/>
              <w:spacing w:before="1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Ефикасност рада територијалне управе</w:t>
            </w:r>
          </w:p>
        </w:tc>
        <w:tc>
          <w:tcPr>
            <w:tcW w:w="4738" w:type="dxa"/>
          </w:tcPr>
          <w:p w:rsidR="00144982" w:rsidRDefault="00F01ECD">
            <w:pPr>
              <w:pStyle w:val="TableParagraph"/>
              <w:numPr>
                <w:ilvl w:val="0"/>
                <w:numId w:val="6"/>
              </w:numPr>
              <w:tabs>
                <w:tab w:val="left" w:pos="279"/>
              </w:tabs>
              <w:spacing w:before="10"/>
              <w:ind w:right="170"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Покривеност простора просторним и урбанистичким плановима чија је израда предвиђена Просторним планом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*</w:t>
            </w:r>
          </w:p>
          <w:p w:rsidR="00144982" w:rsidRDefault="00F01ECD">
            <w:pPr>
              <w:pStyle w:val="TableParagraph"/>
              <w:numPr>
                <w:ilvl w:val="0"/>
                <w:numId w:val="6"/>
              </w:numPr>
              <w:tabs>
                <w:tab w:val="left" w:pos="279"/>
              </w:tabs>
              <w:spacing w:line="159" w:lineRule="exact"/>
              <w:ind w:firstLine="0"/>
              <w:rPr>
                <w:sz w:val="14"/>
              </w:rPr>
            </w:pPr>
            <w:r>
              <w:rPr>
                <w:color w:val="231F20"/>
                <w:sz w:val="14"/>
              </w:rPr>
              <w:t>Време потребно за добијање грађевинске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дозволе</w:t>
            </w:r>
          </w:p>
        </w:tc>
      </w:tr>
      <w:tr w:rsidR="00144982">
        <w:trPr>
          <w:trHeight w:val="360"/>
        </w:trPr>
        <w:tc>
          <w:tcPr>
            <w:tcW w:w="2773" w:type="dxa"/>
            <w:vMerge/>
            <w:tcBorders>
              <w:top w:val="nil"/>
            </w:tcBorders>
          </w:tcPr>
          <w:p w:rsidR="00144982" w:rsidRDefault="00144982">
            <w:pPr>
              <w:rPr>
                <w:sz w:val="2"/>
                <w:szCs w:val="2"/>
              </w:rPr>
            </w:pPr>
          </w:p>
        </w:tc>
        <w:tc>
          <w:tcPr>
            <w:tcW w:w="2967" w:type="dxa"/>
          </w:tcPr>
          <w:p w:rsidR="00144982" w:rsidRDefault="00F01ECD">
            <w:pPr>
              <w:pStyle w:val="TableParagraph"/>
              <w:spacing w:before="10"/>
              <w:ind w:left="56" w:right="74"/>
              <w:rPr>
                <w:sz w:val="14"/>
              </w:rPr>
            </w:pPr>
            <w:r>
              <w:rPr>
                <w:color w:val="231F20"/>
                <w:sz w:val="14"/>
              </w:rPr>
              <w:t>Учешће у пројектима међурегионалне и транс- граничне сарадње</w:t>
            </w:r>
          </w:p>
        </w:tc>
        <w:tc>
          <w:tcPr>
            <w:tcW w:w="4738" w:type="dxa"/>
          </w:tcPr>
          <w:p w:rsidR="00144982" w:rsidRDefault="00F01ECD">
            <w:pPr>
              <w:pStyle w:val="TableParagraph"/>
              <w:spacing w:before="90"/>
              <w:ind w:left="56"/>
              <w:rPr>
                <w:sz w:val="14"/>
              </w:rPr>
            </w:pPr>
            <w:r>
              <w:rPr>
                <w:color w:val="231F20"/>
                <w:sz w:val="14"/>
              </w:rPr>
              <w:t>56) Број програма и пројеката трансграничне и међурегионалне сарадње</w:t>
            </w:r>
          </w:p>
        </w:tc>
      </w:tr>
    </w:tbl>
    <w:p w:rsidR="00144982" w:rsidRDefault="00F01ECD">
      <w:pPr>
        <w:pStyle w:val="BodyText"/>
        <w:spacing w:before="29" w:line="237" w:lineRule="auto"/>
        <w:ind w:right="411" w:firstLine="396"/>
        <w:jc w:val="both"/>
      </w:pPr>
      <w:r>
        <w:rPr>
          <w:color w:val="231F20"/>
        </w:rPr>
        <w:t>Напомена: Звездицом (*) су обележени разрађени показатељи на нивоу Регионалног просторног плана за подручје Нишавског, Топличког и Пиротског управног округа, на основу истих показатеља који су дефинисани у Уредби о утврђивању Програма имплемен- тације Прос</w:t>
      </w:r>
      <w:r>
        <w:rPr>
          <w:color w:val="231F20"/>
        </w:rPr>
        <w:t>торног плана Републике Србије од 2010. до 2020. године, за период од 2010. до 2015. године („Службени гласник РС”, број 102/11).</w:t>
      </w:r>
    </w:p>
    <w:p w:rsidR="00144982" w:rsidRDefault="00F01ECD">
      <w:pPr>
        <w:pStyle w:val="Heading1"/>
        <w:spacing w:before="165"/>
        <w:ind w:left="4647"/>
      </w:pPr>
      <w:r>
        <w:rPr>
          <w:color w:val="231F20"/>
        </w:rPr>
        <w:t>Опис показатеља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2030"/>
        </w:tabs>
        <w:spacing w:before="167"/>
        <w:ind w:hanging="171"/>
        <w:jc w:val="left"/>
        <w:rPr>
          <w:i/>
          <w:sz w:val="18"/>
        </w:rPr>
      </w:pPr>
      <w:r>
        <w:rPr>
          <w:i/>
          <w:color w:val="231F20"/>
          <w:sz w:val="18"/>
        </w:rPr>
        <w:t>Коришћење земљишта (пољопривредне, шумске, водне, рударске, изграђене, површине)</w:t>
      </w:r>
      <w:r>
        <w:rPr>
          <w:i/>
          <w:color w:val="231F20"/>
          <w:spacing w:val="-7"/>
          <w:sz w:val="18"/>
        </w:rPr>
        <w:t xml:space="preserve"> </w:t>
      </w:r>
      <w:r>
        <w:rPr>
          <w:i/>
          <w:color w:val="231F20"/>
          <w:sz w:val="18"/>
        </w:rPr>
        <w:t>*</w:t>
      </w:r>
    </w:p>
    <w:p w:rsidR="00144982" w:rsidRDefault="00144982">
      <w:pPr>
        <w:pStyle w:val="BodyText"/>
        <w:spacing w:before="7"/>
        <w:ind w:left="0"/>
        <w:rPr>
          <w:i/>
          <w:sz w:val="17"/>
        </w:rPr>
      </w:pPr>
    </w:p>
    <w:p w:rsidR="00144982" w:rsidRDefault="00F01ECD">
      <w:pPr>
        <w:pStyle w:val="BodyText"/>
        <w:spacing w:before="1" w:line="237" w:lineRule="auto"/>
        <w:ind w:firstLine="396"/>
      </w:pPr>
      <w:r>
        <w:rPr>
          <w:color w:val="231F20"/>
        </w:rPr>
        <w:t>Промене у структури коришћења простора треба да пруже увид у поштовање планских решења рационалног коришћења простора, побољшања квалитативних карактеристика и услова конверзије намене земљишта.</w:t>
      </w:r>
    </w:p>
    <w:p w:rsidR="00144982" w:rsidRDefault="00F01ECD">
      <w:pPr>
        <w:pStyle w:val="BodyText"/>
        <w:spacing w:line="237" w:lineRule="auto"/>
        <w:ind w:right="411" w:firstLine="396"/>
        <w:jc w:val="both"/>
      </w:pPr>
      <w:r>
        <w:rPr>
          <w:color w:val="231F20"/>
        </w:rPr>
        <w:t>Израчунавање: Идентификација основних категорија намена прост</w:t>
      </w:r>
      <w:r>
        <w:rPr>
          <w:color w:val="231F20"/>
        </w:rPr>
        <w:t>ора (исказана у ha или km², уделом у укупној површини општи- не/града, као и мапирањем територије). Основне категорије намена простора за подручје Нишавског, Топличког и Пиротског управног округа:</w:t>
      </w:r>
    </w:p>
    <w:p w:rsidR="00144982" w:rsidRDefault="00F01ECD">
      <w:pPr>
        <w:pStyle w:val="BodyText"/>
        <w:spacing w:line="201" w:lineRule="exact"/>
        <w:ind w:left="507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 пољопривредно земљиште:</w:t>
      </w:r>
    </w:p>
    <w:p w:rsidR="00144982" w:rsidRDefault="00F01ECD">
      <w:pPr>
        <w:pStyle w:val="BodyText"/>
        <w:spacing w:line="237" w:lineRule="auto"/>
        <w:ind w:right="339" w:firstLine="396"/>
      </w:pPr>
      <w:r>
        <w:rPr>
          <w:color w:val="231F20"/>
        </w:rPr>
        <w:t>структура коришћења пољопривредног земљишта по издвојеним пољопривредним рејонима (виноградарски рејон, рејон интензив- не пољопривреде, полиморфни рејон, рејон пашњачког сточарства, рејон заштићених природних добара),</w:t>
      </w:r>
    </w:p>
    <w:p w:rsidR="00144982" w:rsidRDefault="00F01ECD">
      <w:pPr>
        <w:pStyle w:val="BodyText"/>
        <w:spacing w:line="202" w:lineRule="exact"/>
        <w:ind w:left="507"/>
      </w:pPr>
      <w:r>
        <w:rPr>
          <w:color w:val="231F20"/>
        </w:rPr>
        <w:t>смањење пољопривредног земљишта на ра</w:t>
      </w:r>
      <w:r>
        <w:rPr>
          <w:color w:val="231F20"/>
        </w:rPr>
        <w:t>чун пошумљавања земљишта ниске бонитетне вредности;</w:t>
      </w:r>
    </w:p>
    <w:p w:rsidR="00144982" w:rsidRDefault="00F01ECD">
      <w:pPr>
        <w:pStyle w:val="BodyText"/>
        <w:spacing w:line="204" w:lineRule="exact"/>
        <w:ind w:left="507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 шуме и шумско земљиште, од тога:</w:t>
      </w:r>
    </w:p>
    <w:p w:rsidR="00144982" w:rsidRDefault="00F01ECD">
      <w:pPr>
        <w:pStyle w:val="BodyText"/>
        <w:spacing w:line="237" w:lineRule="auto"/>
        <w:ind w:right="325" w:firstLine="396"/>
      </w:pPr>
      <w:r>
        <w:rPr>
          <w:color w:val="231F20"/>
        </w:rPr>
        <w:t xml:space="preserve">промене у степену шумовитости подручја (у хоризонту Просторног плана предвиђено је повећање шумовитости за </w:t>
      </w:r>
      <w:r>
        <w:rPr>
          <w:color w:val="231F20"/>
          <w:spacing w:val="-4"/>
        </w:rPr>
        <w:t xml:space="preserve">око </w:t>
      </w:r>
      <w:r>
        <w:rPr>
          <w:color w:val="231F20"/>
        </w:rPr>
        <w:t xml:space="preserve">5,56%, као и да се до 2020. године пошуми </w:t>
      </w:r>
      <w:r>
        <w:rPr>
          <w:color w:val="231F20"/>
          <w:spacing w:val="-4"/>
        </w:rPr>
        <w:t xml:space="preserve">око </w:t>
      </w:r>
      <w:r>
        <w:rPr>
          <w:color w:val="231F20"/>
        </w:rPr>
        <w:t>150 km²),</w:t>
      </w:r>
    </w:p>
    <w:p w:rsidR="00144982" w:rsidRDefault="00F01ECD">
      <w:pPr>
        <w:pStyle w:val="BodyText"/>
        <w:spacing w:line="202" w:lineRule="exact"/>
        <w:ind w:left="507"/>
      </w:pPr>
      <w:r>
        <w:rPr>
          <w:color w:val="231F20"/>
        </w:rPr>
        <w:t>п</w:t>
      </w:r>
      <w:r>
        <w:rPr>
          <w:color w:val="231F20"/>
        </w:rPr>
        <w:t>ромене стања шума према пореклу састојина (%): изданачке шуме, високо порекло, вештачки подигнуте састојине,</w:t>
      </w:r>
    </w:p>
    <w:p w:rsidR="00144982" w:rsidRDefault="00F01ECD">
      <w:pPr>
        <w:pStyle w:val="BodyText"/>
        <w:spacing w:line="204" w:lineRule="exact"/>
        <w:ind w:left="507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 промене стања очуваности састојина (%): очуване састојине, разређене састојине, девастиране шуме.</w:t>
      </w:r>
    </w:p>
    <w:p w:rsidR="00144982" w:rsidRDefault="00F01ECD">
      <w:pPr>
        <w:pStyle w:val="BodyText"/>
        <w:spacing w:line="204" w:lineRule="exact"/>
        <w:ind w:left="507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 грађевинска подручја насеља;</w:t>
      </w:r>
    </w:p>
    <w:p w:rsidR="00144982" w:rsidRDefault="00F01ECD">
      <w:pPr>
        <w:pStyle w:val="BodyText"/>
        <w:spacing w:line="204" w:lineRule="exact"/>
        <w:ind w:left="507"/>
      </w:pPr>
      <w:r>
        <w:rPr>
          <w:color w:val="231F20"/>
          <w:w w:val="66"/>
        </w:rPr>
        <w:t xml:space="preserve"> </w:t>
      </w:r>
      <w:r>
        <w:rPr>
          <w:color w:val="231F20"/>
        </w:rPr>
        <w:t xml:space="preserve">– индустрија </w:t>
      </w:r>
      <w:r>
        <w:rPr>
          <w:color w:val="231F20"/>
        </w:rPr>
        <w:t>и други привредни комплекси и локалитети (посебно уколико су регионалног значаја);</w:t>
      </w:r>
    </w:p>
    <w:p w:rsidR="00144982" w:rsidRDefault="00F01ECD">
      <w:pPr>
        <w:pStyle w:val="BodyText"/>
        <w:spacing w:line="204" w:lineRule="exact"/>
        <w:ind w:left="507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 рудници, копови и термоминерални извори (експлоатационе површине рударских копова и зоне прераде):</w:t>
      </w:r>
    </w:p>
    <w:p w:rsidR="00144982" w:rsidRDefault="00F01ECD">
      <w:pPr>
        <w:pStyle w:val="BodyText"/>
        <w:spacing w:line="204" w:lineRule="exact"/>
        <w:ind w:left="507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 лежишта угља (камени, мрки, лигнит); лежишта осталих минералних сиро</w:t>
      </w:r>
      <w:r>
        <w:rPr>
          <w:color w:val="231F20"/>
        </w:rPr>
        <w:t>вина,</w:t>
      </w:r>
    </w:p>
    <w:p w:rsidR="00144982" w:rsidRDefault="00F01ECD">
      <w:pPr>
        <w:pStyle w:val="BodyText"/>
        <w:spacing w:line="204" w:lineRule="exact"/>
        <w:ind w:left="507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 лежишта грађевинско – техничког камена,</w:t>
      </w:r>
    </w:p>
    <w:p w:rsidR="00144982" w:rsidRDefault="00F01ECD">
      <w:pPr>
        <w:pStyle w:val="BodyText"/>
        <w:spacing w:line="204" w:lineRule="exact"/>
        <w:ind w:left="507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 локације на којима се редовно експлоатише песак и шљунак,</w:t>
      </w:r>
    </w:p>
    <w:p w:rsidR="00144982" w:rsidRDefault="00F01ECD">
      <w:pPr>
        <w:pStyle w:val="BodyText"/>
        <w:spacing w:line="237" w:lineRule="auto"/>
        <w:ind w:right="412" w:firstLine="396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локације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термалним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минералним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водама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користе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балнеолошке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сврхе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(Нишка,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Кулинска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Бања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Топило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 xml:space="preserve">Нишавском </w:t>
      </w:r>
      <w:r>
        <w:rPr>
          <w:color w:val="231F20"/>
        </w:rPr>
        <w:t xml:space="preserve">управном </w:t>
      </w:r>
      <w:r>
        <w:rPr>
          <w:color w:val="231F20"/>
          <w:spacing w:val="-3"/>
        </w:rPr>
        <w:t xml:space="preserve">округу, Луковска </w:t>
      </w:r>
      <w:r>
        <w:rPr>
          <w:color w:val="231F20"/>
        </w:rPr>
        <w:t xml:space="preserve">и Куршумлијска Бања на подручју </w:t>
      </w:r>
      <w:r>
        <w:rPr>
          <w:color w:val="231F20"/>
          <w:spacing w:val="-3"/>
        </w:rPr>
        <w:t xml:space="preserve">Топличког </w:t>
      </w:r>
      <w:r>
        <w:rPr>
          <w:color w:val="231F20"/>
        </w:rPr>
        <w:t xml:space="preserve">округа и Дагбањица и Звоначка Бања у </w:t>
      </w:r>
      <w:r>
        <w:rPr>
          <w:color w:val="231F20"/>
          <w:spacing w:val="-3"/>
        </w:rPr>
        <w:t xml:space="preserve">Пиротском </w:t>
      </w:r>
      <w:r>
        <w:rPr>
          <w:color w:val="231F20"/>
        </w:rPr>
        <w:t xml:space="preserve">управном </w:t>
      </w:r>
      <w:r>
        <w:rPr>
          <w:color w:val="231F20"/>
          <w:spacing w:val="-3"/>
        </w:rPr>
        <w:t xml:space="preserve">округу, </w:t>
      </w:r>
      <w:r>
        <w:rPr>
          <w:color w:val="231F20"/>
        </w:rPr>
        <w:t>минерални извор Топлички кисељак и др).</w:t>
      </w:r>
    </w:p>
    <w:p w:rsidR="00144982" w:rsidRDefault="00F01ECD">
      <w:pPr>
        <w:pStyle w:val="BodyText"/>
        <w:spacing w:line="237" w:lineRule="auto"/>
        <w:ind w:right="339" w:firstLine="396"/>
      </w:pPr>
      <w:r>
        <w:rPr>
          <w:color w:val="231F20"/>
          <w:w w:val="66"/>
        </w:rPr>
        <w:t xml:space="preserve"> </w:t>
      </w:r>
      <w:r>
        <w:rPr>
          <w:color w:val="231F20"/>
        </w:rPr>
        <w:t xml:space="preserve">– површине акумулација и простор резервисан за нове акумулације, зоне изворишта подземних и </w:t>
      </w:r>
      <w:r>
        <w:rPr>
          <w:color w:val="231F20"/>
        </w:rPr>
        <w:t>површинских вода, зоне обез- беђења регионалних водовода, каналских система и ППОВ:</w:t>
      </w:r>
    </w:p>
    <w:p w:rsidR="00144982" w:rsidRDefault="00F01ECD">
      <w:pPr>
        <w:pStyle w:val="BodyText"/>
        <w:spacing w:line="237" w:lineRule="auto"/>
        <w:ind w:right="339" w:firstLine="396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 изворишта „Медијана”, „Крупац” и „Љуберађа”, који функционишу у регионалном систему водоснабдевања; локална изворишта за снабдевање водом насеља;</w:t>
      </w:r>
    </w:p>
    <w:p w:rsidR="00144982" w:rsidRDefault="00F01ECD">
      <w:pPr>
        <w:pStyle w:val="BodyText"/>
        <w:spacing w:line="237" w:lineRule="auto"/>
        <w:ind w:firstLine="396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 постојеће акумулациј</w:t>
      </w:r>
      <w:r>
        <w:rPr>
          <w:color w:val="231F20"/>
        </w:rPr>
        <w:t>е од којих су највеће Бован, Завој и Брестовац као и велики број мањих (Блачко, Бресничко, Качарево, Крајковачко, Облачинско, Смиловско језеро итд), планиране акумулације (Одоровци, Околиште, Зебице и Селова).</w:t>
      </w:r>
    </w:p>
    <w:p w:rsidR="00144982" w:rsidRDefault="00F01ECD">
      <w:pPr>
        <w:pStyle w:val="BodyText"/>
        <w:spacing w:line="237" w:lineRule="auto"/>
        <w:ind w:firstLine="396"/>
      </w:pPr>
      <w:r>
        <w:rPr>
          <w:color w:val="231F20"/>
          <w:w w:val="66"/>
        </w:rPr>
        <w:t xml:space="preserve"> </w:t>
      </w:r>
      <w:r>
        <w:rPr>
          <w:color w:val="231F20"/>
        </w:rPr>
        <w:t xml:space="preserve">– површине под саобраћајном инфраструктуром: </w:t>
      </w:r>
      <w:r>
        <w:rPr>
          <w:color w:val="231F20"/>
        </w:rPr>
        <w:t>мултимодални инфраструктурни коридори (коридора X и Xc), изградња деоница аутопутева, постојећи и планирани путеви I и II реда; локални путеви, железнички коридор Xc (Е-70) и X (Е-85), зона аеродрома;</w:t>
      </w:r>
    </w:p>
    <w:p w:rsidR="00144982" w:rsidRDefault="00144982">
      <w:pPr>
        <w:spacing w:line="237" w:lineRule="auto"/>
        <w:sectPr w:rsidR="00144982">
          <w:pgSz w:w="12480" w:h="15690"/>
          <w:pgMar w:top="24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spacing w:before="73" w:line="232" w:lineRule="auto"/>
        <w:ind w:left="393" w:right="1" w:firstLine="396"/>
        <w:jc w:val="both"/>
      </w:pPr>
      <w:r>
        <w:lastRenderedPageBreak/>
        <w:pict>
          <v:line id="_x0000_s1036" style="position:absolute;left:0;text-align:left;z-index:251656192;mso-position-horizontal-relative:page;mso-position-vertical-relative:page" from="318.9pt,11.95pt" to="318.9pt,748.95pt" strokecolor="#231f20" strokeweight=".6pt">
            <w10:wrap anchorx="page" anchory="page"/>
          </v:line>
        </w:pict>
      </w:r>
      <w:r>
        <w:rPr>
          <w:color w:val="231F20"/>
          <w:w w:val="66"/>
        </w:rPr>
        <w:t xml:space="preserve"> </w:t>
      </w:r>
      <w:r>
        <w:rPr>
          <w:color w:val="231F20"/>
        </w:rPr>
        <w:t>– резервација простора за изградњу магистралних гасовода Ниш – Лесковац – Врање и Ниш – Димитровград; као и изградњу продуктовода Смедерево – Јагодина – Ниш;</w:t>
      </w:r>
    </w:p>
    <w:p w:rsidR="00144982" w:rsidRDefault="00F01ECD">
      <w:pPr>
        <w:pStyle w:val="BodyText"/>
        <w:spacing w:line="201" w:lineRule="exact"/>
        <w:ind w:left="790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 површине под енергетском мрежом и објектима;</w:t>
      </w:r>
    </w:p>
    <w:p w:rsidR="00144982" w:rsidRDefault="00F01ECD">
      <w:pPr>
        <w:pStyle w:val="BodyText"/>
        <w:spacing w:before="2" w:line="232" w:lineRule="auto"/>
        <w:ind w:left="393" w:firstLine="396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 простори заштићених природних и културних вредн</w:t>
      </w:r>
      <w:r>
        <w:rPr>
          <w:color w:val="231F20"/>
        </w:rPr>
        <w:t>ости изван грађевинских подручја; туристичка инфраструктура;</w:t>
      </w:r>
    </w:p>
    <w:p w:rsidR="00144982" w:rsidRDefault="00F01ECD">
      <w:pPr>
        <w:pStyle w:val="BodyText"/>
        <w:spacing w:before="1" w:line="232" w:lineRule="auto"/>
        <w:ind w:left="393" w:right="1" w:firstLine="396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 простори посебне намене, зоне забрањене градње и зоне контролисане градње.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1405"/>
        </w:tabs>
        <w:spacing w:before="167"/>
        <w:ind w:left="1404"/>
        <w:jc w:val="left"/>
        <w:rPr>
          <w:i/>
          <w:sz w:val="18"/>
        </w:rPr>
      </w:pPr>
      <w:r>
        <w:rPr>
          <w:i/>
          <w:color w:val="231F20"/>
          <w:sz w:val="18"/>
        </w:rPr>
        <w:t>Урбани раст – ширење урбаних подручја</w:t>
      </w:r>
      <w:r>
        <w:rPr>
          <w:i/>
          <w:color w:val="231F20"/>
          <w:spacing w:val="-5"/>
          <w:sz w:val="18"/>
        </w:rPr>
        <w:t xml:space="preserve"> </w:t>
      </w:r>
      <w:r>
        <w:rPr>
          <w:i/>
          <w:color w:val="231F20"/>
          <w:sz w:val="18"/>
        </w:rPr>
        <w:t>*</w:t>
      </w:r>
    </w:p>
    <w:p w:rsidR="00144982" w:rsidRDefault="00144982">
      <w:pPr>
        <w:pStyle w:val="BodyText"/>
        <w:spacing w:before="5"/>
        <w:ind w:left="0"/>
        <w:rPr>
          <w:i/>
          <w:sz w:val="17"/>
        </w:rPr>
      </w:pPr>
    </w:p>
    <w:p w:rsidR="00144982" w:rsidRDefault="00F01ECD">
      <w:pPr>
        <w:pStyle w:val="BodyText"/>
        <w:spacing w:line="232" w:lineRule="auto"/>
        <w:ind w:left="393" w:right="1" w:firstLine="396"/>
        <w:jc w:val="both"/>
      </w:pPr>
      <w:r>
        <w:rPr>
          <w:color w:val="231F20"/>
          <w:spacing w:val="-3"/>
        </w:rPr>
        <w:t xml:space="preserve">Планско </w:t>
      </w:r>
      <w:r>
        <w:rPr>
          <w:color w:val="231F20"/>
        </w:rPr>
        <w:t>опредељење је да се рационалније и интензивније користе и уређују по</w:t>
      </w:r>
      <w:r>
        <w:rPr>
          <w:color w:val="231F20"/>
        </w:rPr>
        <w:t xml:space="preserve">стојећа грађевинска подручја насеља, као и да се ограничи и контролише њихово ширење. Због тога се овим просторним планом грађевинска подручја насеља задржавају у оријентационо истим површинама, док ће се изградња путне мре- же (сем планираних аутопутева) </w:t>
      </w:r>
      <w:r>
        <w:rPr>
          <w:color w:val="231F20"/>
        </w:rPr>
        <w:t>вршити претежно у коридорима постојећих траса.</w:t>
      </w:r>
    </w:p>
    <w:p w:rsidR="00144982" w:rsidRDefault="00F01ECD">
      <w:pPr>
        <w:pStyle w:val="BodyText"/>
        <w:spacing w:before="5" w:line="232" w:lineRule="auto"/>
        <w:ind w:left="393" w:firstLine="396"/>
        <w:jc w:val="both"/>
      </w:pPr>
      <w:r>
        <w:rPr>
          <w:color w:val="231F20"/>
        </w:rPr>
        <w:t>Показатеље прати повећање урбаних подручја по одређеним временским интервалима (зависно од расположивих података) планског периода, уз оцену трендова (успорених или динамичних процеса). Значај праћења овог пок</w:t>
      </w:r>
      <w:r>
        <w:rPr>
          <w:color w:val="231F20"/>
        </w:rPr>
        <w:t>азатеља садржан је у једном од основних циљева просторног развоја који се тиче рационалног коришћења грађевинског земљишта, посебно у смислу оправда- ности конверзије пољопривредног и шумског земљишта у грађе- винско, као и ограничавања физичког ширења гра</w:t>
      </w:r>
      <w:r>
        <w:rPr>
          <w:color w:val="231F20"/>
        </w:rPr>
        <w:t>ђевинског под- ручја насеља у складу са демографским и економским потребама развоја.</w:t>
      </w:r>
    </w:p>
    <w:p w:rsidR="00144982" w:rsidRDefault="00F01ECD">
      <w:pPr>
        <w:pStyle w:val="BodyText"/>
        <w:spacing w:before="6" w:line="232" w:lineRule="auto"/>
        <w:ind w:left="393" w:firstLine="396"/>
        <w:jc w:val="both"/>
      </w:pPr>
      <w:r>
        <w:rPr>
          <w:color w:val="231F20"/>
        </w:rPr>
        <w:t xml:space="preserve">Израчунавање: </w:t>
      </w:r>
      <w:r>
        <w:rPr>
          <w:color w:val="231F20"/>
          <w:spacing w:val="-3"/>
        </w:rPr>
        <w:t xml:space="preserve">Урбани </w:t>
      </w:r>
      <w:r>
        <w:rPr>
          <w:color w:val="231F20"/>
        </w:rPr>
        <w:t xml:space="preserve">раст </w:t>
      </w:r>
      <w:r>
        <w:rPr>
          <w:color w:val="231F20"/>
          <w:spacing w:val="-4"/>
        </w:rPr>
        <w:t xml:space="preserve">током  </w:t>
      </w:r>
      <w:r>
        <w:rPr>
          <w:color w:val="231F20"/>
        </w:rPr>
        <w:t xml:space="preserve">периода  до  пет  </w:t>
      </w:r>
      <w:r>
        <w:rPr>
          <w:color w:val="231F20"/>
          <w:spacing w:val="-3"/>
        </w:rPr>
        <w:t xml:space="preserve">годи-  </w:t>
      </w:r>
      <w:r>
        <w:rPr>
          <w:color w:val="231F20"/>
        </w:rPr>
        <w:t xml:space="preserve">на, приказан као релативно повећање изграђених/заузетих по- вршина, према класификацији Corine о земљишном </w:t>
      </w:r>
      <w:r>
        <w:rPr>
          <w:color w:val="231F20"/>
          <w:spacing w:val="-4"/>
        </w:rPr>
        <w:t>покрив</w:t>
      </w:r>
      <w:r>
        <w:rPr>
          <w:color w:val="231F20"/>
          <w:spacing w:val="-4"/>
        </w:rPr>
        <w:t xml:space="preserve">ачу. </w:t>
      </w:r>
      <w:r>
        <w:rPr>
          <w:color w:val="231F20"/>
        </w:rPr>
        <w:t>Препоручена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скала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вредности: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&lt;0,5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0,5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–1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–2,5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2,5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–5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–10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/ 10 –20 / &gt;20 (%), урбаних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подручја.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690"/>
        </w:tabs>
        <w:spacing w:before="174" w:line="232" w:lineRule="auto"/>
        <w:ind w:right="99" w:hanging="1511"/>
        <w:jc w:val="left"/>
        <w:rPr>
          <w:i/>
          <w:sz w:val="18"/>
        </w:rPr>
      </w:pPr>
      <w:r>
        <w:rPr>
          <w:i/>
          <w:color w:val="231F20"/>
          <w:sz w:val="18"/>
        </w:rPr>
        <w:t>Наводњаване површине (ha; проценат површине на којима</w:t>
      </w:r>
      <w:r>
        <w:rPr>
          <w:i/>
          <w:color w:val="231F20"/>
          <w:spacing w:val="-18"/>
          <w:sz w:val="18"/>
        </w:rPr>
        <w:t xml:space="preserve"> </w:t>
      </w:r>
      <w:r>
        <w:rPr>
          <w:i/>
          <w:color w:val="231F20"/>
          <w:sz w:val="18"/>
        </w:rPr>
        <w:t>је потребно</w:t>
      </w:r>
      <w:r>
        <w:rPr>
          <w:i/>
          <w:color w:val="231F20"/>
          <w:spacing w:val="-1"/>
          <w:sz w:val="18"/>
        </w:rPr>
        <w:t xml:space="preserve"> </w:t>
      </w:r>
      <w:r>
        <w:rPr>
          <w:i/>
          <w:color w:val="231F20"/>
          <w:sz w:val="18"/>
        </w:rPr>
        <w:t>наводњавање)</w:t>
      </w:r>
    </w:p>
    <w:p w:rsidR="00144982" w:rsidRDefault="00144982">
      <w:pPr>
        <w:pStyle w:val="BodyText"/>
        <w:spacing w:before="7"/>
        <w:ind w:left="0"/>
        <w:rPr>
          <w:i/>
          <w:sz w:val="17"/>
        </w:rPr>
      </w:pPr>
    </w:p>
    <w:p w:rsidR="00144982" w:rsidRDefault="00F01ECD">
      <w:pPr>
        <w:pStyle w:val="BodyText"/>
        <w:spacing w:line="232" w:lineRule="auto"/>
        <w:ind w:left="393" w:firstLine="396"/>
        <w:jc w:val="both"/>
      </w:pPr>
      <w:r>
        <w:rPr>
          <w:color w:val="231F20"/>
        </w:rPr>
        <w:t>На подручју РППНТП се могу реализовати рационални сис- теми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наводњавање,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захватањем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воде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многобројних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 xml:space="preserve">токова, </w:t>
      </w:r>
      <w:r>
        <w:rPr>
          <w:color w:val="231F20"/>
        </w:rPr>
        <w:t xml:space="preserve">без већих ограничења за </w:t>
      </w:r>
      <w:r>
        <w:rPr>
          <w:color w:val="231F20"/>
          <w:spacing w:val="-3"/>
        </w:rPr>
        <w:t xml:space="preserve">еколошки </w:t>
      </w:r>
      <w:r>
        <w:rPr>
          <w:color w:val="231F20"/>
        </w:rPr>
        <w:t>безбедно наводњавање, посеб- но дуж јужноморавске и нишавске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долине.</w:t>
      </w:r>
    </w:p>
    <w:p w:rsidR="00144982" w:rsidRDefault="00F01ECD">
      <w:pPr>
        <w:pStyle w:val="BodyText"/>
        <w:spacing w:before="3" w:line="232" w:lineRule="auto"/>
        <w:ind w:left="393" w:firstLine="396"/>
        <w:jc w:val="both"/>
      </w:pPr>
      <w:r>
        <w:rPr>
          <w:color w:val="231F20"/>
        </w:rPr>
        <w:t>Планом је предвиђена изградња система за наводњавање у склопу комплексног унапређења водопривредне инфраструктуре.</w:t>
      </w:r>
    </w:p>
    <w:p w:rsidR="00144982" w:rsidRDefault="00F01ECD">
      <w:pPr>
        <w:pStyle w:val="BodyText"/>
        <w:spacing w:before="1" w:line="232" w:lineRule="auto"/>
        <w:ind w:left="393" w:right="1" w:firstLine="396"/>
        <w:jc w:val="both"/>
      </w:pPr>
      <w:r>
        <w:rPr>
          <w:color w:val="231F20"/>
        </w:rPr>
        <w:t>Израчунавање: Пожељно је мапирање површина која се на- водњавају према подацима о реализацији планираних водопри- вредних пројеката, према оз</w:t>
      </w:r>
      <w:r>
        <w:rPr>
          <w:color w:val="231F20"/>
        </w:rPr>
        <w:t>наченим подручјима која је потребно наводњавати.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615"/>
        </w:tabs>
        <w:spacing w:before="173" w:line="232" w:lineRule="auto"/>
        <w:ind w:left="2371" w:right="24" w:hanging="1952"/>
        <w:jc w:val="left"/>
        <w:rPr>
          <w:i/>
          <w:sz w:val="18"/>
        </w:rPr>
      </w:pPr>
      <w:r>
        <w:rPr>
          <w:i/>
          <w:color w:val="231F20"/>
          <w:sz w:val="18"/>
        </w:rPr>
        <w:t>Удео</w:t>
      </w:r>
      <w:r>
        <w:rPr>
          <w:i/>
          <w:color w:val="231F20"/>
          <w:spacing w:val="-13"/>
          <w:sz w:val="18"/>
        </w:rPr>
        <w:t xml:space="preserve"> </w:t>
      </w:r>
      <w:r>
        <w:rPr>
          <w:i/>
          <w:color w:val="231F20"/>
          <w:sz w:val="18"/>
        </w:rPr>
        <w:t>пољопривредних</w:t>
      </w:r>
      <w:r>
        <w:rPr>
          <w:i/>
          <w:color w:val="231F20"/>
          <w:spacing w:val="-13"/>
          <w:sz w:val="18"/>
        </w:rPr>
        <w:t xml:space="preserve"> </w:t>
      </w:r>
      <w:r>
        <w:rPr>
          <w:i/>
          <w:color w:val="231F20"/>
          <w:sz w:val="18"/>
        </w:rPr>
        <w:t>површина</w:t>
      </w:r>
      <w:r>
        <w:rPr>
          <w:i/>
          <w:color w:val="231F20"/>
          <w:spacing w:val="-13"/>
          <w:sz w:val="18"/>
        </w:rPr>
        <w:t xml:space="preserve"> </w:t>
      </w:r>
      <w:r>
        <w:rPr>
          <w:i/>
          <w:color w:val="231F20"/>
          <w:sz w:val="18"/>
        </w:rPr>
        <w:t>под</w:t>
      </w:r>
      <w:r>
        <w:rPr>
          <w:i/>
          <w:color w:val="231F20"/>
          <w:spacing w:val="-13"/>
          <w:sz w:val="18"/>
        </w:rPr>
        <w:t xml:space="preserve"> </w:t>
      </w:r>
      <w:r>
        <w:rPr>
          <w:i/>
          <w:color w:val="231F20"/>
          <w:sz w:val="18"/>
        </w:rPr>
        <w:t>органском/контролисаном производњом</w:t>
      </w:r>
      <w:r>
        <w:rPr>
          <w:i/>
          <w:color w:val="231F20"/>
          <w:spacing w:val="-2"/>
          <w:sz w:val="18"/>
        </w:rPr>
        <w:t xml:space="preserve"> </w:t>
      </w:r>
      <w:r>
        <w:rPr>
          <w:i/>
          <w:color w:val="231F20"/>
          <w:sz w:val="18"/>
        </w:rPr>
        <w:t>*</w:t>
      </w:r>
    </w:p>
    <w:p w:rsidR="00144982" w:rsidRDefault="00144982">
      <w:pPr>
        <w:pStyle w:val="BodyText"/>
        <w:spacing w:before="7"/>
        <w:ind w:left="0"/>
        <w:rPr>
          <w:i/>
          <w:sz w:val="17"/>
        </w:rPr>
      </w:pPr>
    </w:p>
    <w:p w:rsidR="00144982" w:rsidRDefault="00F01ECD">
      <w:pPr>
        <w:pStyle w:val="BodyText"/>
        <w:spacing w:line="232" w:lineRule="auto"/>
        <w:ind w:left="393" w:firstLine="396"/>
        <w:jc w:val="both"/>
      </w:pPr>
      <w:r>
        <w:rPr>
          <w:color w:val="231F20"/>
        </w:rPr>
        <w:t xml:space="preserve">Један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>основних потенцијала за унапређење стања у обла- сти коришћења и заштите пољопривредног земљишта јесте изу- зетна хетерогеност</w:t>
      </w:r>
      <w:r>
        <w:rPr>
          <w:color w:val="231F20"/>
        </w:rPr>
        <w:t xml:space="preserve"> природних услова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 xml:space="preserve">пружају могућност искоришћавања компаративних предности  појединих  подручја  у </w:t>
      </w:r>
      <w:r>
        <w:rPr>
          <w:color w:val="231F20"/>
          <w:spacing w:val="-3"/>
        </w:rPr>
        <w:t xml:space="preserve">понуди </w:t>
      </w:r>
      <w:r>
        <w:rPr>
          <w:color w:val="231F20"/>
        </w:rPr>
        <w:t>широког асортимана квалитетних пољопривредно- прехрамбених производа. Овим показатељом се прати произ- водња хране високе биолошке вредности и/или</w:t>
      </w:r>
      <w:r>
        <w:rPr>
          <w:color w:val="231F20"/>
        </w:rPr>
        <w:t xml:space="preserve"> познатог географ- </w:t>
      </w:r>
      <w:r>
        <w:rPr>
          <w:color w:val="231F20"/>
          <w:spacing w:val="-3"/>
        </w:rPr>
        <w:t xml:space="preserve">ског </w:t>
      </w:r>
      <w:r>
        <w:rPr>
          <w:color w:val="231F20"/>
        </w:rPr>
        <w:t>порекла у системима органске, интегралне и традиционалне пољопривреде.</w:t>
      </w:r>
    </w:p>
    <w:p w:rsidR="00144982" w:rsidRDefault="00F01ECD">
      <w:pPr>
        <w:pStyle w:val="BodyText"/>
        <w:spacing w:before="6" w:line="232" w:lineRule="auto"/>
        <w:ind w:left="393" w:firstLine="396"/>
        <w:jc w:val="both"/>
      </w:pPr>
      <w:r>
        <w:rPr>
          <w:color w:val="231F20"/>
        </w:rPr>
        <w:t xml:space="preserve">Примена овог показатеља намењена је и за шири </w:t>
      </w:r>
      <w:r>
        <w:rPr>
          <w:color w:val="231F20"/>
          <w:spacing w:val="-4"/>
        </w:rPr>
        <w:t xml:space="preserve">контекст, </w:t>
      </w:r>
      <w:r>
        <w:rPr>
          <w:color w:val="231F20"/>
        </w:rPr>
        <w:t xml:space="preserve">јер се органска пољопривреда може дефинисати као приступ у пољопривреди </w:t>
      </w:r>
      <w:r>
        <w:rPr>
          <w:color w:val="231F20"/>
          <w:spacing w:val="-4"/>
        </w:rPr>
        <w:t xml:space="preserve">где </w:t>
      </w:r>
      <w:r>
        <w:rPr>
          <w:color w:val="231F20"/>
        </w:rPr>
        <w:t>је циљ да се створи интегралн</w:t>
      </w:r>
      <w:r>
        <w:rPr>
          <w:color w:val="231F20"/>
        </w:rPr>
        <w:t xml:space="preserve">и, хумани, </w:t>
      </w:r>
      <w:r>
        <w:rPr>
          <w:color w:val="231F20"/>
          <w:spacing w:val="-3"/>
        </w:rPr>
        <w:t xml:space="preserve">еко- </w:t>
      </w:r>
      <w:r>
        <w:rPr>
          <w:color w:val="231F20"/>
        </w:rPr>
        <w:t xml:space="preserve">лошки одрживи системи пољопривредне производње. Предност може бити и у томе што је органска пољопривреда у већој мери радно интензивна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 xml:space="preserve">конвенционалне, што би требало да допри- несе већој запослености сеоског становништва и да помогне да </w:t>
      </w:r>
      <w:r>
        <w:rPr>
          <w:color w:val="231F20"/>
        </w:rPr>
        <w:t>се мања газдинства и фарме задрже у производњи, пошто у супро- тном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била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способна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изборе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тржишту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 xml:space="preserve">конвенционал- не пољопривреде и </w:t>
      </w:r>
      <w:r>
        <w:rPr>
          <w:color w:val="231F20"/>
          <w:spacing w:val="-3"/>
        </w:rPr>
        <w:t>глобалном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конкуренцијом.</w:t>
      </w:r>
    </w:p>
    <w:p w:rsidR="00144982" w:rsidRDefault="00F01ECD">
      <w:pPr>
        <w:pStyle w:val="BodyText"/>
        <w:spacing w:before="6" w:line="232" w:lineRule="auto"/>
        <w:ind w:left="393" w:firstLine="396"/>
        <w:jc w:val="both"/>
      </w:pPr>
      <w:r>
        <w:rPr>
          <w:color w:val="231F20"/>
        </w:rPr>
        <w:t>Израчунавање: У анализу се узимају подаци о пољопривред- ним површинама који су сертифи</w:t>
      </w:r>
      <w:r>
        <w:rPr>
          <w:color w:val="231F20"/>
        </w:rPr>
        <w:t>ковани за органску производњу или узгајање култура под стручним надзором. Рачуна се удео тих површина у укупним пољопривредним површинама општине</w:t>
      </w:r>
    </w:p>
    <w:p w:rsidR="00144982" w:rsidRDefault="00F01ECD">
      <w:pPr>
        <w:pStyle w:val="BodyText"/>
        <w:spacing w:before="66" w:line="235" w:lineRule="auto"/>
        <w:ind w:left="241" w:right="127"/>
        <w:jc w:val="both"/>
      </w:pPr>
      <w:r>
        <w:br w:type="column"/>
      </w:r>
      <w:r>
        <w:rPr>
          <w:color w:val="231F20"/>
        </w:rPr>
        <w:t>(проценат).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Очекује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показатељ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буде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обухваћен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редовним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ста- тистичким извештајима по одговарајућој методологији за међуна- родна упоређења и расположив за мање територијалне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целине.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818"/>
        </w:tabs>
        <w:spacing w:before="168" w:line="235" w:lineRule="auto"/>
        <w:ind w:left="658" w:right="509" w:hanging="35"/>
        <w:jc w:val="left"/>
        <w:rPr>
          <w:i/>
          <w:sz w:val="18"/>
        </w:rPr>
      </w:pPr>
      <w:r>
        <w:rPr>
          <w:i/>
          <w:color w:val="231F20"/>
          <w:sz w:val="18"/>
        </w:rPr>
        <w:t>Површине</w:t>
      </w:r>
      <w:r>
        <w:rPr>
          <w:i/>
          <w:color w:val="231F20"/>
          <w:spacing w:val="-7"/>
          <w:sz w:val="18"/>
        </w:rPr>
        <w:t xml:space="preserve"> </w:t>
      </w:r>
      <w:r>
        <w:rPr>
          <w:i/>
          <w:color w:val="231F20"/>
          <w:sz w:val="18"/>
        </w:rPr>
        <w:t>на</w:t>
      </w:r>
      <w:r>
        <w:rPr>
          <w:i/>
          <w:color w:val="231F20"/>
          <w:spacing w:val="-7"/>
          <w:sz w:val="18"/>
        </w:rPr>
        <w:t xml:space="preserve"> </w:t>
      </w:r>
      <w:r>
        <w:rPr>
          <w:i/>
          <w:color w:val="231F20"/>
          <w:sz w:val="18"/>
        </w:rPr>
        <w:t>којима</w:t>
      </w:r>
      <w:r>
        <w:rPr>
          <w:i/>
          <w:color w:val="231F20"/>
          <w:spacing w:val="-6"/>
          <w:sz w:val="18"/>
        </w:rPr>
        <w:t xml:space="preserve"> </w:t>
      </w:r>
      <w:r>
        <w:rPr>
          <w:i/>
          <w:color w:val="231F20"/>
          <w:sz w:val="18"/>
        </w:rPr>
        <w:t>су</w:t>
      </w:r>
      <w:r>
        <w:rPr>
          <w:i/>
          <w:color w:val="231F20"/>
          <w:spacing w:val="-6"/>
          <w:sz w:val="18"/>
        </w:rPr>
        <w:t xml:space="preserve"> </w:t>
      </w:r>
      <w:r>
        <w:rPr>
          <w:i/>
          <w:color w:val="231F20"/>
          <w:sz w:val="18"/>
        </w:rPr>
        <w:t>спроведене</w:t>
      </w:r>
      <w:r>
        <w:rPr>
          <w:i/>
          <w:color w:val="231F20"/>
          <w:spacing w:val="-6"/>
          <w:sz w:val="18"/>
        </w:rPr>
        <w:t xml:space="preserve"> </w:t>
      </w:r>
      <w:r>
        <w:rPr>
          <w:i/>
          <w:color w:val="231F20"/>
          <w:sz w:val="18"/>
        </w:rPr>
        <w:t>мере</w:t>
      </w:r>
      <w:r>
        <w:rPr>
          <w:i/>
          <w:color w:val="231F20"/>
          <w:spacing w:val="-7"/>
          <w:sz w:val="18"/>
        </w:rPr>
        <w:t xml:space="preserve"> </w:t>
      </w:r>
      <w:r>
        <w:rPr>
          <w:i/>
          <w:color w:val="231F20"/>
          <w:sz w:val="18"/>
        </w:rPr>
        <w:t>ремедијације, рекултивације и ревитализације оштећених</w:t>
      </w:r>
      <w:r>
        <w:rPr>
          <w:i/>
          <w:color w:val="231F20"/>
          <w:spacing w:val="-13"/>
          <w:sz w:val="18"/>
        </w:rPr>
        <w:t xml:space="preserve"> </w:t>
      </w:r>
      <w:r>
        <w:rPr>
          <w:i/>
          <w:color w:val="231F20"/>
          <w:sz w:val="18"/>
        </w:rPr>
        <w:t>земљишта</w:t>
      </w:r>
    </w:p>
    <w:p w:rsidR="00144982" w:rsidRDefault="00144982">
      <w:pPr>
        <w:pStyle w:val="BodyText"/>
        <w:spacing w:before="4"/>
        <w:ind w:left="0"/>
        <w:rPr>
          <w:i/>
          <w:sz w:val="17"/>
        </w:rPr>
      </w:pPr>
    </w:p>
    <w:p w:rsidR="00144982" w:rsidRDefault="00F01ECD">
      <w:pPr>
        <w:pStyle w:val="BodyText"/>
        <w:spacing w:line="235" w:lineRule="auto"/>
        <w:ind w:left="241" w:right="128" w:firstLine="396"/>
        <w:jc w:val="both"/>
      </w:pPr>
      <w:r>
        <w:rPr>
          <w:color w:val="231F20"/>
        </w:rPr>
        <w:t>Овим показатељем прати се повећање или настајање природ- них подручја пошумљавањем, санацијом и рекултивацијом дег- радираних површина као и природном регенерацијом предела, у складу са планским решењима којима су означена ова подручја.</w:t>
      </w:r>
    </w:p>
    <w:p w:rsidR="00144982" w:rsidRDefault="00F01ECD">
      <w:pPr>
        <w:pStyle w:val="BodyText"/>
        <w:spacing w:line="235" w:lineRule="auto"/>
        <w:ind w:left="241" w:right="127" w:firstLine="396"/>
        <w:jc w:val="both"/>
      </w:pPr>
      <w:r>
        <w:rPr>
          <w:color w:val="231F20"/>
        </w:rPr>
        <w:t>Прати се остваривањ</w:t>
      </w:r>
      <w:r>
        <w:rPr>
          <w:color w:val="231F20"/>
        </w:rPr>
        <w:t>е циља да се деградирање и загађивање животне средине сведе на прописан ниво у свим фазама трети- рања минералних сировина (експлоатација, припрема, прерада, транспорт), уз доследно остваривање краткорочних и дугорочних програма и планова санације и рекулт</w:t>
      </w:r>
      <w:r>
        <w:rPr>
          <w:color w:val="231F20"/>
        </w:rPr>
        <w:t>ивације деградираних повр- шина. Слично се односи и на коришћење потенцијала шума као ресурса за развој дрвне индустрије, с обзиром да је неадекватном сечом и крчењем шума задњих деценија, на мањим деловима до- шло до деградирања шума, што изискује одређен</w:t>
      </w:r>
      <w:r>
        <w:rPr>
          <w:color w:val="231F20"/>
        </w:rPr>
        <w:t xml:space="preserve">у </w:t>
      </w:r>
      <w:r>
        <w:rPr>
          <w:color w:val="231F20"/>
          <w:spacing w:val="-3"/>
        </w:rPr>
        <w:t xml:space="preserve">еколошку </w:t>
      </w:r>
      <w:r>
        <w:rPr>
          <w:color w:val="231F20"/>
        </w:rPr>
        <w:t xml:space="preserve">сана- цију и потпуну </w:t>
      </w:r>
      <w:r>
        <w:rPr>
          <w:color w:val="231F20"/>
          <w:spacing w:val="-4"/>
        </w:rPr>
        <w:t>заштиту.</w:t>
      </w:r>
    </w:p>
    <w:p w:rsidR="00144982" w:rsidRDefault="00F01ECD">
      <w:pPr>
        <w:pStyle w:val="BodyText"/>
        <w:spacing w:line="235" w:lineRule="auto"/>
        <w:ind w:left="241" w:right="128" w:firstLine="396"/>
        <w:jc w:val="both"/>
      </w:pPr>
      <w:r>
        <w:rPr>
          <w:color w:val="231F20"/>
        </w:rPr>
        <w:t>Израчунавање: Пошумљене површине, саниране и рекулти- висане деградиране површине као и природно регенерисани пре- дели у региону.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827"/>
        </w:tabs>
        <w:spacing w:before="152"/>
        <w:ind w:left="826" w:hanging="194"/>
        <w:jc w:val="left"/>
        <w:rPr>
          <w:i/>
          <w:sz w:val="18"/>
        </w:rPr>
      </w:pPr>
      <w:r>
        <w:rPr>
          <w:i/>
          <w:color w:val="231F20"/>
          <w:sz w:val="18"/>
        </w:rPr>
        <w:t>Специфична потрошња воде у насељима (L/ст/дaн)</w:t>
      </w:r>
      <w:r>
        <w:rPr>
          <w:i/>
          <w:color w:val="231F20"/>
          <w:spacing w:val="-6"/>
          <w:sz w:val="18"/>
        </w:rPr>
        <w:t xml:space="preserve"> </w:t>
      </w:r>
      <w:r>
        <w:rPr>
          <w:i/>
          <w:color w:val="231F20"/>
          <w:sz w:val="18"/>
        </w:rPr>
        <w:t>*</w:t>
      </w:r>
    </w:p>
    <w:p w:rsidR="00144982" w:rsidRDefault="00144982">
      <w:pPr>
        <w:pStyle w:val="BodyText"/>
        <w:spacing w:before="5"/>
        <w:ind w:left="0"/>
        <w:rPr>
          <w:i/>
          <w:sz w:val="17"/>
        </w:rPr>
      </w:pPr>
    </w:p>
    <w:p w:rsidR="00144982" w:rsidRDefault="00F01ECD">
      <w:pPr>
        <w:pStyle w:val="BodyText"/>
        <w:spacing w:line="235" w:lineRule="auto"/>
        <w:ind w:left="241" w:right="127" w:firstLine="396"/>
        <w:jc w:val="both"/>
      </w:pPr>
      <w:r>
        <w:rPr>
          <w:color w:val="231F20"/>
        </w:rPr>
        <w:t>Основна ограничења региона у разво</w:t>
      </w:r>
      <w:r>
        <w:rPr>
          <w:color w:val="231F20"/>
        </w:rPr>
        <w:t xml:space="preserve">ју водопривредне ин- фраструктуре су: недефинисаност резерви јавних изворишта, нес- клад између све већих потреба за </w:t>
      </w:r>
      <w:r>
        <w:rPr>
          <w:color w:val="231F20"/>
          <w:spacing w:val="-2"/>
        </w:rPr>
        <w:t xml:space="preserve">водом, </w:t>
      </w:r>
      <w:r>
        <w:rPr>
          <w:color w:val="231F20"/>
        </w:rPr>
        <w:t xml:space="preserve">раст потрошње воде, </w:t>
      </w:r>
      <w:r>
        <w:rPr>
          <w:color w:val="231F20"/>
          <w:spacing w:val="-3"/>
        </w:rPr>
        <w:t xml:space="preserve">која </w:t>
      </w:r>
      <w:r>
        <w:rPr>
          <w:color w:val="231F20"/>
        </w:rPr>
        <w:t>све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теже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може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подмирује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локалних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изворишта.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Улога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овог показатеља је да прати резултате планских мера рационализације потрошње воде и смањења специфичне потрошње у свим видо- вима потрошње. У првом </w:t>
      </w:r>
      <w:r>
        <w:rPr>
          <w:color w:val="231F20"/>
          <w:spacing w:val="-5"/>
        </w:rPr>
        <w:t xml:space="preserve">реду, </w:t>
      </w:r>
      <w:r>
        <w:rPr>
          <w:color w:val="231F20"/>
        </w:rPr>
        <w:t>потребне су анализе релацијских односа између специфичне потрошње воде и губитака у дистри- буцији вод</w:t>
      </w:r>
      <w:r>
        <w:rPr>
          <w:color w:val="231F20"/>
        </w:rPr>
        <w:t>е. За потпуније просторне анализе потребно је даље де- компоновање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овог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показатеља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према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корисницима/потрошачима.</w:t>
      </w:r>
    </w:p>
    <w:p w:rsidR="00144982" w:rsidRDefault="00F01ECD">
      <w:pPr>
        <w:pStyle w:val="BodyText"/>
        <w:spacing w:line="235" w:lineRule="auto"/>
        <w:ind w:left="241" w:right="128" w:firstLine="396"/>
        <w:jc w:val="both"/>
      </w:pPr>
      <w:r>
        <w:rPr>
          <w:color w:val="231F20"/>
        </w:rPr>
        <w:t>Израчунавање: Просечна дневна потрошња воде по станов- нику по насељима (годишњи просек), уз приказ сезонских осци- лација (L/ст/дaн). Резулта</w:t>
      </w:r>
      <w:r>
        <w:rPr>
          <w:color w:val="231F20"/>
        </w:rPr>
        <w:t>ти се приказују у релацији са величином насеља, густином насељености, као и покривеношћу јавним водо- водом.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819"/>
        </w:tabs>
        <w:spacing w:before="153"/>
        <w:ind w:left="818"/>
        <w:jc w:val="left"/>
        <w:rPr>
          <w:i/>
          <w:sz w:val="18"/>
        </w:rPr>
      </w:pPr>
      <w:r>
        <w:rPr>
          <w:i/>
          <w:color w:val="231F20"/>
          <w:sz w:val="18"/>
        </w:rPr>
        <w:t>Потрошња енергије по изворима и врсти корисника</w:t>
      </w:r>
      <w:r>
        <w:rPr>
          <w:i/>
          <w:color w:val="231F20"/>
          <w:spacing w:val="-12"/>
          <w:sz w:val="18"/>
        </w:rPr>
        <w:t xml:space="preserve"> </w:t>
      </w:r>
      <w:r>
        <w:rPr>
          <w:i/>
          <w:color w:val="231F20"/>
          <w:sz w:val="18"/>
        </w:rPr>
        <w:t>*</w:t>
      </w:r>
    </w:p>
    <w:p w:rsidR="00144982" w:rsidRDefault="00144982">
      <w:pPr>
        <w:pStyle w:val="BodyText"/>
        <w:spacing w:before="5"/>
        <w:ind w:left="0"/>
        <w:rPr>
          <w:i/>
          <w:sz w:val="17"/>
        </w:rPr>
      </w:pPr>
    </w:p>
    <w:p w:rsidR="00144982" w:rsidRDefault="00F01ECD">
      <w:pPr>
        <w:pStyle w:val="BodyText"/>
        <w:spacing w:line="235" w:lineRule="auto"/>
        <w:ind w:left="241" w:right="128" w:firstLine="396"/>
        <w:jc w:val="both"/>
      </w:pPr>
      <w:r>
        <w:rPr>
          <w:color w:val="231F20"/>
        </w:rPr>
        <w:t xml:space="preserve">Овај показатељ покрива аспект употребе расположиве енер- гије за </w:t>
      </w:r>
      <w:r>
        <w:rPr>
          <w:color w:val="231F20"/>
          <w:spacing w:val="-3"/>
        </w:rPr>
        <w:t xml:space="preserve">планско </w:t>
      </w:r>
      <w:r>
        <w:rPr>
          <w:color w:val="231F20"/>
        </w:rPr>
        <w:t xml:space="preserve">подручје, тј. </w:t>
      </w:r>
      <w:r>
        <w:rPr>
          <w:color w:val="231F20"/>
          <w:spacing w:val="-3"/>
        </w:rPr>
        <w:t xml:space="preserve">количину </w:t>
      </w:r>
      <w:r>
        <w:rPr>
          <w:color w:val="231F20"/>
        </w:rPr>
        <w:t xml:space="preserve">потрошене енергије, пре-  ма намени и врсти енергије, у одређеном </w:t>
      </w:r>
      <w:r>
        <w:rPr>
          <w:color w:val="231F20"/>
          <w:spacing w:val="-3"/>
        </w:rPr>
        <w:t xml:space="preserve">временском </w:t>
      </w:r>
      <w:r>
        <w:rPr>
          <w:color w:val="231F20"/>
          <w:spacing w:val="-4"/>
        </w:rPr>
        <w:t xml:space="preserve">периоду. </w:t>
      </w:r>
      <w:r>
        <w:rPr>
          <w:color w:val="231F20"/>
        </w:rPr>
        <w:t xml:space="preserve">У ширем </w:t>
      </w:r>
      <w:r>
        <w:rPr>
          <w:color w:val="231F20"/>
          <w:spacing w:val="-4"/>
        </w:rPr>
        <w:t xml:space="preserve">контексту, </w:t>
      </w:r>
      <w:r>
        <w:rPr>
          <w:color w:val="231F20"/>
        </w:rPr>
        <w:t xml:space="preserve">показатељ овим показује могућности одрживог коришћења енергије на два начина, у оквиру </w:t>
      </w:r>
      <w:r>
        <w:rPr>
          <w:color w:val="231F20"/>
          <w:spacing w:val="-3"/>
        </w:rPr>
        <w:t xml:space="preserve">понуде </w:t>
      </w:r>
      <w:r>
        <w:rPr>
          <w:color w:val="231F20"/>
        </w:rPr>
        <w:t xml:space="preserve">и у оквиру потрошње. </w:t>
      </w:r>
      <w:r>
        <w:rPr>
          <w:color w:val="231F20"/>
          <w:spacing w:val="-4"/>
        </w:rPr>
        <w:t xml:space="preserve">Може </w:t>
      </w:r>
      <w:r>
        <w:rPr>
          <w:color w:val="231F20"/>
        </w:rPr>
        <w:t xml:space="preserve">бити корисна информација да се </w:t>
      </w:r>
      <w:r>
        <w:rPr>
          <w:color w:val="231F20"/>
        </w:rPr>
        <w:t xml:space="preserve">на регионалној основи утиче на енергетску ефикасност (смањењем </w:t>
      </w:r>
      <w:r>
        <w:rPr>
          <w:color w:val="231F20"/>
          <w:spacing w:val="-3"/>
        </w:rPr>
        <w:t xml:space="preserve">количине </w:t>
      </w:r>
      <w:r>
        <w:rPr>
          <w:color w:val="231F20"/>
        </w:rPr>
        <w:t>ут- рошене енергије без смањења укупне привредне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активности).</w:t>
      </w:r>
    </w:p>
    <w:p w:rsidR="00144982" w:rsidRDefault="00F01ECD">
      <w:pPr>
        <w:pStyle w:val="BodyText"/>
        <w:spacing w:line="235" w:lineRule="auto"/>
        <w:ind w:left="241" w:right="128" w:firstLine="396"/>
        <w:jc w:val="both"/>
      </w:pPr>
      <w:r>
        <w:rPr>
          <w:color w:val="231F20"/>
        </w:rPr>
        <w:t xml:space="preserve">Израчунавање: Годишња потрошња енергије према намени (саобраћај, индустрија, домаћинства) и врсти енергије (електрич- на, </w:t>
      </w:r>
      <w:r>
        <w:rPr>
          <w:color w:val="231F20"/>
        </w:rPr>
        <w:t>топлотна, погонска), по локалним заједницама (диференци- рано за урбано и рурално подручје), на основу расположивих по- датака званичне статистике и других институција одговорних за дистрибуцију енергије.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1553"/>
        </w:tabs>
        <w:spacing w:before="155"/>
        <w:ind w:left="1552"/>
        <w:jc w:val="left"/>
        <w:rPr>
          <w:i/>
          <w:sz w:val="18"/>
        </w:rPr>
      </w:pPr>
      <w:r>
        <w:rPr>
          <w:i/>
          <w:color w:val="231F20"/>
          <w:sz w:val="18"/>
        </w:rPr>
        <w:t>Број и снага</w:t>
      </w:r>
      <w:r>
        <w:rPr>
          <w:i/>
          <w:color w:val="231F20"/>
          <w:spacing w:val="-2"/>
          <w:sz w:val="18"/>
        </w:rPr>
        <w:t xml:space="preserve"> </w:t>
      </w:r>
      <w:r>
        <w:rPr>
          <w:i/>
          <w:color w:val="231F20"/>
          <w:sz w:val="18"/>
        </w:rPr>
        <w:t>мини-хидроелектрана</w:t>
      </w:r>
    </w:p>
    <w:p w:rsidR="00144982" w:rsidRDefault="00144982">
      <w:pPr>
        <w:pStyle w:val="BodyText"/>
        <w:spacing w:before="4"/>
        <w:ind w:left="0"/>
        <w:rPr>
          <w:i/>
          <w:sz w:val="17"/>
        </w:rPr>
      </w:pPr>
    </w:p>
    <w:p w:rsidR="00144982" w:rsidRDefault="00F01ECD">
      <w:pPr>
        <w:pStyle w:val="BodyText"/>
        <w:spacing w:line="235" w:lineRule="auto"/>
        <w:ind w:left="241" w:right="127" w:firstLine="396"/>
        <w:jc w:val="both"/>
      </w:pPr>
      <w:r>
        <w:rPr>
          <w:color w:val="231F20"/>
        </w:rPr>
        <w:t xml:space="preserve">На подручју РППНТП слабо је развијена производња енер- гије из обновљивих извора. Од обновљивих извора енергије постоји искоришћење водног потенцијала у минималном </w:t>
      </w:r>
      <w:r>
        <w:rPr>
          <w:color w:val="231F20"/>
          <w:spacing w:val="-3"/>
        </w:rPr>
        <w:t xml:space="preserve">обиму, </w:t>
      </w:r>
      <w:r>
        <w:rPr>
          <w:color w:val="231F20"/>
        </w:rPr>
        <w:t>и то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мини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хидроелектранама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старијег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датума,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свега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Света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Петка, Сићево, Пирот и друге. Поред извесног броја малих хидроелек- трана </w:t>
      </w:r>
      <w:r>
        <w:rPr>
          <w:color w:val="231F20"/>
          <w:spacing w:val="-3"/>
        </w:rPr>
        <w:t xml:space="preserve">које </w:t>
      </w:r>
      <w:r>
        <w:rPr>
          <w:color w:val="231F20"/>
        </w:rPr>
        <w:t xml:space="preserve">имају првенствено локални значај, извор електричне енергије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>већег значаја за електроенергетски систем Републике Србије је хидроелектрана „Завој” капацитета 2 х 45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7"/>
        </w:rPr>
        <w:t>MVA.</w:t>
      </w:r>
    </w:p>
    <w:p w:rsidR="00144982" w:rsidRDefault="00F01ECD">
      <w:pPr>
        <w:pStyle w:val="BodyText"/>
        <w:spacing w:line="235" w:lineRule="auto"/>
        <w:ind w:left="241" w:right="128" w:firstLine="396"/>
        <w:jc w:val="both"/>
      </w:pPr>
      <w:r>
        <w:rPr>
          <w:color w:val="231F20"/>
        </w:rPr>
        <w:t>Показа</w:t>
      </w:r>
      <w:r>
        <w:rPr>
          <w:color w:val="231F20"/>
        </w:rPr>
        <w:t>тељ прати циљ да се у будућој структури потрошње енергената повећа учешће обновљивих извора енергије. У окви- ру овог показатеља могуће је за сада пратити само један од њих</w:t>
      </w:r>
    </w:p>
    <w:p w:rsidR="00144982" w:rsidRDefault="00F01ECD">
      <w:pPr>
        <w:pStyle w:val="BodyText"/>
        <w:spacing w:line="201" w:lineRule="exact"/>
        <w:ind w:left="241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  енергију  хидроелектрана  (с  тим  да  се  сходно расположивим</w:t>
      </w:r>
    </w:p>
    <w:p w:rsidR="00144982" w:rsidRDefault="00144982">
      <w:pPr>
        <w:spacing w:line="201" w:lineRule="exact"/>
        <w:jc w:val="both"/>
        <w:sectPr w:rsidR="00144982">
          <w:pgSz w:w="12480" w:h="15690"/>
          <w:pgMar w:top="120" w:right="720" w:bottom="280" w:left="740" w:header="720" w:footer="720" w:gutter="0"/>
          <w:cols w:num="2" w:space="720" w:equalWidth="0">
            <w:col w:w="5498" w:space="40"/>
            <w:col w:w="5482"/>
          </w:cols>
        </w:sectPr>
      </w:pPr>
    </w:p>
    <w:p w:rsidR="00144982" w:rsidRDefault="00F01ECD">
      <w:pPr>
        <w:pStyle w:val="BodyText"/>
        <w:spacing w:before="73" w:line="232" w:lineRule="auto"/>
      </w:pPr>
      <w:r>
        <w:lastRenderedPageBreak/>
        <w:pict>
          <v:line id="_x0000_s1035" style="position:absolute;left:0;text-align:left;z-index:251657216;mso-position-horizontal-relative:page;mso-position-vertical-relative:page" from="304.7pt,11.95pt" to="304.7pt,748.95pt" strokecolor="#231f20" strokeweight=".6pt">
            <w10:wrap anchorx="page" anchory="page"/>
          </v:line>
        </w:pict>
      </w:r>
      <w:r>
        <w:rPr>
          <w:color w:val="231F20"/>
        </w:rPr>
        <w:t>подацима могу узети у обзир и други обновљиви извори енергије, као што су: ветроенергија, соларна енергије, биомаса и биогас.</w:t>
      </w:r>
    </w:p>
    <w:p w:rsidR="00144982" w:rsidRDefault="00F01ECD">
      <w:pPr>
        <w:pStyle w:val="BodyText"/>
        <w:spacing w:line="230" w:lineRule="auto"/>
        <w:ind w:right="38" w:firstLine="396"/>
        <w:jc w:val="both"/>
      </w:pPr>
      <w:r>
        <w:rPr>
          <w:color w:val="231F20"/>
        </w:rPr>
        <w:t>Израчунавање: број, размештај и снага хидроелектрана и ми- нихидроелектрана (до 10 МW) на територији пл</w:t>
      </w:r>
      <w:r>
        <w:rPr>
          <w:color w:val="231F20"/>
        </w:rPr>
        <w:t>анског подручја. Очекује се да показатељ буде обухваћен редовним статистичким извештајима и расположив за мање територијалне целине.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622"/>
        </w:tabs>
        <w:spacing w:before="171" w:line="230" w:lineRule="auto"/>
        <w:ind w:left="1954" w:right="356" w:hanging="1528"/>
        <w:jc w:val="left"/>
        <w:rPr>
          <w:i/>
          <w:sz w:val="18"/>
        </w:rPr>
      </w:pPr>
      <w:r>
        <w:rPr>
          <w:i/>
          <w:color w:val="231F20"/>
          <w:sz w:val="18"/>
        </w:rPr>
        <w:t>Број становника (индекси промена) општина и</w:t>
      </w:r>
      <w:r>
        <w:rPr>
          <w:i/>
          <w:color w:val="231F20"/>
          <w:spacing w:val="-26"/>
          <w:sz w:val="18"/>
        </w:rPr>
        <w:t xml:space="preserve"> </w:t>
      </w:r>
      <w:r>
        <w:rPr>
          <w:i/>
          <w:color w:val="231F20"/>
          <w:sz w:val="18"/>
        </w:rPr>
        <w:t>градова Планског</w:t>
      </w:r>
      <w:r>
        <w:rPr>
          <w:i/>
          <w:color w:val="231F20"/>
          <w:spacing w:val="-1"/>
          <w:sz w:val="18"/>
        </w:rPr>
        <w:t xml:space="preserve"> </w:t>
      </w:r>
      <w:r>
        <w:rPr>
          <w:i/>
          <w:color w:val="231F20"/>
          <w:sz w:val="18"/>
        </w:rPr>
        <w:t>подручја</w:t>
      </w:r>
    </w:p>
    <w:p w:rsidR="00144982" w:rsidRDefault="00144982">
      <w:pPr>
        <w:pStyle w:val="BodyText"/>
        <w:spacing w:before="3"/>
        <w:ind w:left="0"/>
        <w:rPr>
          <w:i/>
          <w:sz w:val="17"/>
        </w:rPr>
      </w:pPr>
    </w:p>
    <w:p w:rsidR="00144982" w:rsidRDefault="00F01ECD">
      <w:pPr>
        <w:pStyle w:val="BodyText"/>
        <w:spacing w:before="1" w:line="230" w:lineRule="auto"/>
        <w:ind w:right="39" w:firstLine="396"/>
        <w:jc w:val="both"/>
      </w:pPr>
      <w:r>
        <w:rPr>
          <w:color w:val="231F20"/>
        </w:rPr>
        <w:t xml:space="preserve">За подручје </w:t>
      </w:r>
      <w:r>
        <w:rPr>
          <w:color w:val="231F20"/>
          <w:spacing w:val="-4"/>
        </w:rPr>
        <w:t xml:space="preserve">Нишавског, </w:t>
      </w:r>
      <w:r>
        <w:rPr>
          <w:color w:val="231F20"/>
          <w:spacing w:val="-3"/>
        </w:rPr>
        <w:t xml:space="preserve">Топличког </w:t>
      </w:r>
      <w:r>
        <w:rPr>
          <w:color w:val="231F20"/>
        </w:rPr>
        <w:t>и Пиротског управног ок- руга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овим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показатељем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прати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ли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остварује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очекивани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 xml:space="preserve">бла- ги пораст броја становника у </w:t>
      </w:r>
      <w:r>
        <w:rPr>
          <w:color w:val="231F20"/>
          <w:spacing w:val="-3"/>
        </w:rPr>
        <w:t xml:space="preserve">планском </w:t>
      </w:r>
      <w:r>
        <w:rPr>
          <w:color w:val="231F20"/>
          <w:spacing w:val="-4"/>
        </w:rPr>
        <w:t xml:space="preserve">периоду, </w:t>
      </w:r>
      <w:r>
        <w:rPr>
          <w:color w:val="231F20"/>
        </w:rPr>
        <w:t>према сценарију значајнијег социо-економског развоја у свим деловима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региона.</w:t>
      </w:r>
    </w:p>
    <w:p w:rsidR="00144982" w:rsidRDefault="00F01ECD">
      <w:pPr>
        <w:pStyle w:val="BodyText"/>
        <w:spacing w:line="230" w:lineRule="auto"/>
        <w:ind w:right="38" w:firstLine="396"/>
        <w:jc w:val="both"/>
      </w:pPr>
      <w:r>
        <w:rPr>
          <w:color w:val="231F20"/>
        </w:rPr>
        <w:t>Овај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показатељ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пружа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увид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шири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контекст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степена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развије- ности и усаглашености функција насеља, с обзиром да најбрже реагује на промене социјалних, економских и еколошких факто- ра просторног развоја. Индекс пораста/смањења броја становника повезан је са динамиком функционалне трансформације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за</w:t>
      </w:r>
      <w:r>
        <w:rPr>
          <w:color w:val="231F20"/>
        </w:rPr>
        <w:t>једнице (пораст броја становника заправо одсликава способност заједнице да задржи становништво и омогући релативно добре услове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живо- та и рада, 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обратно).</w:t>
      </w:r>
    </w:p>
    <w:p w:rsidR="00144982" w:rsidRDefault="00F01ECD">
      <w:pPr>
        <w:pStyle w:val="BodyText"/>
        <w:spacing w:before="2" w:line="230" w:lineRule="auto"/>
        <w:ind w:right="39" w:firstLine="396"/>
        <w:jc w:val="both"/>
      </w:pPr>
      <w:r>
        <w:rPr>
          <w:color w:val="231F20"/>
        </w:rPr>
        <w:t>Израчунавање: статистички подаци из Пописа становништва и годишњих процена броја становника.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458"/>
        </w:tabs>
        <w:spacing w:before="164"/>
        <w:ind w:left="457" w:hanging="285"/>
        <w:jc w:val="left"/>
        <w:rPr>
          <w:i/>
          <w:sz w:val="18"/>
        </w:rPr>
      </w:pPr>
      <w:r>
        <w:rPr>
          <w:i/>
          <w:color w:val="231F20"/>
          <w:sz w:val="18"/>
        </w:rPr>
        <w:t>Удео с</w:t>
      </w:r>
      <w:r>
        <w:rPr>
          <w:i/>
          <w:color w:val="231F20"/>
          <w:sz w:val="18"/>
        </w:rPr>
        <w:t>тановништва по великим старосним групама и полу</w:t>
      </w:r>
      <w:r>
        <w:rPr>
          <w:i/>
          <w:color w:val="231F20"/>
          <w:spacing w:val="-20"/>
          <w:sz w:val="18"/>
        </w:rPr>
        <w:t xml:space="preserve"> </w:t>
      </w:r>
      <w:r>
        <w:rPr>
          <w:i/>
          <w:color w:val="231F20"/>
          <w:sz w:val="18"/>
        </w:rPr>
        <w:t>*</w:t>
      </w:r>
    </w:p>
    <w:p w:rsidR="00144982" w:rsidRDefault="00144982">
      <w:pPr>
        <w:pStyle w:val="BodyText"/>
        <w:spacing w:before="2"/>
        <w:ind w:left="0"/>
        <w:rPr>
          <w:i/>
          <w:sz w:val="17"/>
        </w:rPr>
      </w:pPr>
    </w:p>
    <w:p w:rsidR="00144982" w:rsidRDefault="00F01ECD">
      <w:pPr>
        <w:pStyle w:val="BodyText"/>
        <w:spacing w:line="230" w:lineRule="auto"/>
        <w:ind w:right="38" w:firstLine="396"/>
        <w:jc w:val="right"/>
      </w:pPr>
      <w:r>
        <w:rPr>
          <w:color w:val="231F20"/>
        </w:rPr>
        <w:t>Оцена просторних анализа је да основно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ограничење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 xml:space="preserve">развоја </w:t>
      </w:r>
      <w:r>
        <w:rPr>
          <w:color w:val="231F20"/>
          <w:spacing w:val="-3"/>
        </w:rPr>
        <w:t xml:space="preserve">Планског </w:t>
      </w:r>
      <w:r>
        <w:rPr>
          <w:color w:val="231F20"/>
        </w:rPr>
        <w:t>подручја представља тренд старења популације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 xml:space="preserve">де- </w:t>
      </w:r>
      <w:r>
        <w:rPr>
          <w:color w:val="231F20"/>
          <w:spacing w:val="-2"/>
        </w:rPr>
        <w:t xml:space="preserve">мографско </w:t>
      </w:r>
      <w:r>
        <w:rPr>
          <w:color w:val="231F20"/>
        </w:rPr>
        <w:t>старење укупног становништва и радне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снаге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 xml:space="preserve">(дубока и најдубља демографска </w:t>
      </w:r>
      <w:r>
        <w:rPr>
          <w:color w:val="231F20"/>
          <w:spacing w:val="-3"/>
        </w:rPr>
        <w:t xml:space="preserve">старост, </w:t>
      </w:r>
      <w:r>
        <w:rPr>
          <w:color w:val="231F20"/>
        </w:rPr>
        <w:t>сенилизација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феминизација радне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снаге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пољопривреди),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што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планским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мерама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настоји успорити. Поред тога, старосна структура становништва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ре- левантна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индикација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других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аспеката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развоја.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8"/>
        </w:rPr>
        <w:t>Удео</w:t>
      </w:r>
      <w:r>
        <w:rPr>
          <w:color w:val="231F20"/>
        </w:rPr>
        <w:t xml:space="preserve"> становништва до 15 </w:t>
      </w:r>
      <w:r>
        <w:rPr>
          <w:color w:val="231F20"/>
          <w:spacing w:val="-3"/>
        </w:rPr>
        <w:t xml:space="preserve">година </w:t>
      </w:r>
      <w:r>
        <w:rPr>
          <w:color w:val="231F20"/>
        </w:rPr>
        <w:t xml:space="preserve">показује </w:t>
      </w:r>
      <w:r>
        <w:rPr>
          <w:color w:val="231F20"/>
        </w:rPr>
        <w:t>становништво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школског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 xml:space="preserve">узра- ста и тиме потенцијални трошак за </w:t>
      </w:r>
      <w:r>
        <w:rPr>
          <w:color w:val="231F20"/>
          <w:spacing w:val="-3"/>
        </w:rPr>
        <w:t xml:space="preserve">заједницу, </w:t>
      </w:r>
      <w:r>
        <w:rPr>
          <w:color w:val="231F20"/>
        </w:rPr>
        <w:t xml:space="preserve">а </w:t>
      </w:r>
      <w:r>
        <w:rPr>
          <w:color w:val="231F20"/>
          <w:spacing w:val="-3"/>
        </w:rPr>
        <w:t>такође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део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 xml:space="preserve">стано- вништва </w:t>
      </w:r>
      <w:r>
        <w:rPr>
          <w:color w:val="231F20"/>
          <w:spacing w:val="-4"/>
        </w:rPr>
        <w:t xml:space="preserve">који </w:t>
      </w:r>
      <w:r>
        <w:rPr>
          <w:color w:val="231F20"/>
        </w:rPr>
        <w:t>ће ући на тржиште рада 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блиској будућности,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 xml:space="preserve">што </w:t>
      </w:r>
      <w:r>
        <w:rPr>
          <w:color w:val="231F20"/>
          <w:spacing w:val="-3"/>
        </w:rPr>
        <w:t xml:space="preserve">значи </w:t>
      </w:r>
      <w:r>
        <w:rPr>
          <w:color w:val="231F20"/>
        </w:rPr>
        <w:t>и могући настанак дисбаланса на тржишту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рада.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 xml:space="preserve">Популација 15 –65 </w:t>
      </w:r>
      <w:r>
        <w:rPr>
          <w:color w:val="231F20"/>
          <w:spacing w:val="-3"/>
        </w:rPr>
        <w:t xml:space="preserve">године </w:t>
      </w:r>
      <w:r>
        <w:rPr>
          <w:color w:val="231F20"/>
        </w:rPr>
        <w:t>је есенцијална варијабла, пошто показује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радно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спо- собни део популације. </w:t>
      </w:r>
      <w:r>
        <w:rPr>
          <w:color w:val="231F20"/>
          <w:spacing w:val="-8"/>
        </w:rPr>
        <w:t xml:space="preserve">Удео </w:t>
      </w:r>
      <w:r>
        <w:rPr>
          <w:color w:val="231F20"/>
        </w:rPr>
        <w:t>становништва старијег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4"/>
        </w:rPr>
        <w:t xml:space="preserve">од </w:t>
      </w:r>
      <w:r>
        <w:rPr>
          <w:color w:val="231F20"/>
        </w:rPr>
        <w:t>65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година</w:t>
      </w:r>
      <w:r>
        <w:rPr>
          <w:color w:val="231F20"/>
        </w:rPr>
        <w:t xml:space="preserve"> је важан показатељ, јер ова популација </w:t>
      </w:r>
      <w:r>
        <w:rPr>
          <w:color w:val="231F20"/>
          <w:spacing w:val="-3"/>
        </w:rPr>
        <w:t xml:space="preserve">скоро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потпуности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зависи </w:t>
      </w:r>
      <w:r>
        <w:rPr>
          <w:color w:val="231F20"/>
          <w:spacing w:val="-4"/>
        </w:rPr>
        <w:t xml:space="preserve">од </w:t>
      </w:r>
      <w:r>
        <w:rPr>
          <w:color w:val="231F20"/>
          <w:spacing w:val="-3"/>
        </w:rPr>
        <w:t xml:space="preserve">колектива, </w:t>
      </w:r>
      <w:r>
        <w:rPr>
          <w:color w:val="231F20"/>
        </w:rPr>
        <w:t xml:space="preserve">што указује на </w:t>
      </w:r>
      <w:r>
        <w:rPr>
          <w:color w:val="231F20"/>
          <w:spacing w:val="-3"/>
        </w:rPr>
        <w:t xml:space="preserve">економски </w:t>
      </w:r>
      <w:r>
        <w:rPr>
          <w:color w:val="231F20"/>
        </w:rPr>
        <w:t>притисак старих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радни </w:t>
      </w:r>
      <w:r>
        <w:rPr>
          <w:color w:val="231F20"/>
          <w:spacing w:val="-4"/>
        </w:rPr>
        <w:t xml:space="preserve">контингент. </w:t>
      </w:r>
      <w:r>
        <w:rPr>
          <w:color w:val="231F20"/>
        </w:rPr>
        <w:t>З</w:t>
      </w:r>
      <w:r>
        <w:rPr>
          <w:color w:val="231F20"/>
        </w:rPr>
        <w:t>ахтеви овог дела популације се стога разликују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од-</w:t>
      </w:r>
      <w:r>
        <w:rPr>
          <w:color w:val="231F20"/>
        </w:rPr>
        <w:t xml:space="preserve"> носу на </w:t>
      </w:r>
      <w:r>
        <w:rPr>
          <w:color w:val="231F20"/>
          <w:spacing w:val="-4"/>
        </w:rPr>
        <w:t xml:space="preserve">удео </w:t>
      </w:r>
      <w:r>
        <w:rPr>
          <w:color w:val="231F20"/>
        </w:rPr>
        <w:t xml:space="preserve">младог становништва, </w:t>
      </w:r>
      <w:r>
        <w:rPr>
          <w:color w:val="231F20"/>
          <w:spacing w:val="-4"/>
        </w:rPr>
        <w:t xml:space="preserve">које </w:t>
      </w:r>
      <w:r>
        <w:rPr>
          <w:color w:val="231F20"/>
        </w:rPr>
        <w:t>представља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будуће</w:t>
      </w:r>
      <w:r>
        <w:rPr>
          <w:color w:val="231F20"/>
        </w:rPr>
        <w:t xml:space="preserve"> </w:t>
      </w:r>
      <w:r>
        <w:rPr>
          <w:color w:val="231F20"/>
        </w:rPr>
        <w:t>актив- но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становништво,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само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тада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чини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издржавани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део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популације. Израчунавање: </w:t>
      </w:r>
      <w:r>
        <w:rPr>
          <w:color w:val="231F20"/>
          <w:spacing w:val="-7"/>
        </w:rPr>
        <w:t xml:space="preserve">Удео </w:t>
      </w:r>
      <w:r>
        <w:rPr>
          <w:color w:val="231F20"/>
          <w:spacing w:val="-3"/>
        </w:rPr>
        <w:t xml:space="preserve">школске </w:t>
      </w:r>
      <w:r>
        <w:rPr>
          <w:color w:val="231F20"/>
        </w:rPr>
        <w:t>популације (до 15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година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ста- рости), средовечне популације (15 –64 година) и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старе популације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(преко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65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година)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укупном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становништву,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као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полна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структура</w:t>
      </w:r>
    </w:p>
    <w:p w:rsidR="00144982" w:rsidRDefault="00F01ECD">
      <w:pPr>
        <w:pStyle w:val="BodyText"/>
        <w:spacing w:line="200" w:lineRule="exact"/>
      </w:pPr>
      <w:r>
        <w:rPr>
          <w:color w:val="231F20"/>
        </w:rPr>
        <w:t>сваке старосне групе.</w:t>
      </w:r>
    </w:p>
    <w:p w:rsidR="00144982" w:rsidRDefault="00F01ECD">
      <w:pPr>
        <w:pStyle w:val="BodyText"/>
        <w:spacing w:before="3" w:line="230" w:lineRule="auto"/>
        <w:ind w:right="38" w:firstLine="396"/>
        <w:jc w:val="both"/>
      </w:pPr>
      <w:r>
        <w:rPr>
          <w:color w:val="231F20"/>
        </w:rPr>
        <w:t xml:space="preserve">Поред ових параметара, које је важно пратити ради упо- ређења са националним и међународним (ЕСПОН) </w:t>
      </w:r>
      <w:r>
        <w:rPr>
          <w:color w:val="231F20"/>
        </w:rPr>
        <w:t xml:space="preserve">трендовима промена, за регионални ниво просторних анализа од значаја су и следећи старосни контигенти: удео младог становништва (до 19 година), млађе средовечног (20 –39 година), старије средовечног (40 –65 година) и старог становништва (преко 65 година), </w:t>
      </w:r>
      <w:r>
        <w:rPr>
          <w:color w:val="231F20"/>
        </w:rPr>
        <w:t>као и полнa структурa сваке старосне групе.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787"/>
        </w:tabs>
        <w:spacing w:before="171" w:line="230" w:lineRule="auto"/>
        <w:ind w:left="633" w:right="443" w:hanging="119"/>
        <w:jc w:val="left"/>
        <w:rPr>
          <w:i/>
          <w:sz w:val="18"/>
        </w:rPr>
      </w:pPr>
      <w:r>
        <w:rPr>
          <w:i/>
          <w:color w:val="231F20"/>
          <w:sz w:val="18"/>
        </w:rPr>
        <w:t>Степен концентрације становништва у примарним центрима према функционалним нивоима центара</w:t>
      </w:r>
      <w:r>
        <w:rPr>
          <w:i/>
          <w:color w:val="231F20"/>
          <w:spacing w:val="-6"/>
          <w:sz w:val="18"/>
        </w:rPr>
        <w:t xml:space="preserve"> </w:t>
      </w:r>
      <w:r>
        <w:rPr>
          <w:i/>
          <w:color w:val="231F20"/>
          <w:sz w:val="18"/>
        </w:rPr>
        <w:t>*</w:t>
      </w:r>
    </w:p>
    <w:p w:rsidR="00144982" w:rsidRDefault="00144982">
      <w:pPr>
        <w:pStyle w:val="BodyText"/>
        <w:spacing w:before="4"/>
        <w:ind w:left="0"/>
        <w:rPr>
          <w:i/>
          <w:sz w:val="17"/>
        </w:rPr>
      </w:pPr>
    </w:p>
    <w:p w:rsidR="00144982" w:rsidRDefault="00F01ECD">
      <w:pPr>
        <w:pStyle w:val="BodyText"/>
        <w:spacing w:line="230" w:lineRule="auto"/>
        <w:ind w:right="38" w:firstLine="396"/>
        <w:jc w:val="right"/>
      </w:pPr>
      <w:r>
        <w:rPr>
          <w:color w:val="231F20"/>
          <w:spacing w:val="-4"/>
        </w:rPr>
        <w:t xml:space="preserve">Показатељ омогућава </w:t>
      </w:r>
      <w:r>
        <w:rPr>
          <w:color w:val="231F20"/>
          <w:spacing w:val="-3"/>
        </w:rPr>
        <w:t xml:space="preserve">увид </w:t>
      </w:r>
      <w:r>
        <w:rPr>
          <w:color w:val="231F20"/>
        </w:rPr>
        <w:t xml:space="preserve">у </w:t>
      </w:r>
      <w:r>
        <w:rPr>
          <w:color w:val="231F20"/>
          <w:spacing w:val="-3"/>
        </w:rPr>
        <w:t>полицентричност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урбане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струк-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 xml:space="preserve">туре </w:t>
      </w:r>
      <w:r>
        <w:rPr>
          <w:color w:val="231F20"/>
          <w:spacing w:val="-4"/>
        </w:rPr>
        <w:t xml:space="preserve">планског подручја. </w:t>
      </w:r>
      <w:r>
        <w:rPr>
          <w:color w:val="231F20"/>
          <w:spacing w:val="-3"/>
        </w:rPr>
        <w:t xml:space="preserve">Регионално </w:t>
      </w:r>
      <w:r>
        <w:rPr>
          <w:color w:val="231F20"/>
          <w:spacing w:val="-4"/>
        </w:rPr>
        <w:t>подручје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 xml:space="preserve">је </w:t>
      </w:r>
      <w:r>
        <w:rPr>
          <w:color w:val="231F20"/>
          <w:spacing w:val="-3"/>
        </w:rPr>
        <w:t>полицентрично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5"/>
        </w:rPr>
        <w:t>ако</w:t>
      </w:r>
      <w:r>
        <w:rPr>
          <w:color w:val="231F20"/>
        </w:rPr>
        <w:t xml:space="preserve"> је </w:t>
      </w:r>
      <w:r>
        <w:rPr>
          <w:color w:val="231F20"/>
          <w:spacing w:val="-3"/>
        </w:rPr>
        <w:t xml:space="preserve">степен </w:t>
      </w:r>
      <w:r>
        <w:rPr>
          <w:color w:val="231F20"/>
          <w:spacing w:val="-4"/>
        </w:rPr>
        <w:t xml:space="preserve">концентрације релативно подједнак </w:t>
      </w:r>
      <w:r>
        <w:rPr>
          <w:color w:val="231F20"/>
        </w:rPr>
        <w:t xml:space="preserve">за </w:t>
      </w:r>
      <w:r>
        <w:rPr>
          <w:color w:val="231F20"/>
          <w:spacing w:val="-3"/>
        </w:rPr>
        <w:t>урбане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центре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истог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 xml:space="preserve">функционалног </w:t>
      </w:r>
      <w:r>
        <w:rPr>
          <w:color w:val="231F20"/>
          <w:spacing w:val="-3"/>
        </w:rPr>
        <w:t xml:space="preserve">нивоа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моноцентрично </w:t>
      </w:r>
      <w:r>
        <w:rPr>
          <w:color w:val="231F20"/>
          <w:spacing w:val="-5"/>
        </w:rPr>
        <w:t xml:space="preserve">ако </w:t>
      </w:r>
      <w:r>
        <w:rPr>
          <w:color w:val="231F20"/>
        </w:rPr>
        <w:t xml:space="preserve">је он </w:t>
      </w:r>
      <w:r>
        <w:rPr>
          <w:color w:val="231F20"/>
          <w:spacing w:val="-3"/>
        </w:rPr>
        <w:t xml:space="preserve">висок </w:t>
      </w:r>
      <w:r>
        <w:rPr>
          <w:color w:val="231F20"/>
        </w:rPr>
        <w:t>само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јед-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 xml:space="preserve">ном </w:t>
      </w:r>
      <w:r>
        <w:rPr>
          <w:color w:val="231F20"/>
          <w:spacing w:val="-6"/>
        </w:rPr>
        <w:t xml:space="preserve">центру. </w:t>
      </w:r>
      <w:r>
        <w:rPr>
          <w:color w:val="231F20"/>
          <w:spacing w:val="-3"/>
        </w:rPr>
        <w:t xml:space="preserve">Овим мерењем могуће </w:t>
      </w:r>
      <w:r>
        <w:rPr>
          <w:color w:val="231F20"/>
        </w:rPr>
        <w:t xml:space="preserve">је </w:t>
      </w:r>
      <w:r>
        <w:rPr>
          <w:color w:val="231F20"/>
          <w:spacing w:val="-3"/>
        </w:rPr>
        <w:t>преиспитати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3"/>
        </w:rPr>
        <w:t>раније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коришћене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 xml:space="preserve">типологије </w:t>
      </w:r>
      <w:r>
        <w:rPr>
          <w:color w:val="231F20"/>
        </w:rPr>
        <w:t xml:space="preserve">и </w:t>
      </w:r>
      <w:r>
        <w:rPr>
          <w:color w:val="231F20"/>
          <w:spacing w:val="-4"/>
        </w:rPr>
        <w:t xml:space="preserve">пратити промене категорија </w:t>
      </w:r>
      <w:r>
        <w:rPr>
          <w:color w:val="231F20"/>
        </w:rPr>
        <w:t>за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функционална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>п</w:t>
      </w:r>
      <w:r>
        <w:rPr>
          <w:color w:val="231F20"/>
          <w:spacing w:val="-4"/>
        </w:rPr>
        <w:t>одручја.</w:t>
      </w:r>
      <w:r>
        <w:rPr>
          <w:color w:val="231F20"/>
        </w:rPr>
        <w:t xml:space="preserve"> Израчунавање: </w:t>
      </w:r>
      <w:r>
        <w:rPr>
          <w:color w:val="231F20"/>
          <w:spacing w:val="-7"/>
        </w:rPr>
        <w:t xml:space="preserve">Удео </w:t>
      </w:r>
      <w:r>
        <w:rPr>
          <w:color w:val="231F20"/>
        </w:rPr>
        <w:t>становништва планског подручја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ур- баним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центрима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према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функционалном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значају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мрежи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насеља;</w:t>
      </w:r>
    </w:p>
    <w:p w:rsidR="00144982" w:rsidRDefault="00F01ECD">
      <w:pPr>
        <w:pStyle w:val="BodyText"/>
        <w:spacing w:line="202" w:lineRule="exact"/>
      </w:pPr>
      <w:r>
        <w:rPr>
          <w:color w:val="231F20"/>
        </w:rPr>
        <w:t>препоручена скала вредности: &lt;10, 10 –15, 15 –20, 20 –30, &gt;30 (%).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477"/>
        </w:tabs>
        <w:spacing w:before="169" w:line="230" w:lineRule="auto"/>
        <w:ind w:left="1112" w:right="120" w:hanging="921"/>
        <w:jc w:val="left"/>
        <w:rPr>
          <w:i/>
          <w:sz w:val="18"/>
        </w:rPr>
      </w:pPr>
      <w:r>
        <w:rPr>
          <w:i/>
          <w:color w:val="231F20"/>
          <w:sz w:val="18"/>
        </w:rPr>
        <w:t>Заступљеност</w:t>
      </w:r>
      <w:r>
        <w:rPr>
          <w:i/>
          <w:color w:val="231F20"/>
          <w:spacing w:val="-7"/>
          <w:sz w:val="18"/>
        </w:rPr>
        <w:t xml:space="preserve"> </w:t>
      </w:r>
      <w:r>
        <w:rPr>
          <w:i/>
          <w:color w:val="231F20"/>
          <w:sz w:val="18"/>
        </w:rPr>
        <w:t>функција</w:t>
      </w:r>
      <w:r>
        <w:rPr>
          <w:i/>
          <w:color w:val="231F20"/>
          <w:spacing w:val="-7"/>
          <w:sz w:val="18"/>
        </w:rPr>
        <w:t xml:space="preserve"> </w:t>
      </w:r>
      <w:r>
        <w:rPr>
          <w:i/>
          <w:color w:val="231F20"/>
          <w:sz w:val="18"/>
        </w:rPr>
        <w:t>терцијарног</w:t>
      </w:r>
      <w:r>
        <w:rPr>
          <w:i/>
          <w:color w:val="231F20"/>
          <w:spacing w:val="-8"/>
          <w:sz w:val="18"/>
        </w:rPr>
        <w:t xml:space="preserve"> </w:t>
      </w:r>
      <w:r>
        <w:rPr>
          <w:i/>
          <w:color w:val="231F20"/>
          <w:sz w:val="18"/>
        </w:rPr>
        <w:t>и</w:t>
      </w:r>
      <w:r>
        <w:rPr>
          <w:i/>
          <w:color w:val="231F20"/>
          <w:spacing w:val="-7"/>
          <w:sz w:val="18"/>
        </w:rPr>
        <w:t xml:space="preserve"> </w:t>
      </w:r>
      <w:r>
        <w:rPr>
          <w:i/>
          <w:color w:val="231F20"/>
          <w:sz w:val="18"/>
        </w:rPr>
        <w:t>квартарног</w:t>
      </w:r>
      <w:r>
        <w:rPr>
          <w:i/>
          <w:color w:val="231F20"/>
          <w:spacing w:val="-7"/>
          <w:sz w:val="18"/>
        </w:rPr>
        <w:t xml:space="preserve"> </w:t>
      </w:r>
      <w:r>
        <w:rPr>
          <w:i/>
          <w:color w:val="231F20"/>
          <w:sz w:val="18"/>
        </w:rPr>
        <w:t xml:space="preserve">сектора </w:t>
      </w:r>
      <w:r>
        <w:rPr>
          <w:i/>
          <w:color w:val="231F20"/>
          <w:sz w:val="18"/>
        </w:rPr>
        <w:t>према функционалним нивоима</w:t>
      </w:r>
      <w:r>
        <w:rPr>
          <w:i/>
          <w:color w:val="231F20"/>
          <w:spacing w:val="-3"/>
          <w:sz w:val="18"/>
        </w:rPr>
        <w:t xml:space="preserve"> </w:t>
      </w:r>
      <w:r>
        <w:rPr>
          <w:i/>
          <w:color w:val="231F20"/>
          <w:sz w:val="18"/>
        </w:rPr>
        <w:t>центара</w:t>
      </w:r>
    </w:p>
    <w:p w:rsidR="00144982" w:rsidRDefault="00144982">
      <w:pPr>
        <w:pStyle w:val="BodyText"/>
        <w:spacing w:before="6"/>
        <w:ind w:left="0"/>
        <w:rPr>
          <w:i/>
          <w:sz w:val="17"/>
        </w:rPr>
      </w:pPr>
    </w:p>
    <w:p w:rsidR="00144982" w:rsidRDefault="00F01ECD">
      <w:pPr>
        <w:pStyle w:val="BodyText"/>
        <w:spacing w:line="232" w:lineRule="auto"/>
        <w:ind w:right="38" w:firstLine="396"/>
        <w:jc w:val="both"/>
      </w:pPr>
      <w:r>
        <w:rPr>
          <w:color w:val="231F20"/>
        </w:rPr>
        <w:t>Према моделу организације функционално урбаних под- ручја показатељ показује степен заокружености функција за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сваки</w:t>
      </w:r>
    </w:p>
    <w:p w:rsidR="00144982" w:rsidRDefault="00F01ECD">
      <w:pPr>
        <w:pStyle w:val="BodyText"/>
        <w:spacing w:before="70" w:line="232" w:lineRule="auto"/>
        <w:ind w:right="411"/>
        <w:jc w:val="both"/>
      </w:pPr>
      <w:r>
        <w:br w:type="column"/>
      </w:r>
      <w:r>
        <w:rPr>
          <w:color w:val="231F20"/>
        </w:rPr>
        <w:t>урбани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центар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према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значају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мрежи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систему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насеља,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као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рас- поделу функција између урбаних центара према </w:t>
      </w:r>
      <w:r>
        <w:rPr>
          <w:color w:val="231F20"/>
          <w:spacing w:val="-3"/>
        </w:rPr>
        <w:t xml:space="preserve">нивоу </w:t>
      </w:r>
      <w:r>
        <w:rPr>
          <w:color w:val="231F20"/>
        </w:rPr>
        <w:t xml:space="preserve">централи- тета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је истраживан у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РППНТП.</w:t>
      </w:r>
    </w:p>
    <w:p w:rsidR="00144982" w:rsidRDefault="00F01ECD">
      <w:pPr>
        <w:pStyle w:val="BodyText"/>
        <w:spacing w:before="2" w:line="232" w:lineRule="auto"/>
        <w:ind w:right="411" w:firstLine="396"/>
        <w:jc w:val="both"/>
      </w:pPr>
      <w:r>
        <w:rPr>
          <w:color w:val="231F20"/>
        </w:rPr>
        <w:t>Израчунавање: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запослених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радника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појединим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грана- ма терцијарног и квартарног сектора у урбаним центрима према </w:t>
      </w:r>
      <w:r>
        <w:rPr>
          <w:color w:val="231F20"/>
          <w:spacing w:val="-3"/>
        </w:rPr>
        <w:t xml:space="preserve">њиховом </w:t>
      </w:r>
      <w:r>
        <w:rPr>
          <w:color w:val="231F20"/>
        </w:rPr>
        <w:t>функционалном значају у мрежи</w:t>
      </w:r>
      <w:r>
        <w:rPr>
          <w:color w:val="231F20"/>
        </w:rPr>
        <w:t xml:space="preserve"> насеља.</w:t>
      </w:r>
    </w:p>
    <w:p w:rsidR="00144982" w:rsidRDefault="00F01ECD">
      <w:pPr>
        <w:pStyle w:val="BodyText"/>
        <w:spacing w:before="1" w:line="232" w:lineRule="auto"/>
        <w:ind w:right="411" w:firstLine="396"/>
        <w:jc w:val="both"/>
      </w:pPr>
      <w:r>
        <w:rPr>
          <w:color w:val="231F20"/>
        </w:rPr>
        <w:t>Израчунавање: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запослених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радника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појединим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грана- ма терцијарног и квартарног сектора у урбаним центрима према </w:t>
      </w:r>
      <w:r>
        <w:rPr>
          <w:color w:val="231F20"/>
          <w:spacing w:val="-3"/>
        </w:rPr>
        <w:t xml:space="preserve">њиховом </w:t>
      </w:r>
      <w:r>
        <w:rPr>
          <w:color w:val="231F20"/>
        </w:rPr>
        <w:t>функционалном значају у мрежи насеља.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877"/>
        </w:tabs>
        <w:spacing w:before="173" w:line="232" w:lineRule="auto"/>
        <w:ind w:left="1827" w:right="893" w:hanging="1236"/>
        <w:jc w:val="left"/>
        <w:rPr>
          <w:i/>
          <w:sz w:val="18"/>
        </w:rPr>
      </w:pPr>
      <w:r>
        <w:rPr>
          <w:i/>
          <w:color w:val="231F20"/>
          <w:sz w:val="18"/>
        </w:rPr>
        <w:t>Демографски трендови урбаних подручја у</w:t>
      </w:r>
      <w:r>
        <w:rPr>
          <w:i/>
          <w:color w:val="231F20"/>
          <w:spacing w:val="-33"/>
          <w:sz w:val="18"/>
        </w:rPr>
        <w:t xml:space="preserve"> </w:t>
      </w:r>
      <w:r>
        <w:rPr>
          <w:i/>
          <w:color w:val="231F20"/>
          <w:sz w:val="18"/>
        </w:rPr>
        <w:t>односу на рурална подручја</w:t>
      </w:r>
      <w:r>
        <w:rPr>
          <w:i/>
          <w:color w:val="231F20"/>
          <w:spacing w:val="-3"/>
          <w:sz w:val="18"/>
        </w:rPr>
        <w:t xml:space="preserve"> </w:t>
      </w:r>
      <w:r>
        <w:rPr>
          <w:i/>
          <w:color w:val="231F20"/>
          <w:sz w:val="18"/>
        </w:rPr>
        <w:t>*</w:t>
      </w:r>
    </w:p>
    <w:p w:rsidR="00144982" w:rsidRDefault="00144982">
      <w:pPr>
        <w:pStyle w:val="BodyText"/>
        <w:spacing w:before="7"/>
        <w:ind w:left="0"/>
        <w:rPr>
          <w:i/>
          <w:sz w:val="17"/>
        </w:rPr>
      </w:pPr>
    </w:p>
    <w:p w:rsidR="00144982" w:rsidRDefault="00F01ECD">
      <w:pPr>
        <w:pStyle w:val="BodyText"/>
        <w:spacing w:line="232" w:lineRule="auto"/>
        <w:ind w:right="410" w:firstLine="396"/>
        <w:jc w:val="both"/>
      </w:pPr>
      <w:r>
        <w:rPr>
          <w:color w:val="231F20"/>
        </w:rPr>
        <w:t xml:space="preserve">Показатељем </w:t>
      </w:r>
      <w:r>
        <w:rPr>
          <w:color w:val="231F20"/>
        </w:rPr>
        <w:t xml:space="preserve">се прати унутаррегионална поларизованост </w:t>
      </w:r>
      <w:r>
        <w:rPr>
          <w:color w:val="231F20"/>
          <w:spacing w:val="-3"/>
        </w:rPr>
        <w:t xml:space="preserve">која </w:t>
      </w:r>
      <w:r>
        <w:rPr>
          <w:color w:val="231F20"/>
        </w:rPr>
        <w:t xml:space="preserve">се обично манифестује као демографски дисбаланс између развијенијег урбаног средишта и уже зоне приградских насеља    и неразвијене периферије. Велике промене у просторно-демо- графској структури узроковане су </w:t>
      </w:r>
      <w:r>
        <w:rPr>
          <w:color w:val="231F20"/>
        </w:rPr>
        <w:t>снажним процесом примарне урбанизације и интензивним миграционим токовима на релацији село-град, чије успоравање је отпочело тек „пражњењем” демо- графских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„резерви”,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руралних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средина.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Циљ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овог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показатеља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да прати тренд ових процеса и идентификује просторе према интен- зитету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промена.</w:t>
      </w:r>
    </w:p>
    <w:p w:rsidR="00144982" w:rsidRDefault="00F01ECD">
      <w:pPr>
        <w:pStyle w:val="BodyText"/>
        <w:spacing w:before="6" w:line="232" w:lineRule="auto"/>
        <w:ind w:right="410" w:firstLine="396"/>
        <w:jc w:val="both"/>
      </w:pPr>
      <w:r>
        <w:rPr>
          <w:color w:val="231F20"/>
        </w:rPr>
        <w:t>Израчунавање: Промена укупног броја становника унутар подручја које је идентификовано као урбано, у поређењу са про- меном укупног броја становника осталог дела планског подручја (које се сматра руралним).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1793"/>
        </w:tabs>
        <w:spacing w:before="168"/>
        <w:ind w:left="1792" w:hanging="285"/>
        <w:jc w:val="left"/>
        <w:rPr>
          <w:i/>
          <w:sz w:val="18"/>
        </w:rPr>
      </w:pPr>
      <w:r>
        <w:rPr>
          <w:i/>
          <w:color w:val="231F20"/>
          <w:sz w:val="18"/>
        </w:rPr>
        <w:t>Обим дневних миграција</w:t>
      </w:r>
      <w:r>
        <w:rPr>
          <w:i/>
          <w:color w:val="231F20"/>
          <w:spacing w:val="-3"/>
          <w:sz w:val="18"/>
        </w:rPr>
        <w:t xml:space="preserve"> </w:t>
      </w:r>
      <w:r>
        <w:rPr>
          <w:i/>
          <w:color w:val="231F20"/>
          <w:sz w:val="18"/>
        </w:rPr>
        <w:t>*</w:t>
      </w:r>
    </w:p>
    <w:p w:rsidR="00144982" w:rsidRDefault="00144982">
      <w:pPr>
        <w:pStyle w:val="BodyText"/>
        <w:spacing w:before="5"/>
        <w:ind w:left="0"/>
        <w:rPr>
          <w:i/>
          <w:sz w:val="17"/>
        </w:rPr>
      </w:pPr>
    </w:p>
    <w:p w:rsidR="00144982" w:rsidRDefault="00F01ECD">
      <w:pPr>
        <w:pStyle w:val="BodyText"/>
        <w:spacing w:before="1" w:line="232" w:lineRule="auto"/>
        <w:ind w:right="410" w:firstLine="396"/>
        <w:jc w:val="both"/>
      </w:pPr>
      <w:r>
        <w:rPr>
          <w:color w:val="231F20"/>
        </w:rPr>
        <w:t xml:space="preserve">Примена показатеља је у </w:t>
      </w:r>
      <w:r>
        <w:rPr>
          <w:color w:val="231F20"/>
        </w:rPr>
        <w:t>контексту модела полицентричног развоја региона, у смислу идентификовања гравитационих под- ручја утицаја насељских центара. План предвиђа да се на регио- налном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нивоу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(Нишавско-Топличко-Пиротског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подручја)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 xml:space="preserve">развијају дневни урбани системи, као један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>инс</w:t>
      </w:r>
      <w:r>
        <w:rPr>
          <w:color w:val="231F20"/>
        </w:rPr>
        <w:t>трумената хијерархизова- но уравнотеженог и полицентричног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развоја.</w:t>
      </w:r>
    </w:p>
    <w:p w:rsidR="00144982" w:rsidRDefault="00F01ECD">
      <w:pPr>
        <w:pStyle w:val="BodyText"/>
        <w:spacing w:before="4" w:line="232" w:lineRule="auto"/>
        <w:ind w:right="410" w:firstLine="396"/>
        <w:jc w:val="both"/>
      </w:pPr>
      <w:r>
        <w:rPr>
          <w:color w:val="231F20"/>
        </w:rPr>
        <w:t xml:space="preserve">Израчунавање: Моделовање простора утицаја центара према правцима дневних миграција (статистички подаци о миграција- ма), за функционалне урбане центре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су издвојени у оквиру планског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</w:t>
      </w:r>
      <w:r>
        <w:rPr>
          <w:color w:val="231F20"/>
        </w:rPr>
        <w:t>одручја.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Боља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примена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показатеља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могућа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уколико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се изврши структурирање дневних миграција према циљу путовања (посао, </w:t>
      </w:r>
      <w:r>
        <w:rPr>
          <w:color w:val="231F20"/>
          <w:spacing w:val="-3"/>
        </w:rPr>
        <w:t xml:space="preserve">школа, </w:t>
      </w:r>
      <w:r>
        <w:rPr>
          <w:color w:val="231F20"/>
        </w:rPr>
        <w:t>услуге и</w:t>
      </w:r>
      <w:r>
        <w:rPr>
          <w:color w:val="231F20"/>
        </w:rPr>
        <w:t xml:space="preserve"> </w:t>
      </w:r>
      <w:r>
        <w:rPr>
          <w:color w:val="231F20"/>
        </w:rPr>
        <w:t>сл).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827"/>
        </w:tabs>
        <w:spacing w:before="173" w:line="232" w:lineRule="auto"/>
        <w:ind w:left="2248" w:right="841" w:hanging="1707"/>
        <w:jc w:val="left"/>
        <w:rPr>
          <w:i/>
          <w:sz w:val="18"/>
        </w:rPr>
      </w:pPr>
      <w:r>
        <w:rPr>
          <w:i/>
          <w:color w:val="231F20"/>
          <w:sz w:val="18"/>
        </w:rPr>
        <w:t>Доступност примарној и секундарној</w:t>
      </w:r>
      <w:r>
        <w:rPr>
          <w:i/>
          <w:color w:val="231F20"/>
          <w:spacing w:val="-16"/>
          <w:sz w:val="18"/>
        </w:rPr>
        <w:t xml:space="preserve"> </w:t>
      </w:r>
      <w:r>
        <w:rPr>
          <w:i/>
          <w:color w:val="231F20"/>
          <w:sz w:val="18"/>
        </w:rPr>
        <w:t>здравственој заштити*</w:t>
      </w:r>
    </w:p>
    <w:p w:rsidR="00144982" w:rsidRDefault="00144982">
      <w:pPr>
        <w:pStyle w:val="BodyText"/>
        <w:spacing w:before="8"/>
        <w:ind w:left="0"/>
        <w:rPr>
          <w:i/>
          <w:sz w:val="17"/>
        </w:rPr>
      </w:pPr>
    </w:p>
    <w:p w:rsidR="00144982" w:rsidRDefault="00F01ECD">
      <w:pPr>
        <w:pStyle w:val="BodyText"/>
        <w:spacing w:line="232" w:lineRule="auto"/>
        <w:ind w:right="410" w:firstLine="396"/>
        <w:jc w:val="both"/>
      </w:pPr>
      <w:r>
        <w:rPr>
          <w:color w:val="231F20"/>
        </w:rPr>
        <w:t>Имајући у виду сложеност мерења доступности и нивоа здра</w:t>
      </w:r>
      <w:r>
        <w:rPr>
          <w:color w:val="231F20"/>
        </w:rPr>
        <w:t>вствених услуга, предвиђено је да се овај показатељ прати преко три базна показатеља, сходно расположивости података.</w:t>
      </w:r>
    </w:p>
    <w:p w:rsidR="00144982" w:rsidRDefault="00F01ECD">
      <w:pPr>
        <w:pStyle w:val="BodyText"/>
        <w:spacing w:before="2" w:line="232" w:lineRule="auto"/>
        <w:ind w:right="410" w:firstLine="396"/>
        <w:jc w:val="both"/>
      </w:pPr>
      <w:r>
        <w:rPr>
          <w:color w:val="231F20"/>
        </w:rPr>
        <w:t>Први показатељ односи се на удео становништва које нема основно здравствено осигурање и говори о највишем степену со- цијалне искључености</w:t>
      </w:r>
      <w:r>
        <w:rPr>
          <w:color w:val="231F20"/>
        </w:rPr>
        <w:t>. Други је показатељ доступности здрав- ствених услуга мерен кроз број становника према броју лекара. Трећи показатељ односи се на задовољење секундарног нивоа здравствених услуга, који је важна индикација регионалне раз- вијености (здравствена делатност н</w:t>
      </w:r>
      <w:r>
        <w:rPr>
          <w:color w:val="231F20"/>
        </w:rPr>
        <w:t>а секундарном нивоу обухвата специјалистичко-консултативну и болничку здравствену делат- ност).</w:t>
      </w:r>
    </w:p>
    <w:p w:rsidR="00144982" w:rsidRDefault="00F01ECD">
      <w:pPr>
        <w:pStyle w:val="BodyText"/>
        <w:spacing w:before="6" w:line="232" w:lineRule="auto"/>
        <w:ind w:right="410" w:firstLine="396"/>
        <w:jc w:val="both"/>
      </w:pPr>
      <w:r>
        <w:rPr>
          <w:color w:val="231F20"/>
          <w:spacing w:val="-3"/>
        </w:rPr>
        <w:t xml:space="preserve">Сходно </w:t>
      </w:r>
      <w:r>
        <w:rPr>
          <w:color w:val="231F20"/>
        </w:rPr>
        <w:t xml:space="preserve">планским решењиама овај показатељ би требало даље побољшавати у смислу већег обухвата модалитета здравс- твене заштите, као што је организовање мобилних здравствених екипа </w:t>
      </w:r>
      <w:r>
        <w:rPr>
          <w:color w:val="231F20"/>
          <w:spacing w:val="-3"/>
        </w:rPr>
        <w:t xml:space="preserve">које </w:t>
      </w:r>
      <w:r>
        <w:rPr>
          <w:color w:val="231F20"/>
        </w:rPr>
        <w:t xml:space="preserve">пружају </w:t>
      </w:r>
      <w:r>
        <w:rPr>
          <w:color w:val="231F20"/>
          <w:spacing w:val="-3"/>
        </w:rPr>
        <w:t xml:space="preserve">здравствену, </w:t>
      </w:r>
      <w:r>
        <w:rPr>
          <w:color w:val="231F20"/>
        </w:rPr>
        <w:t xml:space="preserve">едукативну и превентивну </w:t>
      </w:r>
      <w:r>
        <w:rPr>
          <w:color w:val="231F20"/>
          <w:spacing w:val="-3"/>
        </w:rPr>
        <w:t xml:space="preserve">услугу, </w:t>
      </w:r>
      <w:r>
        <w:rPr>
          <w:color w:val="231F20"/>
        </w:rPr>
        <w:t>интегрисаност пружања усл</w:t>
      </w:r>
      <w:r>
        <w:rPr>
          <w:color w:val="231F20"/>
        </w:rPr>
        <w:t xml:space="preserve">уга здравствене и социјалне заштите и пружање прехоспиталне хитне медицинске помоћи. Ова побољ- шања показатеља су важна за праћење остварења циља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 xml:space="preserve">се односи на повећање доступности примарне здравствене заштите корисницима, нарочито на руралном </w:t>
      </w:r>
      <w:r>
        <w:rPr>
          <w:color w:val="231F20"/>
          <w:spacing w:val="-4"/>
        </w:rPr>
        <w:t>подручј</w:t>
      </w:r>
      <w:r>
        <w:rPr>
          <w:color w:val="231F20"/>
          <w:spacing w:val="-4"/>
        </w:rPr>
        <w:t xml:space="preserve">у. </w:t>
      </w:r>
      <w:r>
        <w:rPr>
          <w:color w:val="231F20"/>
        </w:rPr>
        <w:t>У каснијим фазама мониторинга очекује се побољшање показатеља кроз комплети- рање података и за терцијарни ниво здравствених услуга (доступ- ност клиника, института, клиничко-болничких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центара).</w:t>
      </w:r>
    </w:p>
    <w:p w:rsidR="00144982" w:rsidRDefault="00F01ECD">
      <w:pPr>
        <w:pStyle w:val="BodyText"/>
        <w:spacing w:before="7" w:line="232" w:lineRule="auto"/>
        <w:ind w:right="410" w:firstLine="396"/>
        <w:jc w:val="both"/>
      </w:pPr>
      <w:r>
        <w:rPr>
          <w:color w:val="231F20"/>
        </w:rPr>
        <w:t>Израчунавање: 1) удео лица која немају основно здравствено осигурање у укупном становништву општине; 2) број становника на једног лекара опште праксе (мапирање у односу на републички просек); 3) број становника на једну болничку постељу</w:t>
      </w:r>
    </w:p>
    <w:p w:rsidR="00144982" w:rsidRDefault="00144982">
      <w:pPr>
        <w:spacing w:line="232" w:lineRule="auto"/>
        <w:jc w:val="both"/>
        <w:sectPr w:rsidR="00144982">
          <w:pgSz w:w="12480" w:h="15690"/>
          <w:pgMar w:top="120" w:right="720" w:bottom="280" w:left="740" w:header="720" w:footer="720" w:gutter="0"/>
          <w:cols w:num="2" w:space="720" w:equalWidth="0">
            <w:col w:w="5255" w:space="131"/>
            <w:col w:w="5634"/>
          </w:cols>
        </w:sectPr>
      </w:pPr>
    </w:p>
    <w:p w:rsidR="00144982" w:rsidRDefault="00F01ECD">
      <w:pPr>
        <w:pStyle w:val="BodyText"/>
        <w:spacing w:before="68"/>
        <w:ind w:left="393" w:firstLine="396"/>
        <w:jc w:val="both"/>
      </w:pPr>
      <w:r>
        <w:lastRenderedPageBreak/>
        <w:pict>
          <v:line id="_x0000_s1034" style="position:absolute;left:0;text-align:left;z-index:251658240;mso-position-horizontal-relative:page;mso-position-vertical-relative:page" from="318.9pt,11.95pt" to="318.9pt,748.95pt" strokecolor="#231f20" strokeweight=".6pt">
            <w10:wrap anchorx="page" anchory="page"/>
          </v:line>
        </w:pict>
      </w:r>
      <w:r>
        <w:rPr>
          <w:color w:val="231F20"/>
        </w:rPr>
        <w:t>Повезаност са другим показатељима: Увид у радијус доступ- ности здравствених установа може се сагледати преко два показа- теља из предложене листе: а) заступљеност функција терцијарног и квартарног сектора према функционалним нив</w:t>
      </w:r>
      <w:r>
        <w:rPr>
          <w:color w:val="231F20"/>
        </w:rPr>
        <w:t>оима центара; и б) доступност регионалних и субрегионалних центара јавним пре- возом.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1018"/>
        </w:tabs>
        <w:spacing w:before="172"/>
        <w:ind w:left="1017" w:hanging="285"/>
        <w:jc w:val="left"/>
        <w:rPr>
          <w:i/>
          <w:sz w:val="18"/>
        </w:rPr>
      </w:pPr>
      <w:r>
        <w:rPr>
          <w:i/>
          <w:color w:val="231F20"/>
          <w:sz w:val="18"/>
        </w:rPr>
        <w:t>Обухват</w:t>
      </w:r>
      <w:r>
        <w:rPr>
          <w:i/>
          <w:color w:val="231F20"/>
          <w:spacing w:val="-14"/>
          <w:sz w:val="18"/>
        </w:rPr>
        <w:t xml:space="preserve"> </w:t>
      </w:r>
      <w:r>
        <w:rPr>
          <w:i/>
          <w:color w:val="231F20"/>
          <w:sz w:val="18"/>
        </w:rPr>
        <w:t>контингента</w:t>
      </w:r>
      <w:r>
        <w:rPr>
          <w:i/>
          <w:color w:val="231F20"/>
          <w:spacing w:val="-14"/>
          <w:sz w:val="18"/>
        </w:rPr>
        <w:t xml:space="preserve"> </w:t>
      </w:r>
      <w:r>
        <w:rPr>
          <w:i/>
          <w:color w:val="231F20"/>
          <w:sz w:val="18"/>
        </w:rPr>
        <w:t>средњошколским</w:t>
      </w:r>
      <w:r>
        <w:rPr>
          <w:i/>
          <w:color w:val="231F20"/>
          <w:spacing w:val="-14"/>
          <w:sz w:val="18"/>
        </w:rPr>
        <w:t xml:space="preserve"> </w:t>
      </w:r>
      <w:r>
        <w:rPr>
          <w:i/>
          <w:color w:val="231F20"/>
          <w:sz w:val="18"/>
        </w:rPr>
        <w:t>образовањем</w:t>
      </w:r>
    </w:p>
    <w:p w:rsidR="00144982" w:rsidRDefault="00144982">
      <w:pPr>
        <w:pStyle w:val="BodyText"/>
        <w:spacing w:before="1"/>
        <w:ind w:left="0"/>
        <w:rPr>
          <w:i/>
        </w:rPr>
      </w:pPr>
    </w:p>
    <w:p w:rsidR="00144982" w:rsidRDefault="00F01ECD">
      <w:pPr>
        <w:pStyle w:val="BodyText"/>
        <w:ind w:left="393" w:firstLine="396"/>
        <w:jc w:val="both"/>
      </w:pPr>
      <w:r>
        <w:rPr>
          <w:color w:val="231F20"/>
        </w:rPr>
        <w:t>Показатељ је важан за праћење остваривања циља побољ- шања образовне структуре становништва (с обзиром на затечено стање д</w:t>
      </w:r>
      <w:r>
        <w:rPr>
          <w:color w:val="231F20"/>
        </w:rPr>
        <w:t>а 25,16% укупног становништва старијег од 15 година нема чак ни завршену основну школу).</w:t>
      </w:r>
    </w:p>
    <w:p w:rsidR="00144982" w:rsidRDefault="00F01ECD">
      <w:pPr>
        <w:pStyle w:val="BodyText"/>
        <w:spacing w:before="2"/>
        <w:ind w:left="393" w:firstLine="396"/>
        <w:jc w:val="both"/>
      </w:pPr>
      <w:r>
        <w:rPr>
          <w:color w:val="231F20"/>
        </w:rPr>
        <w:t xml:space="preserve">Већина средњих </w:t>
      </w:r>
      <w:r>
        <w:rPr>
          <w:color w:val="231F20"/>
          <w:spacing w:val="-3"/>
        </w:rPr>
        <w:t xml:space="preserve">школа </w:t>
      </w:r>
      <w:r>
        <w:rPr>
          <w:color w:val="231F20"/>
        </w:rPr>
        <w:t xml:space="preserve">Планског подручја имају регионални и субрегионални значај. Према </w:t>
      </w:r>
      <w:r>
        <w:rPr>
          <w:color w:val="231F20"/>
          <w:spacing w:val="-3"/>
        </w:rPr>
        <w:t xml:space="preserve">планском </w:t>
      </w:r>
      <w:r>
        <w:rPr>
          <w:color w:val="231F20"/>
        </w:rPr>
        <w:t xml:space="preserve">концепту развоја мре- же јавних служби, </w:t>
      </w:r>
      <w:r>
        <w:rPr>
          <w:color w:val="231F20"/>
          <w:spacing w:val="-3"/>
        </w:rPr>
        <w:t xml:space="preserve">обухват </w:t>
      </w:r>
      <w:r>
        <w:rPr>
          <w:color w:val="231F20"/>
        </w:rPr>
        <w:t>контингента средњошколск</w:t>
      </w:r>
      <w:r>
        <w:rPr>
          <w:color w:val="231F20"/>
        </w:rPr>
        <w:t xml:space="preserve">им обра- зовањем треба повећавати, а перспективно рачунати на потпуни </w:t>
      </w:r>
      <w:r>
        <w:rPr>
          <w:color w:val="231F20"/>
          <w:spacing w:val="-3"/>
        </w:rPr>
        <w:t xml:space="preserve">обухват </w:t>
      </w:r>
      <w:r>
        <w:rPr>
          <w:color w:val="231F20"/>
        </w:rPr>
        <w:t xml:space="preserve">генерација 15 до 19 година средњим образовањем. </w:t>
      </w:r>
      <w:r>
        <w:rPr>
          <w:color w:val="231F20"/>
          <w:spacing w:val="-6"/>
        </w:rPr>
        <w:t xml:space="preserve">Том </w:t>
      </w:r>
      <w:r>
        <w:rPr>
          <w:color w:val="231F20"/>
        </w:rPr>
        <w:t xml:space="preserve">циљу треба прилагодити просторни капацитет објеката средњег образовања, укључујући и подршку оснивању установа </w:t>
      </w:r>
      <w:r>
        <w:rPr>
          <w:color w:val="231F20"/>
          <w:spacing w:val="-3"/>
        </w:rPr>
        <w:t xml:space="preserve">које </w:t>
      </w:r>
      <w:r>
        <w:rPr>
          <w:color w:val="231F20"/>
        </w:rPr>
        <w:t>по- већава</w:t>
      </w:r>
      <w:r>
        <w:rPr>
          <w:color w:val="231F20"/>
        </w:rPr>
        <w:t xml:space="preserve">ју гравитационо подручје средње </w:t>
      </w:r>
      <w:r>
        <w:rPr>
          <w:color w:val="231F20"/>
          <w:spacing w:val="-3"/>
        </w:rPr>
        <w:t xml:space="preserve">школе </w:t>
      </w:r>
      <w:r>
        <w:rPr>
          <w:color w:val="231F20"/>
        </w:rPr>
        <w:t xml:space="preserve">и факултета (ин- тернати, ђачки и студентски домови, умрежена </w:t>
      </w:r>
      <w:r>
        <w:rPr>
          <w:color w:val="231F20"/>
          <w:spacing w:val="-3"/>
        </w:rPr>
        <w:t xml:space="preserve">понуда </w:t>
      </w:r>
      <w:r>
        <w:rPr>
          <w:color w:val="231F20"/>
        </w:rPr>
        <w:t>приватног смештаја, кампус системи организовања средњег и високог обра- зовања 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сл).</w:t>
      </w:r>
    </w:p>
    <w:p w:rsidR="00144982" w:rsidRDefault="00F01ECD">
      <w:pPr>
        <w:pStyle w:val="BodyText"/>
        <w:spacing w:before="4"/>
        <w:ind w:left="393" w:right="1" w:firstLine="396"/>
        <w:jc w:val="both"/>
      </w:pPr>
      <w:r>
        <w:rPr>
          <w:color w:val="231F20"/>
        </w:rPr>
        <w:t xml:space="preserve">Израчунавање: </w:t>
      </w:r>
      <w:r>
        <w:rPr>
          <w:color w:val="231F20"/>
          <w:spacing w:val="-7"/>
        </w:rPr>
        <w:t xml:space="preserve">Удео </w:t>
      </w:r>
      <w:r>
        <w:rPr>
          <w:color w:val="231F20"/>
        </w:rPr>
        <w:t xml:space="preserve">ученика средњих </w:t>
      </w:r>
      <w:r>
        <w:rPr>
          <w:color w:val="231F20"/>
          <w:spacing w:val="-3"/>
        </w:rPr>
        <w:t xml:space="preserve">школа </w:t>
      </w:r>
      <w:r>
        <w:rPr>
          <w:color w:val="231F20"/>
        </w:rPr>
        <w:t xml:space="preserve">у укупном </w:t>
      </w:r>
      <w:r>
        <w:rPr>
          <w:color w:val="231F20"/>
          <w:spacing w:val="-3"/>
        </w:rPr>
        <w:t xml:space="preserve">кон- </w:t>
      </w:r>
      <w:r>
        <w:rPr>
          <w:color w:val="231F20"/>
        </w:rPr>
        <w:t>тигенту</w:t>
      </w:r>
      <w:r>
        <w:rPr>
          <w:color w:val="231F20"/>
        </w:rPr>
        <w:t xml:space="preserve"> становништва узраста 15 до 19 година, на </w:t>
      </w:r>
      <w:r>
        <w:rPr>
          <w:color w:val="231F20"/>
          <w:spacing w:val="-3"/>
        </w:rPr>
        <w:t>нивоу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општине/ града.</w:t>
      </w:r>
    </w:p>
    <w:p w:rsidR="00144982" w:rsidRDefault="00F01ECD">
      <w:pPr>
        <w:pStyle w:val="BodyText"/>
        <w:spacing w:before="1"/>
        <w:ind w:left="393" w:firstLine="396"/>
        <w:jc w:val="both"/>
      </w:pPr>
      <w:r>
        <w:rPr>
          <w:color w:val="231F20"/>
        </w:rPr>
        <w:t xml:space="preserve">У </w:t>
      </w:r>
      <w:r>
        <w:rPr>
          <w:color w:val="231F20"/>
          <w:spacing w:val="-2"/>
        </w:rPr>
        <w:t xml:space="preserve">другом </w:t>
      </w:r>
      <w:r>
        <w:rPr>
          <w:color w:val="231F20"/>
          <w:spacing w:val="-5"/>
        </w:rPr>
        <w:t xml:space="preserve">кораку, </w:t>
      </w:r>
      <w:r>
        <w:rPr>
          <w:color w:val="231F20"/>
          <w:spacing w:val="-3"/>
        </w:rPr>
        <w:t xml:space="preserve">сходно </w:t>
      </w:r>
      <w:r>
        <w:rPr>
          <w:color w:val="231F20"/>
        </w:rPr>
        <w:t>расположивости података, монито- ринг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проширити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показатеље: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површина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учионица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уче- нику; површина комплекса по ученику; опремљеност кабинетима и салом; хигијенско санитарни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услови.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2273"/>
        </w:tabs>
        <w:spacing w:before="171"/>
        <w:ind w:left="2272" w:hanging="285"/>
        <w:jc w:val="left"/>
        <w:rPr>
          <w:i/>
          <w:sz w:val="18"/>
        </w:rPr>
      </w:pPr>
      <w:r>
        <w:rPr>
          <w:i/>
          <w:color w:val="231F20"/>
          <w:sz w:val="18"/>
        </w:rPr>
        <w:t>Стопа</w:t>
      </w:r>
      <w:r>
        <w:rPr>
          <w:i/>
          <w:color w:val="231F20"/>
          <w:spacing w:val="-2"/>
          <w:sz w:val="18"/>
        </w:rPr>
        <w:t xml:space="preserve"> </w:t>
      </w:r>
      <w:r>
        <w:rPr>
          <w:i/>
          <w:color w:val="231F20"/>
          <w:sz w:val="18"/>
        </w:rPr>
        <w:t>запослености</w:t>
      </w:r>
    </w:p>
    <w:p w:rsidR="00144982" w:rsidRDefault="00144982">
      <w:pPr>
        <w:pStyle w:val="BodyText"/>
        <w:spacing w:before="1"/>
        <w:ind w:left="0"/>
        <w:rPr>
          <w:i/>
        </w:rPr>
      </w:pPr>
    </w:p>
    <w:p w:rsidR="00144982" w:rsidRDefault="00F01ECD">
      <w:pPr>
        <w:pStyle w:val="BodyText"/>
        <w:ind w:left="393" w:firstLine="396"/>
        <w:jc w:val="both"/>
      </w:pPr>
      <w:r>
        <w:rPr>
          <w:color w:val="231F20"/>
        </w:rPr>
        <w:t xml:space="preserve">Стопа запослености је један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 xml:space="preserve">кључних показатеља за про- цену регионалног тржишта рада и уопште за оцену динамичности развоја, као и за процену степена социјалне искључености и си- ромаштва. Према статистичкој дефиницији, </w:t>
      </w:r>
      <w:r>
        <w:rPr>
          <w:color w:val="231F20"/>
          <w:spacing w:val="-3"/>
        </w:rPr>
        <w:t xml:space="preserve">под </w:t>
      </w:r>
      <w:r>
        <w:rPr>
          <w:color w:val="231F20"/>
        </w:rPr>
        <w:t xml:space="preserve">појмом запосле- ни подразумевају се сва лица </w:t>
      </w:r>
      <w:r>
        <w:rPr>
          <w:color w:val="231F20"/>
          <w:spacing w:val="-3"/>
        </w:rPr>
        <w:t xml:space="preserve">која </w:t>
      </w:r>
      <w:r>
        <w:rPr>
          <w:color w:val="231F20"/>
        </w:rPr>
        <w:t>имају засн</w:t>
      </w:r>
      <w:r>
        <w:rPr>
          <w:color w:val="231F20"/>
        </w:rPr>
        <w:t xml:space="preserve">овани радни однос  са привредним друштвом или установом, или предузетником, без обзира на то да ли су радни однос засновала на неодређено или одређено време и да ли раде пуно или краће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>пуног радног вре- мена. Запосленима се не сматрају помажући чланови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 xml:space="preserve">домаћинства на </w:t>
      </w:r>
      <w:r>
        <w:rPr>
          <w:color w:val="231F20"/>
          <w:spacing w:val="-4"/>
        </w:rPr>
        <w:t xml:space="preserve">имању, </w:t>
      </w:r>
      <w:r>
        <w:rPr>
          <w:color w:val="231F20"/>
        </w:rPr>
        <w:t xml:space="preserve">у радњи или привредном друштву </w:t>
      </w:r>
      <w:r>
        <w:rPr>
          <w:color w:val="231F20"/>
          <w:spacing w:val="-3"/>
        </w:rPr>
        <w:t xml:space="preserve">неког од </w:t>
      </w:r>
      <w:r>
        <w:rPr>
          <w:color w:val="231F20"/>
        </w:rPr>
        <w:t>чланова до- маћинства, као ни лица на издржавању казне и спољни сарадници (уговор о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делу).</w:t>
      </w:r>
    </w:p>
    <w:p w:rsidR="00144982" w:rsidRDefault="00F01ECD">
      <w:pPr>
        <w:pStyle w:val="BodyText"/>
        <w:spacing w:before="5"/>
        <w:ind w:left="393" w:firstLine="396"/>
        <w:jc w:val="both"/>
      </w:pPr>
      <w:r>
        <w:rPr>
          <w:color w:val="231F20"/>
        </w:rPr>
        <w:t xml:space="preserve">Израчунавање: </w:t>
      </w:r>
      <w:r>
        <w:rPr>
          <w:color w:val="231F20"/>
          <w:spacing w:val="-7"/>
        </w:rPr>
        <w:t xml:space="preserve">Удео </w:t>
      </w:r>
      <w:r>
        <w:rPr>
          <w:color w:val="231F20"/>
        </w:rPr>
        <w:t>запослених лица старости 15 –64 године у укупном броју становника исте старосне груп</w:t>
      </w:r>
      <w:r>
        <w:rPr>
          <w:color w:val="231F20"/>
        </w:rPr>
        <w:t xml:space="preserve">е на </w:t>
      </w:r>
      <w:r>
        <w:rPr>
          <w:color w:val="231F20"/>
          <w:spacing w:val="-3"/>
        </w:rPr>
        <w:t xml:space="preserve">нивоу </w:t>
      </w:r>
      <w:r>
        <w:rPr>
          <w:color w:val="231F20"/>
        </w:rPr>
        <w:t>локал- не самоуправе; препоручена скала вредности: &lt;20, 20 –30, 30 –40, 40 –50, 50 –60, 60 –70, &gt;70 (%).</w:t>
      </w:r>
    </w:p>
    <w:p w:rsidR="00144982" w:rsidRDefault="00F01ECD">
      <w:pPr>
        <w:pStyle w:val="BodyText"/>
        <w:spacing w:before="1"/>
        <w:ind w:left="393" w:firstLine="396"/>
        <w:jc w:val="both"/>
      </w:pPr>
      <w:r>
        <w:rPr>
          <w:color w:val="231F20"/>
        </w:rPr>
        <w:t>Повезаност са другим показатељима: Значајно је приказати релације са променом броја становника, степеном развоја јавних служби, обимом инвес</w:t>
      </w:r>
      <w:r>
        <w:rPr>
          <w:color w:val="231F20"/>
        </w:rPr>
        <w:t>тиција у регион, као и улагањима у развој хуманог капитала кроз услове образовања и нивоа квалитета жи- вљења.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1339"/>
        </w:tabs>
        <w:spacing w:before="172"/>
        <w:ind w:left="1338" w:hanging="285"/>
        <w:jc w:val="left"/>
        <w:rPr>
          <w:i/>
          <w:sz w:val="18"/>
        </w:rPr>
      </w:pPr>
      <w:r>
        <w:rPr>
          <w:i/>
          <w:color w:val="231F20"/>
          <w:sz w:val="18"/>
        </w:rPr>
        <w:t>Запосленост по економским делатностима</w:t>
      </w:r>
      <w:r>
        <w:rPr>
          <w:i/>
          <w:color w:val="231F20"/>
          <w:spacing w:val="-6"/>
          <w:sz w:val="18"/>
        </w:rPr>
        <w:t xml:space="preserve"> </w:t>
      </w:r>
      <w:r>
        <w:rPr>
          <w:i/>
          <w:color w:val="231F20"/>
          <w:sz w:val="18"/>
        </w:rPr>
        <w:t>*</w:t>
      </w:r>
    </w:p>
    <w:p w:rsidR="00144982" w:rsidRDefault="00144982">
      <w:pPr>
        <w:pStyle w:val="BodyText"/>
        <w:spacing w:before="1"/>
        <w:ind w:left="0"/>
        <w:rPr>
          <w:i/>
        </w:rPr>
      </w:pPr>
    </w:p>
    <w:p w:rsidR="00144982" w:rsidRDefault="00F01ECD">
      <w:pPr>
        <w:pStyle w:val="BodyText"/>
        <w:ind w:left="393" w:firstLine="396"/>
        <w:jc w:val="both"/>
      </w:pPr>
      <w:r>
        <w:rPr>
          <w:color w:val="231F20"/>
        </w:rPr>
        <w:t>Допринос овог показатеља је увид у економски профил ло- калне заједнице, као и размештај привредних активности  уну- тар планског подручја, чиме се из овог аспекта (професионална оријентација запослених) анализира достигнути ниво привредне развијености и п</w:t>
      </w:r>
      <w:r>
        <w:rPr>
          <w:color w:val="231F20"/>
        </w:rPr>
        <w:t>отенцијална конкурентност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региона.</w:t>
      </w:r>
    </w:p>
    <w:p w:rsidR="00144982" w:rsidRDefault="00F01ECD">
      <w:pPr>
        <w:pStyle w:val="BodyText"/>
        <w:spacing w:before="2"/>
        <w:ind w:left="393" w:firstLine="396"/>
        <w:jc w:val="right"/>
      </w:pPr>
      <w:r>
        <w:rPr>
          <w:color w:val="231F20"/>
          <w:spacing w:val="-2"/>
        </w:rPr>
        <w:t xml:space="preserve">Ово </w:t>
      </w:r>
      <w:r>
        <w:rPr>
          <w:color w:val="231F20"/>
        </w:rPr>
        <w:t xml:space="preserve">се даље елаборира кроз </w:t>
      </w:r>
      <w:r>
        <w:rPr>
          <w:color w:val="231F20"/>
          <w:spacing w:val="-3"/>
        </w:rPr>
        <w:t>друге показатеље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предложене</w:t>
      </w:r>
      <w:r>
        <w:rPr>
          <w:color w:val="231F20"/>
        </w:rPr>
        <w:t xml:space="preserve"> листе, али је </w:t>
      </w:r>
      <w:r>
        <w:rPr>
          <w:color w:val="231F20"/>
          <w:spacing w:val="-3"/>
        </w:rPr>
        <w:t xml:space="preserve">овде важно </w:t>
      </w:r>
      <w:r>
        <w:rPr>
          <w:color w:val="231F20"/>
        </w:rPr>
        <w:t xml:space="preserve">да се </w:t>
      </w:r>
      <w:r>
        <w:rPr>
          <w:color w:val="231F20"/>
          <w:spacing w:val="-3"/>
        </w:rPr>
        <w:t xml:space="preserve">укаже </w:t>
      </w:r>
      <w:r>
        <w:rPr>
          <w:color w:val="231F20"/>
        </w:rPr>
        <w:t>на допринос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појединих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гру-</w:t>
      </w:r>
      <w:r>
        <w:rPr>
          <w:color w:val="231F20"/>
        </w:rPr>
        <w:t xml:space="preserve"> па активности у </w:t>
      </w:r>
      <w:r>
        <w:rPr>
          <w:color w:val="231F20"/>
          <w:spacing w:val="-3"/>
        </w:rPr>
        <w:t xml:space="preserve">укупној </w:t>
      </w:r>
      <w:r>
        <w:rPr>
          <w:color w:val="231F20"/>
        </w:rPr>
        <w:t>запослености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планског подручја.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 xml:space="preserve">Даље, просторне неравномерности могу се </w:t>
      </w:r>
      <w:r>
        <w:rPr>
          <w:color w:val="231F20"/>
          <w:spacing w:val="-3"/>
        </w:rPr>
        <w:t>пра</w:t>
      </w:r>
      <w:r>
        <w:rPr>
          <w:color w:val="231F20"/>
          <w:spacing w:val="-3"/>
        </w:rPr>
        <w:t xml:space="preserve">тити </w:t>
      </w:r>
      <w:r>
        <w:rPr>
          <w:color w:val="231F20"/>
        </w:rPr>
        <w:t>према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промени</w:t>
      </w:r>
      <w:r>
        <w:rPr>
          <w:color w:val="231F20"/>
        </w:rPr>
        <w:t xml:space="preserve"> </w:t>
      </w:r>
      <w:r>
        <w:rPr>
          <w:color w:val="231F20"/>
        </w:rPr>
        <w:t xml:space="preserve">броја запослених у индустрији, </w:t>
      </w:r>
      <w:r>
        <w:rPr>
          <w:color w:val="231F20"/>
          <w:spacing w:val="-3"/>
        </w:rPr>
        <w:t xml:space="preserve">сумирањем </w:t>
      </w:r>
      <w:r>
        <w:rPr>
          <w:color w:val="231F20"/>
          <w:spacing w:val="-4"/>
        </w:rPr>
        <w:t xml:space="preserve">података </w:t>
      </w:r>
      <w:r>
        <w:rPr>
          <w:color w:val="231F20"/>
        </w:rPr>
        <w:t>по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нивоима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 xml:space="preserve">индус- тријских центара, </w:t>
      </w:r>
      <w:r>
        <w:rPr>
          <w:color w:val="231F20"/>
          <w:spacing w:val="-5"/>
        </w:rPr>
        <w:t xml:space="preserve">како </w:t>
      </w:r>
      <w:r>
        <w:rPr>
          <w:color w:val="231F20"/>
          <w:spacing w:val="-3"/>
        </w:rPr>
        <w:t xml:space="preserve">су </w:t>
      </w:r>
      <w:r>
        <w:rPr>
          <w:color w:val="231F20"/>
          <w:spacing w:val="-4"/>
        </w:rPr>
        <w:t>категоризовани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планским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критеријумима.</w:t>
      </w:r>
      <w:r>
        <w:rPr>
          <w:color w:val="231F20"/>
        </w:rPr>
        <w:t xml:space="preserve"> Израчунавање: Број запослених лица по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економским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актив- ностима (према јединственој међународној класификацији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делат-</w:t>
      </w:r>
    </w:p>
    <w:p w:rsidR="00144982" w:rsidRDefault="00F01ECD">
      <w:pPr>
        <w:pStyle w:val="BodyText"/>
        <w:spacing w:before="3"/>
        <w:ind w:left="393"/>
      </w:pPr>
      <w:r>
        <w:rPr>
          <w:color w:val="231F20"/>
        </w:rPr>
        <w:t>ности) (статистички подаци), на нивоу локалне самоуправе.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564"/>
        </w:tabs>
        <w:spacing w:before="67" w:line="235" w:lineRule="auto"/>
        <w:ind w:left="2053" w:right="164" w:hanging="1775"/>
        <w:jc w:val="left"/>
        <w:rPr>
          <w:i/>
          <w:sz w:val="18"/>
        </w:rPr>
      </w:pPr>
      <w:r>
        <w:rPr>
          <w:i/>
          <w:color w:val="231F20"/>
          <w:sz w:val="18"/>
        </w:rPr>
        <w:br w:type="column"/>
      </w:r>
      <w:r>
        <w:rPr>
          <w:i/>
          <w:color w:val="231F20"/>
          <w:sz w:val="18"/>
        </w:rPr>
        <w:t>Број и алокација нових покренутих предузећа и број</w:t>
      </w:r>
      <w:r>
        <w:rPr>
          <w:i/>
          <w:color w:val="231F20"/>
          <w:spacing w:val="-22"/>
          <w:sz w:val="18"/>
        </w:rPr>
        <w:t xml:space="preserve"> </w:t>
      </w:r>
      <w:r>
        <w:rPr>
          <w:i/>
          <w:color w:val="231F20"/>
          <w:sz w:val="18"/>
        </w:rPr>
        <w:t>угашених предузећа</w:t>
      </w:r>
      <w:r>
        <w:rPr>
          <w:i/>
          <w:color w:val="231F20"/>
          <w:spacing w:val="-2"/>
          <w:sz w:val="18"/>
        </w:rPr>
        <w:t xml:space="preserve"> </w:t>
      </w:r>
      <w:r>
        <w:rPr>
          <w:i/>
          <w:color w:val="231F20"/>
          <w:sz w:val="18"/>
        </w:rPr>
        <w:t>годишње</w:t>
      </w:r>
    </w:p>
    <w:p w:rsidR="00144982" w:rsidRDefault="00144982">
      <w:pPr>
        <w:pStyle w:val="BodyText"/>
        <w:spacing w:before="5"/>
        <w:ind w:left="0"/>
        <w:rPr>
          <w:i/>
          <w:sz w:val="17"/>
        </w:rPr>
      </w:pPr>
    </w:p>
    <w:p w:rsidR="00144982" w:rsidRDefault="00F01ECD">
      <w:pPr>
        <w:pStyle w:val="BodyText"/>
        <w:spacing w:line="235" w:lineRule="auto"/>
        <w:ind w:left="241" w:right="127" w:firstLine="396"/>
        <w:jc w:val="both"/>
      </w:pPr>
      <w:r>
        <w:rPr>
          <w:color w:val="231F20"/>
        </w:rPr>
        <w:t>Овај показатељ упућује на степен диверзификованос</w:t>
      </w:r>
      <w:r>
        <w:rPr>
          <w:color w:val="231F20"/>
        </w:rPr>
        <w:t>ти и виталности економије. Нова предузећа су знак динамичне еконо- мије, док њихово гашење указује на смањење привлачности под- ручја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инвестирање,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што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дугорочно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може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утицати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погоршање демографске и социјалне структуре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подручја.</w:t>
      </w:r>
    </w:p>
    <w:p w:rsidR="00144982" w:rsidRDefault="00F01ECD">
      <w:pPr>
        <w:pStyle w:val="BodyText"/>
        <w:spacing w:line="235" w:lineRule="auto"/>
        <w:ind w:left="241" w:right="128" w:firstLine="396"/>
        <w:jc w:val="both"/>
      </w:pPr>
      <w:r>
        <w:rPr>
          <w:color w:val="231F20"/>
        </w:rPr>
        <w:t>Израчунавање: статистички податак, праћење на нивоу ло- калне самоуправе.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2107"/>
        </w:tabs>
        <w:spacing w:before="161"/>
        <w:ind w:left="2106" w:hanging="285"/>
        <w:jc w:val="left"/>
        <w:rPr>
          <w:i/>
          <w:sz w:val="18"/>
        </w:rPr>
      </w:pPr>
      <w:r>
        <w:rPr>
          <w:i/>
          <w:color w:val="231F20"/>
          <w:sz w:val="18"/>
        </w:rPr>
        <w:t>Стопа инвестиција</w:t>
      </w:r>
      <w:r>
        <w:rPr>
          <w:i/>
          <w:color w:val="231F20"/>
          <w:spacing w:val="-2"/>
          <w:sz w:val="18"/>
        </w:rPr>
        <w:t xml:space="preserve"> </w:t>
      </w:r>
      <w:r>
        <w:rPr>
          <w:i/>
          <w:color w:val="231F20"/>
          <w:sz w:val="18"/>
        </w:rPr>
        <w:t>*</w:t>
      </w:r>
    </w:p>
    <w:p w:rsidR="00144982" w:rsidRDefault="00144982">
      <w:pPr>
        <w:pStyle w:val="BodyText"/>
        <w:spacing w:before="4"/>
        <w:ind w:left="0"/>
        <w:rPr>
          <w:i/>
          <w:sz w:val="17"/>
        </w:rPr>
      </w:pPr>
    </w:p>
    <w:p w:rsidR="00144982" w:rsidRDefault="00F01ECD">
      <w:pPr>
        <w:pStyle w:val="BodyText"/>
        <w:spacing w:line="235" w:lineRule="auto"/>
        <w:ind w:left="241" w:right="127" w:firstLine="396"/>
        <w:jc w:val="both"/>
      </w:pPr>
      <w:r>
        <w:rPr>
          <w:color w:val="231F20"/>
        </w:rPr>
        <w:t>Показатељ показује унутаррегионалне диспаритете у при- вредном расту, истовремено указујући на степен економске ат- рактивности појединих локалних заједница. Агр</w:t>
      </w:r>
      <w:r>
        <w:rPr>
          <w:color w:val="231F20"/>
        </w:rPr>
        <w:t>егирано на реги- оналном нивоу показује се колико планско подручје генерише од укупних инвестиција у земљи, одражавајући регионалну конку- рентност и приступачност.</w:t>
      </w:r>
    </w:p>
    <w:p w:rsidR="00144982" w:rsidRDefault="00F01ECD">
      <w:pPr>
        <w:pStyle w:val="BodyText"/>
        <w:spacing w:line="235" w:lineRule="auto"/>
        <w:ind w:left="241" w:right="127" w:firstLine="396"/>
        <w:jc w:val="both"/>
      </w:pPr>
      <w:r>
        <w:rPr>
          <w:color w:val="231F20"/>
        </w:rPr>
        <w:t>Израчунавање: Остварене инвестиције у нова основна сред- ства у текућим ценама по становник</w:t>
      </w:r>
      <w:r>
        <w:rPr>
          <w:color w:val="231F20"/>
        </w:rPr>
        <w:t>у (статистички податак) у од- носу на национални просек; приказ на локалном нивоу, у једного- дишњим интервалима.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545"/>
        </w:tabs>
        <w:spacing w:before="162" w:line="235" w:lineRule="auto"/>
        <w:ind w:left="1956" w:right="147" w:hanging="1696"/>
        <w:jc w:val="left"/>
        <w:rPr>
          <w:i/>
          <w:sz w:val="18"/>
        </w:rPr>
      </w:pPr>
      <w:r>
        <w:rPr>
          <w:i/>
          <w:color w:val="231F20"/>
          <w:sz w:val="18"/>
        </w:rPr>
        <w:t>Број</w:t>
      </w:r>
      <w:r>
        <w:rPr>
          <w:i/>
          <w:color w:val="231F20"/>
          <w:spacing w:val="-6"/>
          <w:sz w:val="18"/>
        </w:rPr>
        <w:t xml:space="preserve"> </w:t>
      </w:r>
      <w:r>
        <w:rPr>
          <w:i/>
          <w:color w:val="231F20"/>
          <w:sz w:val="18"/>
        </w:rPr>
        <w:t>издатих</w:t>
      </w:r>
      <w:r>
        <w:rPr>
          <w:i/>
          <w:color w:val="231F20"/>
          <w:spacing w:val="-6"/>
          <w:sz w:val="18"/>
        </w:rPr>
        <w:t xml:space="preserve"> </w:t>
      </w:r>
      <w:r>
        <w:rPr>
          <w:i/>
          <w:color w:val="231F20"/>
          <w:sz w:val="18"/>
        </w:rPr>
        <w:t>грађевинских</w:t>
      </w:r>
      <w:r>
        <w:rPr>
          <w:i/>
          <w:color w:val="231F20"/>
          <w:spacing w:val="-7"/>
          <w:sz w:val="18"/>
        </w:rPr>
        <w:t xml:space="preserve"> </w:t>
      </w:r>
      <w:r>
        <w:rPr>
          <w:i/>
          <w:color w:val="231F20"/>
          <w:sz w:val="18"/>
        </w:rPr>
        <w:t>дозвола</w:t>
      </w:r>
      <w:r>
        <w:rPr>
          <w:i/>
          <w:color w:val="231F20"/>
          <w:spacing w:val="-6"/>
          <w:sz w:val="18"/>
        </w:rPr>
        <w:t xml:space="preserve"> </w:t>
      </w:r>
      <w:r>
        <w:rPr>
          <w:i/>
          <w:color w:val="231F20"/>
          <w:sz w:val="18"/>
        </w:rPr>
        <w:t>(решења)</w:t>
      </w:r>
      <w:r>
        <w:rPr>
          <w:i/>
          <w:color w:val="231F20"/>
          <w:spacing w:val="-6"/>
          <w:sz w:val="18"/>
        </w:rPr>
        <w:t xml:space="preserve"> </w:t>
      </w:r>
      <w:r>
        <w:rPr>
          <w:i/>
          <w:color w:val="231F20"/>
          <w:sz w:val="18"/>
        </w:rPr>
        <w:t>за</w:t>
      </w:r>
      <w:r>
        <w:rPr>
          <w:i/>
          <w:color w:val="231F20"/>
          <w:spacing w:val="-7"/>
          <w:sz w:val="18"/>
        </w:rPr>
        <w:t xml:space="preserve"> </w:t>
      </w:r>
      <w:r>
        <w:rPr>
          <w:i/>
          <w:color w:val="231F20"/>
          <w:sz w:val="18"/>
        </w:rPr>
        <w:t>туристичке</w:t>
      </w:r>
      <w:r>
        <w:rPr>
          <w:i/>
          <w:color w:val="231F20"/>
          <w:spacing w:val="-6"/>
          <w:sz w:val="18"/>
        </w:rPr>
        <w:t xml:space="preserve"> </w:t>
      </w:r>
      <w:r>
        <w:rPr>
          <w:i/>
          <w:color w:val="231F20"/>
          <w:sz w:val="18"/>
        </w:rPr>
        <w:t>и индустријске</w:t>
      </w:r>
      <w:r>
        <w:rPr>
          <w:i/>
          <w:color w:val="231F20"/>
          <w:spacing w:val="-1"/>
          <w:sz w:val="18"/>
        </w:rPr>
        <w:t xml:space="preserve"> </w:t>
      </w:r>
      <w:r>
        <w:rPr>
          <w:i/>
          <w:color w:val="231F20"/>
          <w:sz w:val="18"/>
        </w:rPr>
        <w:t>објекте</w:t>
      </w:r>
    </w:p>
    <w:p w:rsidR="00144982" w:rsidRDefault="00144982">
      <w:pPr>
        <w:pStyle w:val="BodyText"/>
        <w:spacing w:before="4"/>
        <w:ind w:left="0"/>
        <w:rPr>
          <w:i/>
          <w:sz w:val="17"/>
        </w:rPr>
      </w:pPr>
    </w:p>
    <w:p w:rsidR="00144982" w:rsidRDefault="00F01ECD">
      <w:pPr>
        <w:pStyle w:val="BodyText"/>
        <w:spacing w:line="235" w:lineRule="auto"/>
        <w:ind w:left="241" w:right="127" w:firstLine="396"/>
        <w:jc w:val="both"/>
      </w:pPr>
      <w:r>
        <w:rPr>
          <w:color w:val="231F20"/>
        </w:rPr>
        <w:t>Подаци о издатим грађевинским дозволама показују интен- зитет грађевинске делатности, као и структуру и размештај инвес- тиција, као и реализацију планских решења. Овим показатељeм издвојени су објекти из класе 121, 125 и 230 према статистичкој класификаци</w:t>
      </w:r>
      <w:r>
        <w:rPr>
          <w:color w:val="231F20"/>
        </w:rPr>
        <w:t>ји објеката (+).</w:t>
      </w:r>
    </w:p>
    <w:p w:rsidR="00144982" w:rsidRDefault="00F01ECD">
      <w:pPr>
        <w:pStyle w:val="BodyText"/>
        <w:spacing w:line="235" w:lineRule="auto"/>
        <w:ind w:left="170" w:right="127" w:firstLine="396"/>
        <w:jc w:val="right"/>
      </w:pPr>
      <w:r>
        <w:rPr>
          <w:color w:val="231F20"/>
        </w:rPr>
        <w:t>Израчунавање: статистички подаци – из упитника и контрол- ника ГРАЂ-10, агрегирано на годишњем нивоу (на основу месеч- них статистичких истраживања), за ниво насеља према функцио- налном значају у мрежи насеља, као и за ниво локалне самоуп</w:t>
      </w:r>
      <w:r>
        <w:rPr>
          <w:color w:val="231F20"/>
        </w:rPr>
        <w:t>раве. (+)(121 – Хотели и остале зграде за краткотрајни боравак,</w:t>
      </w:r>
    </w:p>
    <w:p w:rsidR="00144982" w:rsidRDefault="00F01ECD">
      <w:pPr>
        <w:pStyle w:val="BodyText"/>
        <w:spacing w:line="235" w:lineRule="auto"/>
        <w:ind w:left="241" w:right="128"/>
        <w:jc w:val="both"/>
      </w:pPr>
      <w:r>
        <w:rPr>
          <w:color w:val="231F20"/>
        </w:rPr>
        <w:t>125 – Индустријске зграде и складишта, 230 – Сложене индус- тријске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грађевине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(грађевине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рударство,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електране,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грађевине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и постројења за хемијску индустрију и други објекти и постројења у </w:t>
      </w:r>
      <w:r>
        <w:rPr>
          <w:color w:val="231F20"/>
          <w:spacing w:val="-3"/>
        </w:rPr>
        <w:t>т</w:t>
      </w:r>
      <w:r>
        <w:rPr>
          <w:color w:val="231F20"/>
          <w:spacing w:val="-3"/>
        </w:rPr>
        <w:t xml:space="preserve">ешкој </w:t>
      </w:r>
      <w:r>
        <w:rPr>
          <w:color w:val="231F20"/>
        </w:rPr>
        <w:t xml:space="preserve">индустрији) (Извор: Класификација врста грађевина, Републички завод за </w:t>
      </w:r>
      <w:r>
        <w:rPr>
          <w:color w:val="231F20"/>
          <w:spacing w:val="-3"/>
        </w:rPr>
        <w:t xml:space="preserve">статистику, </w:t>
      </w:r>
      <w:r>
        <w:rPr>
          <w:color w:val="231F20"/>
        </w:rPr>
        <w:t>Београд,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2005).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1020"/>
        </w:tabs>
        <w:spacing w:before="154"/>
        <w:ind w:left="1019" w:hanging="285"/>
        <w:jc w:val="left"/>
        <w:rPr>
          <w:i/>
          <w:sz w:val="18"/>
        </w:rPr>
      </w:pPr>
      <w:r>
        <w:rPr>
          <w:i/>
          <w:color w:val="231F20"/>
          <w:sz w:val="18"/>
        </w:rPr>
        <w:t>Број и површина brownfield и greenfield локација</w:t>
      </w:r>
      <w:r>
        <w:rPr>
          <w:i/>
          <w:color w:val="231F20"/>
          <w:spacing w:val="-6"/>
          <w:sz w:val="18"/>
        </w:rPr>
        <w:t xml:space="preserve"> </w:t>
      </w:r>
      <w:r>
        <w:rPr>
          <w:i/>
          <w:color w:val="231F20"/>
          <w:sz w:val="18"/>
        </w:rPr>
        <w:t>*</w:t>
      </w:r>
    </w:p>
    <w:p w:rsidR="00144982" w:rsidRDefault="00144982">
      <w:pPr>
        <w:pStyle w:val="BodyText"/>
        <w:spacing w:before="5"/>
        <w:ind w:left="0"/>
        <w:rPr>
          <w:i/>
          <w:sz w:val="17"/>
        </w:rPr>
      </w:pPr>
    </w:p>
    <w:p w:rsidR="00144982" w:rsidRDefault="00F01ECD">
      <w:pPr>
        <w:pStyle w:val="BodyText"/>
        <w:spacing w:line="235" w:lineRule="auto"/>
        <w:ind w:left="241" w:right="128" w:firstLine="396"/>
        <w:jc w:val="both"/>
      </w:pPr>
      <w:r>
        <w:rPr>
          <w:color w:val="231F20"/>
        </w:rPr>
        <w:t>Овим показатељом прати се планско опредељење да се за нове делатности и намене у случајевима када је то могуће корис- ти постојећи грађевински фонд, (уместо „greenfield” давање пред- ности „brownfield” инвестицијама).</w:t>
      </w:r>
    </w:p>
    <w:p w:rsidR="00144982" w:rsidRDefault="00F01ECD">
      <w:pPr>
        <w:pStyle w:val="BodyText"/>
        <w:spacing w:line="235" w:lineRule="auto"/>
        <w:ind w:left="241" w:right="127" w:firstLine="396"/>
        <w:jc w:val="both"/>
      </w:pPr>
      <w:r>
        <w:rPr>
          <w:color w:val="231F20"/>
        </w:rPr>
        <w:t>Основни елементи просторне структуре п</w:t>
      </w:r>
      <w:r>
        <w:rPr>
          <w:color w:val="231F20"/>
        </w:rPr>
        <w:t xml:space="preserve">ривредних садр- жаја су: индустријске зоне, тзв. економска зона у Пироту (коју чине постојећа и планирана индустријска зона, индустријски парк и слободна зона), научно-технолошки парк и инкубатор у </w:t>
      </w:r>
      <w:r>
        <w:rPr>
          <w:color w:val="231F20"/>
          <w:spacing w:val="-5"/>
        </w:rPr>
        <w:t xml:space="preserve">Нишу, </w:t>
      </w:r>
      <w:r>
        <w:rPr>
          <w:color w:val="231F20"/>
        </w:rPr>
        <w:t xml:space="preserve">иновациони центри, логистички и карго центар у </w:t>
      </w:r>
      <w:r>
        <w:rPr>
          <w:color w:val="231F20"/>
          <w:spacing w:val="-5"/>
        </w:rPr>
        <w:t>Нишу,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 xml:space="preserve">транс- портни логистички терминал у </w:t>
      </w:r>
      <w:r>
        <w:rPr>
          <w:color w:val="231F20"/>
          <w:spacing w:val="-4"/>
        </w:rPr>
        <w:t xml:space="preserve">Пироту,  </w:t>
      </w:r>
      <w:r>
        <w:rPr>
          <w:color w:val="231F20"/>
        </w:rPr>
        <w:t xml:space="preserve">слободне зоне у Пироту  и </w:t>
      </w:r>
      <w:r>
        <w:rPr>
          <w:color w:val="231F20"/>
          <w:spacing w:val="-5"/>
        </w:rPr>
        <w:t xml:space="preserve">Нишу, </w:t>
      </w:r>
      <w:r>
        <w:rPr>
          <w:color w:val="231F20"/>
        </w:rPr>
        <w:t xml:space="preserve">аеродромска зона развоја у </w:t>
      </w:r>
      <w:r>
        <w:rPr>
          <w:color w:val="231F20"/>
          <w:spacing w:val="-5"/>
        </w:rPr>
        <w:t xml:space="preserve">Нишу, </w:t>
      </w:r>
      <w:r>
        <w:rPr>
          <w:color w:val="231F20"/>
        </w:rPr>
        <w:t>бизнис инкубатор цен- три, пословни и производни инкубатори МСПП, трговинско-по- словни центри, као и секторски и регионални кластери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МСП.</w:t>
      </w:r>
    </w:p>
    <w:p w:rsidR="00144982" w:rsidRDefault="00F01ECD">
      <w:pPr>
        <w:pStyle w:val="BodyText"/>
        <w:spacing w:line="235" w:lineRule="auto"/>
        <w:ind w:left="241" w:right="128" w:firstLine="396"/>
        <w:jc w:val="both"/>
      </w:pPr>
      <w:r>
        <w:rPr>
          <w:color w:val="231F20"/>
        </w:rPr>
        <w:t>Израчу</w:t>
      </w:r>
      <w:r>
        <w:rPr>
          <w:color w:val="231F20"/>
        </w:rPr>
        <w:t xml:space="preserve">навање: Показатељ не захтева посебне технике изра- чунавања али су потребна мапирања, зависно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>расположивости података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(катастри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brownfield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greenfield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локација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општина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гра- дова).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875"/>
        </w:tabs>
        <w:spacing w:before="151"/>
        <w:ind w:left="874" w:hanging="285"/>
        <w:jc w:val="left"/>
        <w:rPr>
          <w:i/>
          <w:sz w:val="18"/>
        </w:rPr>
      </w:pPr>
      <w:r>
        <w:rPr>
          <w:i/>
          <w:color w:val="231F20"/>
          <w:sz w:val="18"/>
        </w:rPr>
        <w:t>Запослено становништво према степену</w:t>
      </w:r>
      <w:r>
        <w:rPr>
          <w:i/>
          <w:color w:val="231F20"/>
          <w:spacing w:val="-6"/>
          <w:sz w:val="18"/>
        </w:rPr>
        <w:t xml:space="preserve"> </w:t>
      </w:r>
      <w:r>
        <w:rPr>
          <w:i/>
          <w:color w:val="231F20"/>
          <w:sz w:val="18"/>
        </w:rPr>
        <w:t>образовања</w:t>
      </w:r>
    </w:p>
    <w:p w:rsidR="00144982" w:rsidRDefault="00144982">
      <w:pPr>
        <w:pStyle w:val="BodyText"/>
        <w:spacing w:before="5"/>
        <w:ind w:left="0"/>
        <w:rPr>
          <w:i/>
          <w:sz w:val="17"/>
        </w:rPr>
      </w:pPr>
    </w:p>
    <w:p w:rsidR="00144982" w:rsidRDefault="00F01ECD">
      <w:pPr>
        <w:pStyle w:val="BodyText"/>
        <w:spacing w:line="235" w:lineRule="auto"/>
        <w:ind w:left="241" w:right="127" w:firstLine="396"/>
        <w:jc w:val="both"/>
      </w:pPr>
      <w:r>
        <w:rPr>
          <w:color w:val="231F20"/>
        </w:rPr>
        <w:t xml:space="preserve">Образовна структура запосленог становништва пружа увид о потенцијалима или ограничењима подручја за капиталне инвести- ције, као и просторној (не)уравнотежености </w:t>
      </w:r>
      <w:r>
        <w:rPr>
          <w:color w:val="231F20"/>
          <w:spacing w:val="-3"/>
        </w:rPr>
        <w:t xml:space="preserve">понуде </w:t>
      </w:r>
      <w:r>
        <w:rPr>
          <w:color w:val="231F20"/>
        </w:rPr>
        <w:t>радне снаге. Мапирањем овог показатеља јасно се може указати на функцио- нални дисбалан</w:t>
      </w:r>
      <w:r>
        <w:rPr>
          <w:color w:val="231F20"/>
        </w:rPr>
        <w:t xml:space="preserve">с мреже насеља, </w:t>
      </w:r>
      <w:r>
        <w:rPr>
          <w:color w:val="231F20"/>
          <w:spacing w:val="-3"/>
        </w:rPr>
        <w:t xml:space="preserve">сходно </w:t>
      </w:r>
      <w:r>
        <w:rPr>
          <w:color w:val="231F20"/>
        </w:rPr>
        <w:t>просторној концентрацији стручних профила запослених.</w:t>
      </w:r>
    </w:p>
    <w:p w:rsidR="00144982" w:rsidRDefault="00F01ECD">
      <w:pPr>
        <w:pStyle w:val="BodyText"/>
        <w:spacing w:line="235" w:lineRule="auto"/>
        <w:ind w:left="241" w:right="128" w:firstLine="396"/>
        <w:jc w:val="both"/>
      </w:pPr>
      <w:r>
        <w:rPr>
          <w:color w:val="231F20"/>
        </w:rPr>
        <w:t>Израчунавање: статистички подаци, тренд промене образо- вног нивоа становништва на нивоу локалних самоуправа по годи- нама и у односу на републички просек.</w:t>
      </w:r>
    </w:p>
    <w:p w:rsidR="00144982" w:rsidRDefault="00144982">
      <w:pPr>
        <w:spacing w:line="235" w:lineRule="auto"/>
        <w:jc w:val="both"/>
        <w:sectPr w:rsidR="00144982">
          <w:pgSz w:w="12480" w:h="15690"/>
          <w:pgMar w:top="120" w:right="720" w:bottom="280" w:left="740" w:header="720" w:footer="720" w:gutter="0"/>
          <w:cols w:num="2" w:space="720" w:equalWidth="0">
            <w:col w:w="5498" w:space="40"/>
            <w:col w:w="5482"/>
          </w:cols>
        </w:sectPr>
      </w:pPr>
    </w:p>
    <w:p w:rsidR="00144982" w:rsidRDefault="00F01ECD">
      <w:pPr>
        <w:pStyle w:val="ListParagraph"/>
        <w:numPr>
          <w:ilvl w:val="2"/>
          <w:numId w:val="34"/>
        </w:numPr>
        <w:tabs>
          <w:tab w:val="left" w:pos="1839"/>
        </w:tabs>
        <w:spacing w:before="68"/>
        <w:ind w:left="1838" w:hanging="285"/>
        <w:jc w:val="left"/>
        <w:rPr>
          <w:i/>
          <w:sz w:val="18"/>
        </w:rPr>
      </w:pPr>
      <w:r>
        <w:lastRenderedPageBreak/>
        <w:pict>
          <v:line id="_x0000_s1033" style="position:absolute;left:0;text-align:left;z-index:251659264;mso-position-horizontal-relative:page;mso-position-vertical-relative:page" from="304.7pt,11.95pt" to="304.7pt,748.95pt" strokecolor="#231f20" strokeweight=".6pt">
            <w10:wrap anchorx="page" anchory="page"/>
          </v:line>
        </w:pict>
      </w:r>
      <w:r>
        <w:rPr>
          <w:i/>
          <w:color w:val="231F20"/>
          <w:sz w:val="18"/>
        </w:rPr>
        <w:t>Стопа незапослености</w:t>
      </w:r>
      <w:r>
        <w:rPr>
          <w:i/>
          <w:color w:val="231F20"/>
          <w:spacing w:val="-2"/>
          <w:sz w:val="18"/>
        </w:rPr>
        <w:t xml:space="preserve"> </w:t>
      </w:r>
      <w:r>
        <w:rPr>
          <w:i/>
          <w:color w:val="231F20"/>
          <w:sz w:val="18"/>
        </w:rPr>
        <w:t>*</w:t>
      </w:r>
    </w:p>
    <w:p w:rsidR="00144982" w:rsidRDefault="00144982">
      <w:pPr>
        <w:pStyle w:val="BodyText"/>
        <w:spacing w:before="3"/>
        <w:ind w:left="0"/>
        <w:rPr>
          <w:i/>
          <w:sz w:val="17"/>
        </w:rPr>
      </w:pPr>
    </w:p>
    <w:p w:rsidR="00144982" w:rsidRDefault="00F01ECD">
      <w:pPr>
        <w:pStyle w:val="BodyText"/>
        <w:spacing w:line="230" w:lineRule="auto"/>
        <w:ind w:right="38" w:firstLine="396"/>
        <w:jc w:val="both"/>
      </w:pPr>
      <w:r>
        <w:rPr>
          <w:color w:val="231F20"/>
        </w:rPr>
        <w:t xml:space="preserve">Просторном анализом података о незапосленим лицима може се добити увид о </w:t>
      </w:r>
      <w:r>
        <w:rPr>
          <w:color w:val="231F20"/>
          <w:spacing w:val="-3"/>
        </w:rPr>
        <w:t xml:space="preserve">економској </w:t>
      </w:r>
      <w:r>
        <w:rPr>
          <w:color w:val="231F20"/>
        </w:rPr>
        <w:t xml:space="preserve">и социјалној </w:t>
      </w:r>
      <w:r>
        <w:rPr>
          <w:color w:val="231F20"/>
          <w:spacing w:val="-3"/>
        </w:rPr>
        <w:t xml:space="preserve">кохезији </w:t>
      </w:r>
      <w:r>
        <w:rPr>
          <w:color w:val="231F20"/>
        </w:rPr>
        <w:t>терито- рије, имајући у виду да висок ниво незапослености генерише низ демографских проблема. За потпунију примену овог пок</w:t>
      </w:r>
      <w:r>
        <w:rPr>
          <w:color w:val="231F20"/>
        </w:rPr>
        <w:t xml:space="preserve">азатеља било би пожељно анализирати и квалификациону структуру не- запослених. Висока стопа незапослености може ићи упоредо са деловима друштва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 xml:space="preserve">имају потешкоће у приступу тржишту рада, </w:t>
      </w:r>
      <w:r>
        <w:rPr>
          <w:color w:val="231F20"/>
          <w:spacing w:val="-3"/>
        </w:rPr>
        <w:t xml:space="preserve">које </w:t>
      </w:r>
      <w:r>
        <w:rPr>
          <w:color w:val="231F20"/>
        </w:rPr>
        <w:t xml:space="preserve">их спречавају да </w:t>
      </w:r>
      <w:r>
        <w:rPr>
          <w:color w:val="231F20"/>
          <w:spacing w:val="-5"/>
        </w:rPr>
        <w:t xml:space="preserve">буду </w:t>
      </w:r>
      <w:r>
        <w:rPr>
          <w:color w:val="231F20"/>
        </w:rPr>
        <w:t>у потпуности интегрисани чла- нови друш</w:t>
      </w:r>
      <w:r>
        <w:rPr>
          <w:color w:val="231F20"/>
        </w:rPr>
        <w:t xml:space="preserve">тва у </w:t>
      </w:r>
      <w:r>
        <w:rPr>
          <w:color w:val="231F20"/>
          <w:spacing w:val="-5"/>
        </w:rPr>
        <w:t xml:space="preserve">ком </w:t>
      </w:r>
      <w:r>
        <w:rPr>
          <w:color w:val="231F20"/>
        </w:rPr>
        <w:t>живе. За потпуније анализе показатељ би тре- бало рашчланити по категоријама незапосленог становништва, на пример: жене, млади, етничке групе, урбани и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општински/градски центри, руралне области и микроразвојни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центри.</w:t>
      </w:r>
    </w:p>
    <w:p w:rsidR="00144982" w:rsidRDefault="00F01ECD">
      <w:pPr>
        <w:pStyle w:val="BodyText"/>
        <w:spacing w:before="1" w:line="230" w:lineRule="auto"/>
        <w:ind w:right="38" w:firstLine="396"/>
        <w:jc w:val="both"/>
      </w:pPr>
      <w:r>
        <w:rPr>
          <w:color w:val="231F20"/>
        </w:rPr>
        <w:t>Израчунавање: статистички по</w:t>
      </w:r>
      <w:r>
        <w:rPr>
          <w:color w:val="231F20"/>
        </w:rPr>
        <w:t>датак – удео незапослених лица (по старости и полу) у укупном броју активних лица; препо- ручена скала вредности: &lt;5, 5 –10, 10 –15, 15 –20, &gt;20.</w:t>
      </w:r>
    </w:p>
    <w:p w:rsidR="00144982" w:rsidRDefault="00F01ECD">
      <w:pPr>
        <w:pStyle w:val="BodyText"/>
        <w:spacing w:line="230" w:lineRule="auto"/>
        <w:ind w:right="38" w:firstLine="396"/>
        <w:jc w:val="both"/>
      </w:pPr>
      <w:r>
        <w:rPr>
          <w:color w:val="231F20"/>
        </w:rPr>
        <w:t xml:space="preserve">Повезаност са другим показатељима: Овај показатељ је по- требно анализирати кроз различите регионалне услове (у брд- ско-планинским подручјима, урбаним и руралним подручјима) и упоредити са другим показатељима </w:t>
      </w:r>
      <w:r>
        <w:rPr>
          <w:color w:val="231F20"/>
          <w:spacing w:val="-4"/>
        </w:rPr>
        <w:t xml:space="preserve">како </w:t>
      </w:r>
      <w:r>
        <w:rPr>
          <w:color w:val="231F20"/>
        </w:rPr>
        <w:t xml:space="preserve">би се </w:t>
      </w:r>
      <w:r>
        <w:rPr>
          <w:color w:val="231F20"/>
          <w:spacing w:val="-3"/>
        </w:rPr>
        <w:t xml:space="preserve">могла </w:t>
      </w:r>
      <w:r>
        <w:rPr>
          <w:color w:val="231F20"/>
        </w:rPr>
        <w:t>дефинисати маргинализација се</w:t>
      </w:r>
      <w:r>
        <w:rPr>
          <w:color w:val="231F20"/>
        </w:rPr>
        <w:t>ла, стагнирање и опадање виталности рурал- них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подручја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руралног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становништва,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ограничене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могућности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за запошљавање младих, висок степен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сиромаштва.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621"/>
        </w:tabs>
        <w:spacing w:before="163"/>
        <w:ind w:left="620" w:hanging="285"/>
        <w:jc w:val="left"/>
        <w:rPr>
          <w:i/>
          <w:sz w:val="18"/>
        </w:rPr>
      </w:pPr>
      <w:r>
        <w:rPr>
          <w:i/>
          <w:color w:val="231F20"/>
          <w:sz w:val="18"/>
        </w:rPr>
        <w:t>Стопа запошљавања старијих радника (55–64 година)</w:t>
      </w:r>
      <w:r>
        <w:rPr>
          <w:i/>
          <w:color w:val="231F20"/>
          <w:spacing w:val="-23"/>
          <w:sz w:val="18"/>
        </w:rPr>
        <w:t xml:space="preserve"> </w:t>
      </w:r>
      <w:r>
        <w:rPr>
          <w:i/>
          <w:color w:val="231F20"/>
          <w:sz w:val="18"/>
        </w:rPr>
        <w:t>*</w:t>
      </w:r>
    </w:p>
    <w:p w:rsidR="00144982" w:rsidRDefault="00144982">
      <w:pPr>
        <w:pStyle w:val="BodyText"/>
        <w:spacing w:before="1"/>
        <w:ind w:left="0"/>
        <w:rPr>
          <w:i/>
          <w:sz w:val="17"/>
        </w:rPr>
      </w:pPr>
    </w:p>
    <w:p w:rsidR="00144982" w:rsidRDefault="00F01ECD">
      <w:pPr>
        <w:pStyle w:val="BodyText"/>
        <w:spacing w:before="1" w:line="230" w:lineRule="auto"/>
        <w:ind w:right="38" w:firstLine="396"/>
        <w:jc w:val="both"/>
      </w:pPr>
      <w:r>
        <w:rPr>
          <w:color w:val="231F20"/>
        </w:rPr>
        <w:t>Овај показатељ се користи да одслика укупне регионалне капацитете тржишта рада, али такође и допринос социјалној и економској кохезији заједнице, кроз отварање радних места за за- пошљавање старијих лица. Показатељ одражава мере социјалне политике и запошљ</w:t>
      </w:r>
      <w:r>
        <w:rPr>
          <w:color w:val="231F20"/>
        </w:rPr>
        <w:t>авања са циљем да се повећа партиципација оних категорија становништва који су остали без посла у периоду транзиције привредног система.</w:t>
      </w:r>
    </w:p>
    <w:p w:rsidR="00144982" w:rsidRDefault="00F01ECD">
      <w:pPr>
        <w:pStyle w:val="BodyText"/>
        <w:spacing w:line="230" w:lineRule="auto"/>
        <w:ind w:right="38" w:firstLine="396"/>
        <w:jc w:val="both"/>
      </w:pPr>
      <w:r>
        <w:rPr>
          <w:color w:val="231F20"/>
        </w:rPr>
        <w:t xml:space="preserve">Израчунавање: Удео броја запослених лица старости 55 –64 година у укупном броју становника исте старосне групе, (%) на </w:t>
      </w:r>
      <w:r>
        <w:rPr>
          <w:color w:val="231F20"/>
        </w:rPr>
        <w:t>нивоу локалне самоуправе.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525"/>
        </w:tabs>
        <w:spacing w:before="163"/>
        <w:ind w:left="524" w:hanging="285"/>
        <w:jc w:val="left"/>
        <w:rPr>
          <w:i/>
          <w:sz w:val="18"/>
        </w:rPr>
      </w:pPr>
      <w:r>
        <w:rPr>
          <w:i/>
          <w:color w:val="231F20"/>
          <w:sz w:val="18"/>
        </w:rPr>
        <w:t>Број домаћинстава која живе испод границе</w:t>
      </w:r>
      <w:r>
        <w:rPr>
          <w:i/>
          <w:color w:val="231F20"/>
          <w:spacing w:val="-25"/>
          <w:sz w:val="18"/>
        </w:rPr>
        <w:t xml:space="preserve"> </w:t>
      </w:r>
      <w:r>
        <w:rPr>
          <w:i/>
          <w:color w:val="231F20"/>
          <w:sz w:val="18"/>
        </w:rPr>
        <w:t>сиромаштва*</w:t>
      </w:r>
    </w:p>
    <w:p w:rsidR="00144982" w:rsidRDefault="00144982">
      <w:pPr>
        <w:pStyle w:val="BodyText"/>
        <w:spacing w:before="1"/>
        <w:ind w:left="0"/>
        <w:rPr>
          <w:i/>
          <w:sz w:val="17"/>
        </w:rPr>
      </w:pPr>
    </w:p>
    <w:p w:rsidR="00144982" w:rsidRDefault="00F01ECD">
      <w:pPr>
        <w:pStyle w:val="BodyText"/>
        <w:spacing w:line="230" w:lineRule="auto"/>
        <w:ind w:left="49" w:right="38" w:firstLine="396"/>
        <w:jc w:val="right"/>
      </w:pPr>
      <w:r>
        <w:rPr>
          <w:color w:val="231F20"/>
        </w:rPr>
        <w:t xml:space="preserve">Овај показатељ пружа увид о уделу популације чији су при- ходи испод утврђеног егзистенцијалног минимума. Сиромаштво није само проблем дистрибуције прихода већ иде упоредо са </w:t>
      </w:r>
      <w:r>
        <w:rPr>
          <w:color w:val="231F20"/>
        </w:rPr>
        <w:t xml:space="preserve">дру- гим социјалним проблемима, као што су дугорочна незапосле- ност, недостатак радног искуства и низак ниво образовања, слаба доступност јавних служби (здравствене заштите, образовања, со- цијалног старања и др), слаба доступност комуналних услуга и др. </w:t>
      </w:r>
      <w:r>
        <w:rPr>
          <w:color w:val="231F20"/>
        </w:rPr>
        <w:t>Израчунавање: С обзиром да постоји више различитих мето- долошких приступа за израчунавање овог показатеља, потребне су додатне анализе о начину његовог приказивања. Један од начина израчунавања: број домаћинстава чији су приходи испод прага од</w:t>
      </w:r>
    </w:p>
    <w:p w:rsidR="00144982" w:rsidRDefault="00F01ECD">
      <w:pPr>
        <w:pStyle w:val="BodyText"/>
        <w:spacing w:line="196" w:lineRule="exact"/>
      </w:pPr>
      <w:r>
        <w:rPr>
          <w:color w:val="231F20"/>
        </w:rPr>
        <w:t>60% просечн</w:t>
      </w:r>
      <w:r>
        <w:rPr>
          <w:color w:val="231F20"/>
        </w:rPr>
        <w:t>е зараде у земљи (статистички податак, %).</w:t>
      </w:r>
    </w:p>
    <w:p w:rsidR="00144982" w:rsidRDefault="00F01ECD">
      <w:pPr>
        <w:pStyle w:val="BodyText"/>
        <w:spacing w:before="3" w:line="230" w:lineRule="auto"/>
        <w:ind w:right="38" w:firstLine="396"/>
        <w:jc w:val="both"/>
      </w:pPr>
      <w:r>
        <w:rPr>
          <w:color w:val="231F20"/>
        </w:rPr>
        <w:t>Повезаност са другим показатељима: миграциони биланс, стопа запослености, ниво образовања, доступност јавних служби, стандард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становања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комуналних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услуга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(енергија,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санитарно-хи- гијенски услови,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комуникације).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874"/>
        </w:tabs>
        <w:spacing w:before="170" w:line="230" w:lineRule="auto"/>
        <w:ind w:left="707" w:right="518" w:hanging="118"/>
        <w:jc w:val="left"/>
        <w:rPr>
          <w:i/>
          <w:sz w:val="18"/>
        </w:rPr>
      </w:pPr>
      <w:r>
        <w:rPr>
          <w:i/>
          <w:color w:val="231F20"/>
          <w:sz w:val="18"/>
        </w:rPr>
        <w:t>Број социјално непрофитних станова према</w:t>
      </w:r>
      <w:r>
        <w:rPr>
          <w:i/>
          <w:color w:val="231F20"/>
          <w:spacing w:val="-22"/>
          <w:sz w:val="18"/>
        </w:rPr>
        <w:t xml:space="preserve"> </w:t>
      </w:r>
      <w:r>
        <w:rPr>
          <w:i/>
          <w:color w:val="231F20"/>
          <w:sz w:val="18"/>
        </w:rPr>
        <w:t>броју домаћинстава у програму социјалног становања</w:t>
      </w:r>
      <w:r>
        <w:rPr>
          <w:i/>
          <w:color w:val="231F20"/>
          <w:spacing w:val="-12"/>
          <w:sz w:val="18"/>
        </w:rPr>
        <w:t xml:space="preserve"> </w:t>
      </w:r>
      <w:r>
        <w:rPr>
          <w:i/>
          <w:color w:val="231F20"/>
          <w:sz w:val="18"/>
        </w:rPr>
        <w:t>*</w:t>
      </w:r>
    </w:p>
    <w:p w:rsidR="00144982" w:rsidRDefault="00144982">
      <w:pPr>
        <w:pStyle w:val="BodyText"/>
        <w:spacing w:before="3"/>
        <w:ind w:left="0"/>
        <w:rPr>
          <w:i/>
          <w:sz w:val="17"/>
        </w:rPr>
      </w:pPr>
    </w:p>
    <w:p w:rsidR="00144982" w:rsidRDefault="00F01ECD">
      <w:pPr>
        <w:pStyle w:val="BodyText"/>
        <w:spacing w:line="230" w:lineRule="auto"/>
        <w:ind w:right="38" w:firstLine="396"/>
        <w:jc w:val="both"/>
      </w:pPr>
      <w:r>
        <w:rPr>
          <w:color w:val="231F20"/>
        </w:rPr>
        <w:t xml:space="preserve">Дефинисање националне стратегије социјалног становања повезује се са циљевима регионалног и просторног развоја. Изразито неравномеран регионални развој може  се  побољша-  ти пажљивом стратегијом у којој ће социјално становање имати важну </w:t>
      </w:r>
      <w:r>
        <w:rPr>
          <w:color w:val="231F20"/>
          <w:spacing w:val="-5"/>
        </w:rPr>
        <w:t xml:space="preserve">улогу, </w:t>
      </w:r>
      <w:r>
        <w:rPr>
          <w:color w:val="231F20"/>
        </w:rPr>
        <w:t>као што се</w:t>
      </w:r>
      <w:r>
        <w:rPr>
          <w:color w:val="231F20"/>
        </w:rPr>
        <w:t xml:space="preserve"> може и додатно погоршати </w:t>
      </w:r>
      <w:r>
        <w:rPr>
          <w:color w:val="231F20"/>
          <w:spacing w:val="-4"/>
        </w:rPr>
        <w:t xml:space="preserve">уколико </w:t>
      </w:r>
      <w:r>
        <w:rPr>
          <w:color w:val="231F20"/>
        </w:rPr>
        <w:t xml:space="preserve">се неодговарајућом </w:t>
      </w:r>
      <w:r>
        <w:rPr>
          <w:color w:val="231F20"/>
          <w:spacing w:val="-3"/>
        </w:rPr>
        <w:t xml:space="preserve">политиком </w:t>
      </w:r>
      <w:r>
        <w:rPr>
          <w:color w:val="231F20"/>
        </w:rPr>
        <w:t xml:space="preserve">социјалног становања </w:t>
      </w:r>
      <w:r>
        <w:rPr>
          <w:color w:val="231F20"/>
          <w:spacing w:val="-5"/>
        </w:rPr>
        <w:t xml:space="preserve">буде </w:t>
      </w:r>
      <w:r>
        <w:rPr>
          <w:color w:val="231F20"/>
        </w:rPr>
        <w:t xml:space="preserve">даље по- већавала привлачност развијених урбаних средина. Социјално становање, као инструмент социјалне стамбене политике треба на системски начин да допринесе решавању стамбених потреба до- маћинстава </w:t>
      </w:r>
      <w:r>
        <w:rPr>
          <w:color w:val="231F20"/>
          <w:spacing w:val="-3"/>
        </w:rPr>
        <w:t xml:space="preserve">која </w:t>
      </w:r>
      <w:r>
        <w:rPr>
          <w:color w:val="231F20"/>
        </w:rPr>
        <w:t>из економских, социјалних и других разлога нису у</w:t>
      </w:r>
      <w:r>
        <w:rPr>
          <w:color w:val="231F20"/>
        </w:rPr>
        <w:t xml:space="preserve"> могућности да самостално на тржишту обезбеде адекватно ста- новање. Поред директног утицаја на повећање социјалне одржи- вости заједнице, оно има позитивне утицаје и на </w:t>
      </w:r>
      <w:r>
        <w:rPr>
          <w:color w:val="231F20"/>
          <w:spacing w:val="-3"/>
        </w:rPr>
        <w:t xml:space="preserve">економске </w:t>
      </w:r>
      <w:r>
        <w:rPr>
          <w:color w:val="231F20"/>
        </w:rPr>
        <w:t>и дру- ге параметре, као што су: тржиште рада, запосленост, унапређење станд</w:t>
      </w:r>
      <w:r>
        <w:rPr>
          <w:color w:val="231F20"/>
        </w:rPr>
        <w:t>арда становања 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сл.</w:t>
      </w:r>
    </w:p>
    <w:p w:rsidR="00144982" w:rsidRDefault="00F01ECD">
      <w:pPr>
        <w:pStyle w:val="BodyText"/>
        <w:spacing w:before="75" w:line="237" w:lineRule="auto"/>
        <w:ind w:right="411" w:firstLine="396"/>
        <w:jc w:val="both"/>
      </w:pPr>
      <w:r>
        <w:br w:type="column"/>
      </w:r>
      <w:r>
        <w:rPr>
          <w:color w:val="231F20"/>
        </w:rPr>
        <w:t xml:space="preserve">Израчунавање: </w:t>
      </w:r>
      <w:r>
        <w:rPr>
          <w:color w:val="231F20"/>
          <w:spacing w:val="-4"/>
        </w:rPr>
        <w:t xml:space="preserve">Годишња </w:t>
      </w:r>
      <w:r>
        <w:rPr>
          <w:color w:val="231F20"/>
          <w:spacing w:val="-3"/>
        </w:rPr>
        <w:t xml:space="preserve">понуда </w:t>
      </w:r>
      <w:r>
        <w:rPr>
          <w:color w:val="231F20"/>
        </w:rPr>
        <w:t xml:space="preserve">социјално непрофитних ста- нова у односу на број домаћинстава </w:t>
      </w:r>
      <w:r>
        <w:rPr>
          <w:color w:val="231F20"/>
          <w:spacing w:val="-3"/>
        </w:rPr>
        <w:t xml:space="preserve">која </w:t>
      </w:r>
      <w:r>
        <w:rPr>
          <w:color w:val="231F20"/>
        </w:rPr>
        <w:t xml:space="preserve">чине циљну групу про- грама социјалног становања, на </w:t>
      </w:r>
      <w:r>
        <w:rPr>
          <w:color w:val="231F20"/>
          <w:spacing w:val="-3"/>
        </w:rPr>
        <w:t xml:space="preserve">нивоу </w:t>
      </w:r>
      <w:r>
        <w:rPr>
          <w:color w:val="231F20"/>
        </w:rPr>
        <w:t>локалних самоуправа.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646"/>
        </w:tabs>
        <w:spacing w:before="168"/>
        <w:ind w:left="645" w:hanging="285"/>
        <w:jc w:val="left"/>
        <w:rPr>
          <w:i/>
          <w:sz w:val="18"/>
        </w:rPr>
      </w:pPr>
      <w:r>
        <w:rPr>
          <w:i/>
          <w:color w:val="231F20"/>
          <w:sz w:val="18"/>
        </w:rPr>
        <w:t>Заштићена природна подручја и предлози за заштиту</w:t>
      </w:r>
      <w:r>
        <w:rPr>
          <w:i/>
          <w:color w:val="231F20"/>
          <w:spacing w:val="-14"/>
          <w:sz w:val="18"/>
        </w:rPr>
        <w:t xml:space="preserve"> </w:t>
      </w:r>
      <w:r>
        <w:rPr>
          <w:i/>
          <w:color w:val="231F20"/>
          <w:sz w:val="18"/>
        </w:rPr>
        <w:t>*</w:t>
      </w:r>
    </w:p>
    <w:p w:rsidR="00144982" w:rsidRDefault="00144982">
      <w:pPr>
        <w:pStyle w:val="BodyText"/>
        <w:spacing w:before="9"/>
        <w:ind w:left="0"/>
        <w:rPr>
          <w:i/>
          <w:sz w:val="17"/>
        </w:rPr>
      </w:pPr>
    </w:p>
    <w:p w:rsidR="00144982" w:rsidRDefault="00F01ECD">
      <w:pPr>
        <w:pStyle w:val="BodyText"/>
        <w:spacing w:line="237" w:lineRule="auto"/>
        <w:ind w:right="411" w:firstLine="396"/>
        <w:jc w:val="both"/>
      </w:pPr>
      <w:r>
        <w:rPr>
          <w:color w:val="231F20"/>
        </w:rPr>
        <w:t>Показ</w:t>
      </w:r>
      <w:r>
        <w:rPr>
          <w:color w:val="231F20"/>
        </w:rPr>
        <w:t>атељем се прате заштићена подручја према врсти и степену заштите, односно остварење циља строго контролисаног смањивања природних подручја, заштите природних станишта и очувања биодиверзитета.</w:t>
      </w:r>
    </w:p>
    <w:p w:rsidR="00144982" w:rsidRDefault="00F01ECD">
      <w:pPr>
        <w:pStyle w:val="BodyText"/>
        <w:spacing w:line="237" w:lineRule="auto"/>
        <w:ind w:right="411" w:firstLine="396"/>
        <w:jc w:val="both"/>
      </w:pPr>
      <w:r>
        <w:rPr>
          <w:color w:val="231F20"/>
        </w:rPr>
        <w:t xml:space="preserve">Посебно је значајно да се прати заштита просторних це- лина </w:t>
      </w:r>
      <w:r>
        <w:rPr>
          <w:color w:val="231F20"/>
          <w:spacing w:val="-3"/>
        </w:rPr>
        <w:t>кој</w:t>
      </w:r>
      <w:r>
        <w:rPr>
          <w:color w:val="231F20"/>
          <w:spacing w:val="-3"/>
        </w:rPr>
        <w:t xml:space="preserve">е </w:t>
      </w:r>
      <w:r>
        <w:rPr>
          <w:color w:val="231F20"/>
        </w:rPr>
        <w:t>су инициране овим просторним планом, до окончања истраживања и установљавања нових природних добара разли- чите врсте. Основни потенцијал представљају заштићена при- родна подручја, са богатим, реликтним и ендемичним биљним     и животињским светом, подр</w:t>
      </w:r>
      <w:r>
        <w:rPr>
          <w:color w:val="231F20"/>
        </w:rPr>
        <w:t xml:space="preserve">учја </w:t>
      </w:r>
      <w:r>
        <w:rPr>
          <w:color w:val="231F20"/>
          <w:spacing w:val="-3"/>
        </w:rPr>
        <w:t xml:space="preserve">која </w:t>
      </w:r>
      <w:r>
        <w:rPr>
          <w:color w:val="231F20"/>
        </w:rPr>
        <w:t xml:space="preserve">ће бити уписана у листу Рамсарских подручја, значајних орнитолошких подручја (IBA- Important Bird Areas), листу међународно значајних биљних под- </w:t>
      </w:r>
      <w:r>
        <w:rPr>
          <w:color w:val="231F20"/>
          <w:spacing w:val="-3"/>
        </w:rPr>
        <w:t xml:space="preserve">ручја-IPA </w:t>
      </w:r>
      <w:r>
        <w:rPr>
          <w:color w:val="231F20"/>
        </w:rPr>
        <w:t>(Important plant areas), лептире (РВА-Prime Butterfly Areas) и Emerald подручја, затим хид</w:t>
      </w:r>
      <w:r>
        <w:rPr>
          <w:color w:val="231F20"/>
        </w:rPr>
        <w:t>ролошке појаве, посебно тер- моминералне воде, објекти геонаслеђа 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др.</w:t>
      </w:r>
    </w:p>
    <w:p w:rsidR="00144982" w:rsidRDefault="00F01ECD">
      <w:pPr>
        <w:pStyle w:val="BodyText"/>
        <w:spacing w:line="237" w:lineRule="auto"/>
        <w:ind w:right="412" w:firstLine="396"/>
        <w:jc w:val="both"/>
      </w:pPr>
      <w:r>
        <w:rPr>
          <w:color w:val="231F20"/>
        </w:rPr>
        <w:t>Израчунавање: Заштићена природна подручја према врсти и степену заштите, статус подручја предложених за заштиту, према регистру Завода за заштиту природе, као и регистру подручјима Еme</w:t>
      </w:r>
      <w:r>
        <w:rPr>
          <w:color w:val="231F20"/>
        </w:rPr>
        <w:t>rald мреже.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795"/>
        </w:tabs>
        <w:spacing w:before="167"/>
        <w:ind w:left="794" w:hanging="284"/>
        <w:jc w:val="left"/>
        <w:rPr>
          <w:i/>
          <w:sz w:val="18"/>
        </w:rPr>
      </w:pPr>
      <w:r>
        <w:rPr>
          <w:i/>
          <w:color w:val="231F20"/>
          <w:spacing w:val="-3"/>
          <w:sz w:val="18"/>
        </w:rPr>
        <w:t xml:space="preserve">Угрожене </w:t>
      </w:r>
      <w:r>
        <w:rPr>
          <w:i/>
          <w:color w:val="231F20"/>
          <w:sz w:val="18"/>
        </w:rPr>
        <w:t>и заштићене биљне и животињске</w:t>
      </w:r>
      <w:r>
        <w:rPr>
          <w:i/>
          <w:color w:val="231F20"/>
          <w:spacing w:val="-3"/>
          <w:sz w:val="18"/>
        </w:rPr>
        <w:t xml:space="preserve"> </w:t>
      </w:r>
      <w:r>
        <w:rPr>
          <w:i/>
          <w:color w:val="231F20"/>
          <w:sz w:val="18"/>
        </w:rPr>
        <w:t>врсте</w:t>
      </w:r>
    </w:p>
    <w:p w:rsidR="00144982" w:rsidRDefault="00144982">
      <w:pPr>
        <w:pStyle w:val="BodyText"/>
        <w:spacing w:before="9"/>
        <w:ind w:left="0"/>
        <w:rPr>
          <w:i/>
          <w:sz w:val="17"/>
        </w:rPr>
      </w:pPr>
    </w:p>
    <w:p w:rsidR="00144982" w:rsidRDefault="00F01ECD">
      <w:pPr>
        <w:pStyle w:val="BodyText"/>
        <w:spacing w:line="237" w:lineRule="auto"/>
        <w:ind w:right="411" w:firstLine="396"/>
        <w:jc w:val="both"/>
      </w:pPr>
      <w:r>
        <w:rPr>
          <w:color w:val="231F20"/>
        </w:rPr>
        <w:t>Подручје плана карактерише велика разноврсност биљног   и животињског света, као и разноврсност предела, различитост географских услова и могућност за стварање станишта за раз- личите врсте. Ово по</w:t>
      </w:r>
      <w:r>
        <w:rPr>
          <w:color w:val="231F20"/>
        </w:rPr>
        <w:t xml:space="preserve">дручје карактерише велики број угрожених  и заштићених биљних и животињских врста. Са подручја Старе Планине на српској Црвеној листи угрожених врста налазе се Панчићева жабља трава и Снежна волухарица. На IUCN Црвеној листи угрожених врста налази се Риђи </w:t>
      </w:r>
      <w:r>
        <w:rPr>
          <w:color w:val="231F20"/>
        </w:rPr>
        <w:t>мишар, Пољска шева и Шумска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шљука.</w:t>
      </w:r>
    </w:p>
    <w:p w:rsidR="00144982" w:rsidRDefault="00F01ECD">
      <w:pPr>
        <w:pStyle w:val="BodyText"/>
        <w:spacing w:line="237" w:lineRule="auto"/>
        <w:ind w:right="411" w:firstLine="396"/>
        <w:jc w:val="both"/>
      </w:pPr>
      <w:r>
        <w:rPr>
          <w:color w:val="231F20"/>
        </w:rPr>
        <w:t>Крчењем шума, прекомерном испашом, неконтролисаном бербом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ретких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лековитих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биљака,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изградњом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скијашких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стаза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на Старој Планини, угрожава се опстанак биљних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врста.</w:t>
      </w:r>
    </w:p>
    <w:p w:rsidR="00144982" w:rsidRDefault="00F01ECD">
      <w:pPr>
        <w:pStyle w:val="BodyText"/>
        <w:spacing w:line="237" w:lineRule="auto"/>
        <w:ind w:right="411" w:firstLine="396"/>
        <w:jc w:val="both"/>
      </w:pPr>
      <w:r>
        <w:rPr>
          <w:color w:val="231F20"/>
        </w:rPr>
        <w:t>Израчунавање: Стање угрожених и заштићених биљних и животињских врста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747"/>
        </w:tabs>
        <w:spacing w:before="169" w:line="237" w:lineRule="auto"/>
        <w:ind w:left="1622" w:right="763" w:hanging="1161"/>
        <w:jc w:val="left"/>
        <w:rPr>
          <w:i/>
          <w:sz w:val="18"/>
        </w:rPr>
      </w:pPr>
      <w:r>
        <w:rPr>
          <w:i/>
          <w:color w:val="231F20"/>
          <w:sz w:val="18"/>
        </w:rPr>
        <w:t>Број и врста заштићених културних добара и</w:t>
      </w:r>
      <w:r>
        <w:rPr>
          <w:i/>
          <w:color w:val="231F20"/>
          <w:spacing w:val="-29"/>
          <w:sz w:val="18"/>
        </w:rPr>
        <w:t xml:space="preserve"> </w:t>
      </w:r>
      <w:r>
        <w:rPr>
          <w:i/>
          <w:color w:val="231F20"/>
          <w:sz w:val="18"/>
        </w:rPr>
        <w:t>добара предложених за</w:t>
      </w:r>
      <w:r>
        <w:rPr>
          <w:i/>
          <w:color w:val="231F20"/>
          <w:spacing w:val="-3"/>
          <w:sz w:val="18"/>
        </w:rPr>
        <w:t xml:space="preserve"> </w:t>
      </w:r>
      <w:r>
        <w:rPr>
          <w:i/>
          <w:color w:val="231F20"/>
          <w:sz w:val="18"/>
        </w:rPr>
        <w:t>заштиту*</w:t>
      </w:r>
    </w:p>
    <w:p w:rsidR="00144982" w:rsidRDefault="00144982">
      <w:pPr>
        <w:pStyle w:val="BodyText"/>
        <w:spacing w:before="9"/>
        <w:ind w:left="0"/>
        <w:rPr>
          <w:i/>
          <w:sz w:val="17"/>
        </w:rPr>
      </w:pPr>
    </w:p>
    <w:p w:rsidR="00144982" w:rsidRDefault="00F01ECD">
      <w:pPr>
        <w:pStyle w:val="BodyText"/>
        <w:spacing w:line="237" w:lineRule="auto"/>
        <w:ind w:right="411" w:firstLine="396"/>
        <w:jc w:val="both"/>
      </w:pPr>
      <w:r>
        <w:rPr>
          <w:color w:val="231F20"/>
        </w:rPr>
        <w:t xml:space="preserve">У складу са основним планским концептом да се културно наслеђе артикулише као развојни ресурс, да се заштити, уреди и користи на начин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ће допринети успостављању регионалног  и локалног идентитета, у складу са европским стандардима заш- тите, овим пока</w:t>
      </w:r>
      <w:r>
        <w:rPr>
          <w:color w:val="231F20"/>
        </w:rPr>
        <w:t xml:space="preserve">затељом прати се број, врста и статус заштите културних добара. Поред већ заштићених културних добара пока- затељ прати статус добара </w:t>
      </w:r>
      <w:r>
        <w:rPr>
          <w:color w:val="231F20"/>
          <w:spacing w:val="-3"/>
        </w:rPr>
        <w:t xml:space="preserve">која </w:t>
      </w:r>
      <w:r>
        <w:rPr>
          <w:color w:val="231F20"/>
        </w:rPr>
        <w:t xml:space="preserve">уживају претходну </w:t>
      </w:r>
      <w:r>
        <w:rPr>
          <w:color w:val="231F20"/>
          <w:spacing w:val="-4"/>
        </w:rPr>
        <w:t xml:space="preserve">заштиту, </w:t>
      </w:r>
      <w:r>
        <w:rPr>
          <w:color w:val="231F20"/>
        </w:rPr>
        <w:t>као и објеката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локалитета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РППНТП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идентификовани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зашти- </w:t>
      </w:r>
      <w:r>
        <w:rPr>
          <w:color w:val="231F20"/>
          <w:spacing w:val="-7"/>
        </w:rPr>
        <w:t xml:space="preserve">ту, </w:t>
      </w:r>
      <w:r>
        <w:rPr>
          <w:color w:val="231F20"/>
        </w:rPr>
        <w:t>с обзиром да планс</w:t>
      </w:r>
      <w:r>
        <w:rPr>
          <w:color w:val="231F20"/>
        </w:rPr>
        <w:t>ка решења предвиђају за њих исти третман као и за проглашена културна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добра.</w:t>
      </w:r>
    </w:p>
    <w:p w:rsidR="00144982" w:rsidRDefault="00F01ECD">
      <w:pPr>
        <w:pStyle w:val="BodyText"/>
        <w:spacing w:line="237" w:lineRule="auto"/>
        <w:ind w:right="411" w:firstLine="396"/>
        <w:jc w:val="both"/>
      </w:pPr>
      <w:r>
        <w:rPr>
          <w:color w:val="231F20"/>
        </w:rPr>
        <w:t xml:space="preserve">Израчунавање: Мапирање заштићених културних добара, према врсти и степену заштите (површина територије </w:t>
      </w:r>
      <w:r>
        <w:rPr>
          <w:color w:val="231F20"/>
          <w:spacing w:val="-3"/>
        </w:rPr>
        <w:t xml:space="preserve">под </w:t>
      </w:r>
      <w:r>
        <w:rPr>
          <w:color w:val="231F20"/>
        </w:rPr>
        <w:t>зашти- том), као и добара и локалитета предложених за заштиту (према врс</w:t>
      </w:r>
      <w:r>
        <w:rPr>
          <w:color w:val="231F20"/>
        </w:rPr>
        <w:t>ти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површини),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нивоу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локалних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самоуправа,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према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подаци- ма званичних служби заштите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споменика.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402"/>
        </w:tabs>
        <w:spacing w:before="169" w:line="237" w:lineRule="auto"/>
        <w:ind w:left="127" w:right="418" w:hanging="11"/>
        <w:jc w:val="left"/>
        <w:rPr>
          <w:i/>
          <w:sz w:val="18"/>
        </w:rPr>
      </w:pPr>
      <w:r>
        <w:rPr>
          <w:i/>
          <w:color w:val="231F20"/>
          <w:sz w:val="18"/>
        </w:rPr>
        <w:t xml:space="preserve">Број друштвених догађаја (манифестација) </w:t>
      </w:r>
      <w:r>
        <w:rPr>
          <w:i/>
          <w:color w:val="231F20"/>
          <w:spacing w:val="-3"/>
          <w:sz w:val="18"/>
        </w:rPr>
        <w:t xml:space="preserve">са </w:t>
      </w:r>
      <w:r>
        <w:rPr>
          <w:i/>
          <w:color w:val="231F20"/>
          <w:sz w:val="18"/>
        </w:rPr>
        <w:t>презентацијом народне традиције и културног идентитета локалних</w:t>
      </w:r>
      <w:r>
        <w:rPr>
          <w:i/>
          <w:color w:val="231F20"/>
          <w:spacing w:val="-32"/>
          <w:sz w:val="18"/>
        </w:rPr>
        <w:t xml:space="preserve"> </w:t>
      </w:r>
      <w:r>
        <w:rPr>
          <w:i/>
          <w:color w:val="231F20"/>
          <w:sz w:val="18"/>
        </w:rPr>
        <w:t>заједница*</w:t>
      </w:r>
    </w:p>
    <w:p w:rsidR="00144982" w:rsidRDefault="00144982">
      <w:pPr>
        <w:pStyle w:val="BodyText"/>
        <w:spacing w:before="10"/>
        <w:ind w:left="0"/>
        <w:rPr>
          <w:i/>
          <w:sz w:val="17"/>
        </w:rPr>
      </w:pPr>
    </w:p>
    <w:p w:rsidR="00144982" w:rsidRDefault="00F01ECD">
      <w:pPr>
        <w:pStyle w:val="BodyText"/>
        <w:spacing w:line="237" w:lineRule="auto"/>
        <w:ind w:right="411" w:firstLine="396"/>
        <w:jc w:val="both"/>
      </w:pPr>
      <w:r>
        <w:rPr>
          <w:color w:val="231F20"/>
        </w:rPr>
        <w:t>Велику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улогу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културном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животу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имају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све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бројније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масов- није културне манифестације отвореног типа, посебно значајно за рурална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подручја,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обзиром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највећи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културних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садржаја сконцентрисан у </w:t>
      </w:r>
      <w:r>
        <w:rPr>
          <w:color w:val="231F20"/>
          <w:spacing w:val="-5"/>
        </w:rPr>
        <w:t xml:space="preserve">Нишу, </w:t>
      </w:r>
      <w:r>
        <w:rPr>
          <w:color w:val="231F20"/>
        </w:rPr>
        <w:t xml:space="preserve">као макрорегионалном </w:t>
      </w:r>
      <w:r>
        <w:rPr>
          <w:color w:val="231F20"/>
          <w:spacing w:val="-4"/>
        </w:rPr>
        <w:t xml:space="preserve">центру, </w:t>
      </w:r>
      <w:r>
        <w:rPr>
          <w:color w:val="231F20"/>
        </w:rPr>
        <w:t xml:space="preserve">а </w:t>
      </w:r>
      <w:r>
        <w:rPr>
          <w:color w:val="231F20"/>
          <w:spacing w:val="-3"/>
        </w:rPr>
        <w:t xml:space="preserve">потом </w:t>
      </w:r>
      <w:r>
        <w:rPr>
          <w:color w:val="231F20"/>
        </w:rPr>
        <w:t xml:space="preserve">у Пироту и </w:t>
      </w:r>
      <w:r>
        <w:rPr>
          <w:color w:val="231F20"/>
          <w:spacing w:val="-3"/>
        </w:rPr>
        <w:t xml:space="preserve">Прокупљу, </w:t>
      </w:r>
      <w:r>
        <w:rPr>
          <w:color w:val="231F20"/>
        </w:rPr>
        <w:t>као регионалним центрим</w:t>
      </w:r>
      <w:r>
        <w:rPr>
          <w:color w:val="231F20"/>
        </w:rPr>
        <w:t>а. Овај показатељ треба да идентификује посебност места, степен оживљавања из- ворне културне традиције, ниво очуваности идентитета, али и спремност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локалног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становништва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преузму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део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одговорности</w:t>
      </w:r>
    </w:p>
    <w:p w:rsidR="00144982" w:rsidRDefault="00144982">
      <w:pPr>
        <w:spacing w:line="237" w:lineRule="auto"/>
        <w:jc w:val="both"/>
        <w:sectPr w:rsidR="00144982">
          <w:pgSz w:w="12480" w:h="15690"/>
          <w:pgMar w:top="120" w:right="720" w:bottom="280" w:left="740" w:header="720" w:footer="720" w:gutter="0"/>
          <w:cols w:num="2" w:space="720" w:equalWidth="0">
            <w:col w:w="5254" w:space="131"/>
            <w:col w:w="5635"/>
          </w:cols>
        </w:sectPr>
      </w:pPr>
    </w:p>
    <w:p w:rsidR="00144982" w:rsidRDefault="00F01ECD">
      <w:pPr>
        <w:pStyle w:val="BodyText"/>
        <w:spacing w:before="68"/>
        <w:ind w:left="393"/>
      </w:pPr>
      <w:r>
        <w:lastRenderedPageBreak/>
        <w:pict>
          <v:line id="_x0000_s1032" style="position:absolute;left:0;text-align:left;z-index:251660288;mso-position-horizontal-relative:page;mso-position-vertical-relative:page" from="318.9pt,11.95pt" to="318.9pt,748.95pt" strokecolor="#231f20" strokeweight=".6pt">
            <w10:wrap anchorx="page" anchory="page"/>
          </v:line>
        </w:pict>
      </w:r>
      <w:r>
        <w:rPr>
          <w:color w:val="231F20"/>
        </w:rPr>
        <w:t>за развој места (укључујући фолклор, обновљене радионице ста- рих заната, продају оригиналних локалних производа и др).</w:t>
      </w:r>
    </w:p>
    <w:p w:rsidR="00144982" w:rsidRDefault="00F01ECD">
      <w:pPr>
        <w:pStyle w:val="BodyText"/>
        <w:spacing w:line="235" w:lineRule="auto"/>
        <w:ind w:left="393" w:firstLine="396"/>
        <w:jc w:val="both"/>
      </w:pPr>
      <w:r>
        <w:rPr>
          <w:color w:val="231F20"/>
        </w:rPr>
        <w:t>Израчунавање: Друштвени догађаји (манифестације) по месту одржавања, броју учесника и евентуално броју посетилаца.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875"/>
        </w:tabs>
        <w:spacing w:before="165" w:line="235" w:lineRule="auto"/>
        <w:ind w:left="2370" w:right="195" w:hanging="1781"/>
        <w:jc w:val="left"/>
        <w:rPr>
          <w:i/>
          <w:sz w:val="18"/>
        </w:rPr>
      </w:pPr>
      <w:r>
        <w:rPr>
          <w:i/>
          <w:color w:val="231F20"/>
          <w:sz w:val="18"/>
        </w:rPr>
        <w:t>Туристички смештај (п</w:t>
      </w:r>
      <w:r>
        <w:rPr>
          <w:i/>
          <w:color w:val="231F20"/>
          <w:sz w:val="18"/>
        </w:rPr>
        <w:t>рема типу и категорији</w:t>
      </w:r>
      <w:r>
        <w:rPr>
          <w:i/>
          <w:color w:val="231F20"/>
          <w:spacing w:val="-27"/>
          <w:sz w:val="18"/>
        </w:rPr>
        <w:t xml:space="preserve"> </w:t>
      </w:r>
      <w:r>
        <w:rPr>
          <w:i/>
          <w:color w:val="231F20"/>
          <w:sz w:val="18"/>
        </w:rPr>
        <w:t>објеката и броју</w:t>
      </w:r>
      <w:r>
        <w:rPr>
          <w:i/>
          <w:color w:val="231F20"/>
          <w:spacing w:val="-1"/>
          <w:sz w:val="18"/>
        </w:rPr>
        <w:t xml:space="preserve"> </w:t>
      </w:r>
      <w:r>
        <w:rPr>
          <w:i/>
          <w:color w:val="231F20"/>
          <w:sz w:val="18"/>
        </w:rPr>
        <w:t>лежаја)</w:t>
      </w:r>
    </w:p>
    <w:p w:rsidR="00144982" w:rsidRDefault="00144982">
      <w:pPr>
        <w:pStyle w:val="BodyText"/>
        <w:spacing w:before="5"/>
        <w:ind w:left="0"/>
        <w:rPr>
          <w:i/>
          <w:sz w:val="17"/>
        </w:rPr>
      </w:pPr>
    </w:p>
    <w:p w:rsidR="00144982" w:rsidRDefault="00F01ECD">
      <w:pPr>
        <w:pStyle w:val="BodyText"/>
        <w:spacing w:line="235" w:lineRule="auto"/>
        <w:ind w:left="394" w:firstLine="396"/>
        <w:jc w:val="both"/>
      </w:pPr>
      <w:r>
        <w:rPr>
          <w:color w:val="231F20"/>
        </w:rPr>
        <w:t xml:space="preserve">Показатељем се прати расположивост смештајних капаците- та за развој туризма,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 xml:space="preserve">је означен као један </w:t>
      </w:r>
      <w:r>
        <w:rPr>
          <w:color w:val="231F20"/>
          <w:spacing w:val="-3"/>
        </w:rPr>
        <w:t xml:space="preserve">од главних </w:t>
      </w:r>
      <w:r>
        <w:rPr>
          <w:color w:val="231F20"/>
        </w:rPr>
        <w:t>опре- дељења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развоја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планског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подручја.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Сходно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издвојеним туристичким рејонима планског подручја важно је да показатељ </w:t>
      </w:r>
      <w:r>
        <w:rPr>
          <w:color w:val="231F20"/>
          <w:spacing w:val="-5"/>
        </w:rPr>
        <w:t xml:space="preserve">буде </w:t>
      </w:r>
      <w:r>
        <w:rPr>
          <w:color w:val="231F20"/>
        </w:rPr>
        <w:t xml:space="preserve">разматран </w:t>
      </w:r>
      <w:r>
        <w:rPr>
          <w:color w:val="231F20"/>
          <w:spacing w:val="-3"/>
        </w:rPr>
        <w:t xml:space="preserve">нивоу </w:t>
      </w:r>
      <w:r>
        <w:rPr>
          <w:color w:val="231F20"/>
        </w:rPr>
        <w:t xml:space="preserve">општине/града, као и </w:t>
      </w:r>
      <w:r>
        <w:rPr>
          <w:color w:val="231F20"/>
          <w:spacing w:val="-3"/>
        </w:rPr>
        <w:t xml:space="preserve">нивоу </w:t>
      </w:r>
      <w:r>
        <w:rPr>
          <w:color w:val="231F20"/>
        </w:rPr>
        <w:t xml:space="preserve">туристичких рејона и комплекса-дестинација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 xml:space="preserve">су назначени у Просторном </w:t>
      </w:r>
      <w:r>
        <w:rPr>
          <w:color w:val="231F20"/>
          <w:spacing w:val="-4"/>
        </w:rPr>
        <w:t>плану.</w:t>
      </w:r>
    </w:p>
    <w:p w:rsidR="00144982" w:rsidRDefault="00F01ECD">
      <w:pPr>
        <w:pStyle w:val="BodyText"/>
        <w:spacing w:line="235" w:lineRule="auto"/>
        <w:ind w:left="394" w:firstLine="396"/>
        <w:jc w:val="both"/>
      </w:pPr>
      <w:r>
        <w:rPr>
          <w:color w:val="231F20"/>
        </w:rPr>
        <w:t xml:space="preserve">Израчунавање: Број лежаја према врсти и категорији ту- </w:t>
      </w:r>
      <w:r>
        <w:rPr>
          <w:color w:val="231F20"/>
        </w:rPr>
        <w:t>ристичких објеката (сходно прописаној категоризацији туристич- ких објеката).</w:t>
      </w:r>
    </w:p>
    <w:p w:rsidR="00144982" w:rsidRDefault="00F01ECD">
      <w:pPr>
        <w:pStyle w:val="BodyText"/>
        <w:spacing w:line="235" w:lineRule="auto"/>
        <w:ind w:left="394" w:firstLine="396"/>
        <w:jc w:val="both"/>
      </w:pPr>
      <w:r>
        <w:rPr>
          <w:color w:val="231F20"/>
        </w:rPr>
        <w:t xml:space="preserve">Повезаност са другим показатељима: Показатељ се </w:t>
      </w:r>
      <w:r>
        <w:rPr>
          <w:color w:val="231F20"/>
          <w:spacing w:val="-3"/>
        </w:rPr>
        <w:t xml:space="preserve">тумачи </w:t>
      </w:r>
      <w:r>
        <w:rPr>
          <w:color w:val="231F20"/>
        </w:rPr>
        <w:t>повезано са показатељима о саобраћајној доступности и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опремље- ности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комуналном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инфраструктуром,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као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реализацијом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простор- них и урбанистичких планских докумената за ова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подручја.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1216"/>
        </w:tabs>
        <w:spacing w:before="154"/>
        <w:ind w:left="1215" w:hanging="285"/>
        <w:jc w:val="left"/>
        <w:rPr>
          <w:i/>
          <w:sz w:val="18"/>
        </w:rPr>
      </w:pPr>
      <w:r>
        <w:rPr>
          <w:i/>
          <w:color w:val="231F20"/>
          <w:sz w:val="18"/>
        </w:rPr>
        <w:t>Број туриста и туристичких ноћења годишње</w:t>
      </w:r>
      <w:r>
        <w:rPr>
          <w:i/>
          <w:color w:val="231F20"/>
          <w:spacing w:val="-9"/>
          <w:sz w:val="18"/>
        </w:rPr>
        <w:t xml:space="preserve"> </w:t>
      </w:r>
      <w:r>
        <w:rPr>
          <w:i/>
          <w:color w:val="231F20"/>
          <w:sz w:val="18"/>
        </w:rPr>
        <w:t>*</w:t>
      </w:r>
    </w:p>
    <w:p w:rsidR="00144982" w:rsidRDefault="00144982">
      <w:pPr>
        <w:pStyle w:val="BodyText"/>
        <w:spacing w:before="5"/>
        <w:ind w:left="0"/>
        <w:rPr>
          <w:i/>
          <w:sz w:val="17"/>
        </w:rPr>
      </w:pPr>
    </w:p>
    <w:p w:rsidR="00144982" w:rsidRDefault="00F01ECD">
      <w:pPr>
        <w:pStyle w:val="BodyText"/>
        <w:spacing w:line="235" w:lineRule="auto"/>
        <w:ind w:left="394" w:firstLine="396"/>
        <w:jc w:val="both"/>
      </w:pPr>
      <w:r>
        <w:rPr>
          <w:color w:val="231F20"/>
        </w:rPr>
        <w:t>Повећање или смањење броја туриста показује ниво атрак- тивности подручја, квалитет и разноврсност понуде, као и у којој мери су постојеће компле</w:t>
      </w:r>
      <w:r>
        <w:rPr>
          <w:color w:val="231F20"/>
        </w:rPr>
        <w:t>ментарне локалне активности интегри- сане са туризмом.</w:t>
      </w:r>
    </w:p>
    <w:p w:rsidR="00144982" w:rsidRDefault="00F01ECD">
      <w:pPr>
        <w:pStyle w:val="BodyText"/>
        <w:spacing w:line="235" w:lineRule="auto"/>
        <w:ind w:left="394" w:firstLine="396"/>
        <w:jc w:val="both"/>
      </w:pPr>
      <w:r>
        <w:rPr>
          <w:color w:val="231F20"/>
        </w:rPr>
        <w:t>Израчунавање: Показатељ представља разраду националног нивоа извештавања о стању у простору, мерећи промене у го- дишњем броју туриста и туристичких ноћења по општинама и ту- ристичким центрима планско</w:t>
      </w:r>
      <w:r>
        <w:rPr>
          <w:color w:val="231F20"/>
        </w:rPr>
        <w:t>г подручја. Подаци су расположиви из званичних статистичких извора.</w:t>
      </w:r>
    </w:p>
    <w:p w:rsidR="00144982" w:rsidRDefault="00F01ECD">
      <w:pPr>
        <w:pStyle w:val="BodyText"/>
        <w:spacing w:line="235" w:lineRule="auto"/>
        <w:ind w:left="394" w:firstLine="396"/>
        <w:jc w:val="both"/>
      </w:pPr>
      <w:r>
        <w:rPr>
          <w:color w:val="231F20"/>
        </w:rPr>
        <w:t>Повезаност са другим показатељима: Тумачење показатеља би требало допунити информацијама о туристичком смештају.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795"/>
        </w:tabs>
        <w:spacing w:before="160" w:line="235" w:lineRule="auto"/>
        <w:ind w:left="1153" w:right="113" w:hanging="644"/>
        <w:jc w:val="left"/>
        <w:rPr>
          <w:i/>
          <w:sz w:val="18"/>
        </w:rPr>
      </w:pPr>
      <w:r>
        <w:rPr>
          <w:i/>
          <w:color w:val="231F20"/>
          <w:sz w:val="18"/>
        </w:rPr>
        <w:t>Доступност регионалних и субрегионалних центара јавним превозом (од тога: д</w:t>
      </w:r>
      <w:r>
        <w:rPr>
          <w:i/>
          <w:color w:val="231F20"/>
          <w:sz w:val="18"/>
        </w:rPr>
        <w:t>оступност</w:t>
      </w:r>
      <w:r>
        <w:rPr>
          <w:i/>
          <w:color w:val="231F20"/>
          <w:spacing w:val="-12"/>
          <w:sz w:val="18"/>
        </w:rPr>
        <w:t xml:space="preserve"> </w:t>
      </w:r>
      <w:r>
        <w:rPr>
          <w:i/>
          <w:color w:val="231F20"/>
          <w:sz w:val="18"/>
        </w:rPr>
        <w:t>железницом)*</w:t>
      </w:r>
    </w:p>
    <w:p w:rsidR="00144982" w:rsidRDefault="00144982">
      <w:pPr>
        <w:pStyle w:val="BodyText"/>
        <w:spacing w:before="5"/>
        <w:ind w:left="0"/>
        <w:rPr>
          <w:i/>
          <w:sz w:val="17"/>
        </w:rPr>
      </w:pPr>
    </w:p>
    <w:p w:rsidR="00144982" w:rsidRDefault="00F01ECD">
      <w:pPr>
        <w:pStyle w:val="BodyText"/>
        <w:spacing w:line="235" w:lineRule="auto"/>
        <w:ind w:left="393" w:firstLine="396"/>
        <w:jc w:val="both"/>
      </w:pPr>
      <w:r>
        <w:rPr>
          <w:color w:val="231F20"/>
        </w:rPr>
        <w:t>Овим показатељом може се показати свака активност на из- градњи, осавремењавању и комплетирању саобраћајне мреже, с обзиром да се то одражава на скраћење времена путовања.</w:t>
      </w:r>
    </w:p>
    <w:p w:rsidR="00144982" w:rsidRDefault="00F01ECD">
      <w:pPr>
        <w:pStyle w:val="BodyText"/>
        <w:spacing w:line="235" w:lineRule="auto"/>
        <w:ind w:left="393" w:firstLine="396"/>
        <w:jc w:val="both"/>
      </w:pPr>
      <w:r>
        <w:rPr>
          <w:color w:val="231F20"/>
        </w:rPr>
        <w:t xml:space="preserve">На </w:t>
      </w:r>
      <w:r>
        <w:rPr>
          <w:color w:val="231F20"/>
          <w:spacing w:val="-3"/>
        </w:rPr>
        <w:t xml:space="preserve">нивоу </w:t>
      </w:r>
      <w:r>
        <w:rPr>
          <w:color w:val="231F20"/>
        </w:rPr>
        <w:t xml:space="preserve">регионалних и субрегионалних центара организују се </w:t>
      </w:r>
      <w:r>
        <w:rPr>
          <w:color w:val="231F20"/>
        </w:rPr>
        <w:t xml:space="preserve">јавне службе вишег ранга – више и </w:t>
      </w:r>
      <w:r>
        <w:rPr>
          <w:color w:val="231F20"/>
          <w:spacing w:val="-3"/>
        </w:rPr>
        <w:t xml:space="preserve">високо </w:t>
      </w:r>
      <w:r>
        <w:rPr>
          <w:color w:val="231F20"/>
        </w:rPr>
        <w:t xml:space="preserve">образовање, бол- ничка и специјализована здравствена заштита, одређени видови социјалне заштите осетљивих друштвених група, активности и услуге у области </w:t>
      </w:r>
      <w:r>
        <w:rPr>
          <w:color w:val="231F20"/>
          <w:spacing w:val="-3"/>
        </w:rPr>
        <w:t xml:space="preserve">културе </w:t>
      </w:r>
      <w:r>
        <w:rPr>
          <w:color w:val="231F20"/>
        </w:rPr>
        <w:t xml:space="preserve">на регионалном </w:t>
      </w:r>
      <w:r>
        <w:rPr>
          <w:color w:val="231F20"/>
          <w:spacing w:val="-3"/>
        </w:rPr>
        <w:t xml:space="preserve">нивоу </w:t>
      </w:r>
      <w:r>
        <w:rPr>
          <w:color w:val="231F20"/>
        </w:rPr>
        <w:t>и др. Показатељ је намењен да ук</w:t>
      </w:r>
      <w:r>
        <w:rPr>
          <w:color w:val="231F20"/>
        </w:rPr>
        <w:t>аже да ли је омогућена доступност ових услуга за становништво мањих градских и сеоских насеља планског под- ручја или је потребно да се обезбеде одређена средства или меха- низми којима се повећава њихово гравитационо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подручје.</w:t>
      </w:r>
    </w:p>
    <w:p w:rsidR="00144982" w:rsidRDefault="00F01ECD">
      <w:pPr>
        <w:pStyle w:val="BodyText"/>
        <w:spacing w:line="235" w:lineRule="auto"/>
        <w:ind w:left="393" w:firstLine="396"/>
        <w:jc w:val="both"/>
      </w:pPr>
      <w:r>
        <w:rPr>
          <w:color w:val="231F20"/>
        </w:rPr>
        <w:t>Овај показатељ укључује како</w:t>
      </w:r>
      <w:r>
        <w:rPr>
          <w:color w:val="231F20"/>
        </w:rPr>
        <w:t xml:space="preserve"> социјалну тако и еколошку димензију. У социјалном смислу, добра приступачност на пример јавним службама од општег интереса је пример једнаких могућ- ности за све групе становништва, укључујући и социјално осе- тљиве групе и грађане који не користе аутомоб</w:t>
      </w:r>
      <w:r>
        <w:rPr>
          <w:color w:val="231F20"/>
        </w:rPr>
        <w:t>ил. У еколошком смислу, доступност јавним превозом може бити разлог да се не користи аутомобил, чиме се уједно доприноси смањењу утицаја саобраћаја на животну средину.</w:t>
      </w:r>
    </w:p>
    <w:p w:rsidR="00144982" w:rsidRDefault="00F01ECD">
      <w:pPr>
        <w:pStyle w:val="BodyText"/>
        <w:spacing w:line="235" w:lineRule="auto"/>
        <w:ind w:left="393" w:firstLine="396"/>
        <w:jc w:val="both"/>
      </w:pPr>
      <w:r>
        <w:rPr>
          <w:color w:val="231F20"/>
        </w:rPr>
        <w:t>Израчунавање: Анализира се покривеност територије услу- гама јавног превоза (%, број нас</w:t>
      </w:r>
      <w:r>
        <w:rPr>
          <w:color w:val="231F20"/>
        </w:rPr>
        <w:t>еља, број становника), као и про- сечно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време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путовања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регионалног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субрегионалног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центра.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У оквиру ових анализа издвојено се прати проценат становништва планског подручја </w:t>
      </w:r>
      <w:r>
        <w:rPr>
          <w:color w:val="231F20"/>
          <w:spacing w:val="-3"/>
        </w:rPr>
        <w:t xml:space="preserve">које </w:t>
      </w:r>
      <w:r>
        <w:rPr>
          <w:color w:val="231F20"/>
        </w:rPr>
        <w:t xml:space="preserve">живи унутар изохроне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 xml:space="preserve">45 минута путо- вања </w:t>
      </w:r>
      <w:r>
        <w:rPr>
          <w:color w:val="231F20"/>
          <w:spacing w:val="-4"/>
        </w:rPr>
        <w:t xml:space="preserve">аутом </w:t>
      </w:r>
      <w:r>
        <w:rPr>
          <w:color w:val="231F20"/>
        </w:rPr>
        <w:t>до најближег регионалног и субрегионалног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центра.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1466"/>
        </w:tabs>
        <w:spacing w:before="144"/>
        <w:ind w:left="1465" w:hanging="285"/>
        <w:jc w:val="left"/>
        <w:rPr>
          <w:i/>
          <w:sz w:val="18"/>
        </w:rPr>
      </w:pPr>
      <w:r>
        <w:rPr>
          <w:i/>
          <w:color w:val="231F20"/>
          <w:sz w:val="18"/>
        </w:rPr>
        <w:t>Потенцијална интермодална</w:t>
      </w:r>
      <w:r>
        <w:rPr>
          <w:i/>
          <w:color w:val="231F20"/>
          <w:spacing w:val="-4"/>
          <w:sz w:val="18"/>
        </w:rPr>
        <w:t xml:space="preserve"> </w:t>
      </w:r>
      <w:r>
        <w:rPr>
          <w:i/>
          <w:color w:val="231F20"/>
          <w:sz w:val="18"/>
        </w:rPr>
        <w:t>доступност</w:t>
      </w:r>
    </w:p>
    <w:p w:rsidR="00144982" w:rsidRDefault="00144982">
      <w:pPr>
        <w:pStyle w:val="BodyText"/>
        <w:spacing w:before="4"/>
        <w:ind w:left="0"/>
        <w:rPr>
          <w:i/>
          <w:sz w:val="17"/>
        </w:rPr>
      </w:pPr>
    </w:p>
    <w:p w:rsidR="00144982" w:rsidRDefault="00F01ECD">
      <w:pPr>
        <w:pStyle w:val="BodyText"/>
        <w:spacing w:line="235" w:lineRule="auto"/>
        <w:ind w:left="393" w:firstLine="396"/>
        <w:jc w:val="both"/>
      </w:pPr>
      <w:r>
        <w:rPr>
          <w:color w:val="231F20"/>
        </w:rPr>
        <w:t>Овај показатељ је у складу са оценом да највећи потенцијал развоја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саобраћаја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представља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перспективу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интермодалног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конци- пирања инфраструктурних система на бази </w:t>
      </w:r>
      <w:r>
        <w:rPr>
          <w:color w:val="231F20"/>
          <w:spacing w:val="-5"/>
        </w:rPr>
        <w:t>друмског,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 xml:space="preserve">железничког и ваздушног транспорта. </w:t>
      </w:r>
      <w:r>
        <w:rPr>
          <w:color w:val="231F20"/>
          <w:spacing w:val="-3"/>
        </w:rPr>
        <w:t xml:space="preserve">Сходно </w:t>
      </w:r>
      <w:r>
        <w:rPr>
          <w:color w:val="231F20"/>
        </w:rPr>
        <w:t>томе, показатељ прати реализа- цију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циља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(стратешког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приоритета)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робни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терминали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у</w:t>
      </w:r>
    </w:p>
    <w:p w:rsidR="00144982" w:rsidRDefault="00F01ECD">
      <w:pPr>
        <w:pStyle w:val="BodyText"/>
        <w:spacing w:before="75" w:line="235" w:lineRule="auto"/>
        <w:ind w:left="242" w:right="127"/>
        <w:jc w:val="both"/>
      </w:pPr>
      <w:r>
        <w:br w:type="column"/>
      </w:r>
      <w:r>
        <w:rPr>
          <w:color w:val="231F20"/>
        </w:rPr>
        <w:t>великим чворовима и на местима контакта железнице са путним, ваздушним и речним саобраћајем формирати као логи</w:t>
      </w:r>
      <w:r>
        <w:rPr>
          <w:color w:val="231F20"/>
        </w:rPr>
        <w:t>стички цен- три, укључујући и увођење система градске и приградске желез- нице. (Логистички центри међународног-регионалног карактера предлажу се на простору Ниша, чиме би се реализовала пове- заност железнице са друмом (Kоридор X-Xc) и са аеродромом</w:t>
      </w:r>
    </w:p>
    <w:p w:rsidR="00144982" w:rsidRDefault="00F01ECD">
      <w:pPr>
        <w:pStyle w:val="BodyText"/>
        <w:spacing w:line="196" w:lineRule="exact"/>
        <w:ind w:left="242"/>
      </w:pPr>
      <w:r>
        <w:rPr>
          <w:color w:val="231F20"/>
        </w:rPr>
        <w:t>„Конс</w:t>
      </w:r>
      <w:r>
        <w:rPr>
          <w:color w:val="231F20"/>
        </w:rPr>
        <w:t>тантин Велики”).</w:t>
      </w:r>
    </w:p>
    <w:p w:rsidR="00144982" w:rsidRDefault="00F01ECD">
      <w:pPr>
        <w:pStyle w:val="BodyText"/>
        <w:spacing w:before="1" w:line="235" w:lineRule="auto"/>
        <w:ind w:left="242" w:right="127" w:firstLine="396"/>
        <w:jc w:val="both"/>
      </w:pPr>
      <w:r>
        <w:rPr>
          <w:color w:val="231F20"/>
        </w:rPr>
        <w:t xml:space="preserve">Израчунавање показатеља подразумева више нивоа модело- вања, почев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 xml:space="preserve">моделовања простора утицаја </w:t>
      </w:r>
      <w:r>
        <w:rPr>
          <w:color w:val="231F20"/>
          <w:spacing w:val="-3"/>
        </w:rPr>
        <w:t xml:space="preserve">сваког </w:t>
      </w:r>
      <w:r>
        <w:rPr>
          <w:color w:val="231F20"/>
        </w:rPr>
        <w:t>транспортног система према најкраћим рутама. Потребно је посебно разрадити метод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стандардизацију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показатеља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упоређења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другим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под- ручјима, што укључује и одабир варијабли за презентацију потен- цијалне доступности (БДП, инвестициона активност, запосленост, концентрација становништва 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сл).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645"/>
        </w:tabs>
        <w:spacing w:before="164" w:line="235" w:lineRule="auto"/>
        <w:ind w:left="1456" w:right="246" w:hanging="1097"/>
        <w:jc w:val="left"/>
        <w:rPr>
          <w:i/>
          <w:sz w:val="18"/>
        </w:rPr>
      </w:pPr>
      <w:r>
        <w:rPr>
          <w:i/>
          <w:color w:val="231F20"/>
          <w:sz w:val="18"/>
        </w:rPr>
        <w:t>Удео становништва којe живи</w:t>
      </w:r>
      <w:r>
        <w:rPr>
          <w:i/>
          <w:color w:val="231F20"/>
          <w:spacing w:val="-34"/>
          <w:sz w:val="18"/>
        </w:rPr>
        <w:t xml:space="preserve"> </w:t>
      </w:r>
      <w:r>
        <w:rPr>
          <w:i/>
          <w:color w:val="231F20"/>
          <w:sz w:val="18"/>
        </w:rPr>
        <w:t>унутар тридесетоминутне изохроне од железничке станице</w:t>
      </w:r>
      <w:r>
        <w:rPr>
          <w:i/>
          <w:color w:val="231F20"/>
          <w:spacing w:val="-3"/>
          <w:sz w:val="18"/>
        </w:rPr>
        <w:t xml:space="preserve"> </w:t>
      </w:r>
      <w:r>
        <w:rPr>
          <w:i/>
          <w:color w:val="231F20"/>
          <w:sz w:val="18"/>
        </w:rPr>
        <w:t>*</w:t>
      </w:r>
    </w:p>
    <w:p w:rsidR="00144982" w:rsidRDefault="00144982">
      <w:pPr>
        <w:pStyle w:val="BodyText"/>
        <w:spacing w:before="4"/>
        <w:ind w:left="0"/>
        <w:rPr>
          <w:i/>
          <w:sz w:val="17"/>
        </w:rPr>
      </w:pPr>
    </w:p>
    <w:p w:rsidR="00144982" w:rsidRDefault="00F01ECD">
      <w:pPr>
        <w:pStyle w:val="BodyText"/>
        <w:spacing w:line="235" w:lineRule="auto"/>
        <w:ind w:left="242" w:right="127" w:firstLine="396"/>
        <w:jc w:val="both"/>
      </w:pPr>
      <w:r>
        <w:rPr>
          <w:color w:val="231F20"/>
        </w:rPr>
        <w:t>План</w:t>
      </w:r>
      <w:r>
        <w:rPr>
          <w:color w:val="231F20"/>
        </w:rPr>
        <w:t xml:space="preserve">ираним развојем железничке инфраструктуре повећаће се степен саобраћајне доступности у односу на Централну Србију и суседне регионе. Једно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 xml:space="preserve">основних питања је приступ желез- ничким станицама, што истиче проблем неуравнотежености же- лезничком </w:t>
      </w:r>
      <w:r>
        <w:rPr>
          <w:color w:val="231F20"/>
          <w:spacing w:val="-4"/>
        </w:rPr>
        <w:t xml:space="preserve">превозу. </w:t>
      </w:r>
      <w:r>
        <w:rPr>
          <w:color w:val="231F20"/>
        </w:rPr>
        <w:t xml:space="preserve">С </w:t>
      </w:r>
      <w:r>
        <w:rPr>
          <w:color w:val="231F20"/>
        </w:rPr>
        <w:t xml:space="preserve">тим у вези, овај показатељ је погодан пошто не израчунава само време путовања већ и показује да ли су под- ручја </w:t>
      </w:r>
      <w:r>
        <w:rPr>
          <w:color w:val="231F20"/>
          <w:spacing w:val="-3"/>
        </w:rPr>
        <w:t xml:space="preserve">која </w:t>
      </w:r>
      <w:r>
        <w:rPr>
          <w:color w:val="231F20"/>
        </w:rPr>
        <w:t xml:space="preserve">су добро повезана </w:t>
      </w:r>
      <w:r>
        <w:rPr>
          <w:color w:val="231F20"/>
          <w:spacing w:val="-3"/>
        </w:rPr>
        <w:t xml:space="preserve">(кратко </w:t>
      </w:r>
      <w:r>
        <w:rPr>
          <w:color w:val="231F20"/>
        </w:rPr>
        <w:t xml:space="preserve">време путовања), у складу са оним подручјима </w:t>
      </w:r>
      <w:r>
        <w:rPr>
          <w:color w:val="231F20"/>
          <w:spacing w:val="-4"/>
        </w:rPr>
        <w:t xml:space="preserve">где </w:t>
      </w:r>
      <w:r>
        <w:rPr>
          <w:color w:val="231F20"/>
        </w:rPr>
        <w:t>живи већина становника (мапирањем се јас- но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показују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подручја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добром,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посебно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слабом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приступачно- шћу), поштујући правило да локација железничке станице треба да </w:t>
      </w:r>
      <w:r>
        <w:rPr>
          <w:color w:val="231F20"/>
          <w:spacing w:val="-5"/>
        </w:rPr>
        <w:t xml:space="preserve">буде </w:t>
      </w:r>
      <w:r>
        <w:rPr>
          <w:color w:val="231F20"/>
        </w:rPr>
        <w:t>у складу са дистрибуцијом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становништва.</w:t>
      </w:r>
    </w:p>
    <w:p w:rsidR="00144982" w:rsidRDefault="00F01ECD">
      <w:pPr>
        <w:pStyle w:val="BodyText"/>
        <w:spacing w:line="235" w:lineRule="auto"/>
        <w:ind w:left="242" w:right="127" w:firstLine="396"/>
        <w:jc w:val="both"/>
      </w:pPr>
      <w:r>
        <w:rPr>
          <w:color w:val="231F20"/>
        </w:rPr>
        <w:t>Израчунавање: Број становника који живи унутар тридесе- томинутне изохроне око сваке железничке станице</w:t>
      </w:r>
      <w:r>
        <w:rPr>
          <w:color w:val="231F20"/>
        </w:rPr>
        <w:t xml:space="preserve"> (мерено путо- вањем аутомобилом), као проценат од укупног броја становника града/општине.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642"/>
        </w:tabs>
        <w:spacing w:before="157" w:line="235" w:lineRule="auto"/>
        <w:ind w:left="2205" w:right="242" w:hanging="1849"/>
        <w:jc w:val="left"/>
        <w:rPr>
          <w:i/>
          <w:sz w:val="18"/>
        </w:rPr>
      </w:pPr>
      <w:r>
        <w:rPr>
          <w:i/>
          <w:color w:val="231F20"/>
          <w:sz w:val="18"/>
        </w:rPr>
        <w:t xml:space="preserve">Просечан недељни број летова </w:t>
      </w:r>
      <w:r>
        <w:rPr>
          <w:i/>
          <w:color w:val="231F20"/>
          <w:spacing w:val="-3"/>
          <w:sz w:val="18"/>
        </w:rPr>
        <w:t xml:space="preserve">ка </w:t>
      </w:r>
      <w:r>
        <w:rPr>
          <w:i/>
          <w:color w:val="231F20"/>
          <w:sz w:val="18"/>
        </w:rPr>
        <w:t>домаћим</w:t>
      </w:r>
      <w:r>
        <w:rPr>
          <w:i/>
          <w:color w:val="231F20"/>
          <w:spacing w:val="-34"/>
          <w:sz w:val="18"/>
        </w:rPr>
        <w:t xml:space="preserve"> </w:t>
      </w:r>
      <w:r>
        <w:rPr>
          <w:i/>
          <w:color w:val="231F20"/>
          <w:sz w:val="18"/>
        </w:rPr>
        <w:t>и међународним дестинацијама</w:t>
      </w:r>
    </w:p>
    <w:p w:rsidR="00144982" w:rsidRDefault="00144982">
      <w:pPr>
        <w:pStyle w:val="BodyText"/>
        <w:spacing w:before="5"/>
        <w:ind w:left="0"/>
        <w:rPr>
          <w:i/>
          <w:sz w:val="17"/>
        </w:rPr>
      </w:pPr>
    </w:p>
    <w:p w:rsidR="00144982" w:rsidRDefault="00F01ECD">
      <w:pPr>
        <w:pStyle w:val="BodyText"/>
        <w:spacing w:line="235" w:lineRule="auto"/>
        <w:ind w:left="242" w:right="127" w:firstLine="396"/>
        <w:jc w:val="both"/>
      </w:pPr>
      <w:r>
        <w:rPr>
          <w:color w:val="231F20"/>
        </w:rPr>
        <w:t>Показатељ прати остваривање планског циља да ће се аеро- дром „Константин Велики” у Нишу (цивилно-војни) развијати за међународне, долазне и одлазне туристичке летове и као алтерна- тивни аеродром и у систему аеродрома за регионални саобраћај.</w:t>
      </w:r>
    </w:p>
    <w:p w:rsidR="00144982" w:rsidRDefault="00F01ECD">
      <w:pPr>
        <w:pStyle w:val="BodyText"/>
        <w:spacing w:line="235" w:lineRule="auto"/>
        <w:ind w:left="242" w:right="127" w:firstLine="396"/>
        <w:jc w:val="both"/>
      </w:pPr>
      <w:r>
        <w:rPr>
          <w:color w:val="231F20"/>
        </w:rPr>
        <w:t>Израчунавање</w:t>
      </w:r>
      <w:r>
        <w:rPr>
          <w:color w:val="231F20"/>
        </w:rPr>
        <w:t>: Просечан недељни број летова на домаћим и међународним дестинацијама према итинерерима авионског са- обраћаја.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591"/>
        </w:tabs>
        <w:spacing w:before="164" w:line="235" w:lineRule="auto"/>
        <w:ind w:left="984" w:right="192" w:hanging="679"/>
        <w:jc w:val="left"/>
        <w:rPr>
          <w:i/>
          <w:sz w:val="18"/>
        </w:rPr>
      </w:pPr>
      <w:r>
        <w:rPr>
          <w:i/>
          <w:color w:val="231F20"/>
          <w:sz w:val="18"/>
        </w:rPr>
        <w:t>Број</w:t>
      </w:r>
      <w:r>
        <w:rPr>
          <w:i/>
          <w:color w:val="231F20"/>
          <w:spacing w:val="-6"/>
          <w:sz w:val="18"/>
        </w:rPr>
        <w:t xml:space="preserve"> </w:t>
      </w:r>
      <w:r>
        <w:rPr>
          <w:i/>
          <w:color w:val="231F20"/>
          <w:sz w:val="18"/>
        </w:rPr>
        <w:t>и</w:t>
      </w:r>
      <w:r>
        <w:rPr>
          <w:i/>
          <w:color w:val="231F20"/>
          <w:spacing w:val="-6"/>
          <w:sz w:val="18"/>
        </w:rPr>
        <w:t xml:space="preserve"> </w:t>
      </w:r>
      <w:r>
        <w:rPr>
          <w:i/>
          <w:color w:val="231F20"/>
          <w:sz w:val="18"/>
        </w:rPr>
        <w:t>опремљеност</w:t>
      </w:r>
      <w:r>
        <w:rPr>
          <w:i/>
          <w:color w:val="231F20"/>
          <w:spacing w:val="-7"/>
          <w:sz w:val="18"/>
        </w:rPr>
        <w:t xml:space="preserve"> </w:t>
      </w:r>
      <w:r>
        <w:rPr>
          <w:i/>
          <w:color w:val="231F20"/>
          <w:sz w:val="18"/>
        </w:rPr>
        <w:t>граничних</w:t>
      </w:r>
      <w:r>
        <w:rPr>
          <w:i/>
          <w:color w:val="231F20"/>
          <w:spacing w:val="-7"/>
          <w:sz w:val="18"/>
        </w:rPr>
        <w:t xml:space="preserve"> </w:t>
      </w:r>
      <w:r>
        <w:rPr>
          <w:i/>
          <w:color w:val="231F20"/>
          <w:sz w:val="18"/>
        </w:rPr>
        <w:t>прелаза</w:t>
      </w:r>
      <w:r>
        <w:rPr>
          <w:i/>
          <w:color w:val="231F20"/>
          <w:spacing w:val="-6"/>
          <w:sz w:val="18"/>
        </w:rPr>
        <w:t xml:space="preserve"> </w:t>
      </w:r>
      <w:r>
        <w:rPr>
          <w:i/>
          <w:color w:val="231F20"/>
          <w:sz w:val="18"/>
        </w:rPr>
        <w:t>на</w:t>
      </w:r>
      <w:r>
        <w:rPr>
          <w:i/>
          <w:color w:val="231F20"/>
          <w:spacing w:val="-7"/>
          <w:sz w:val="18"/>
        </w:rPr>
        <w:t xml:space="preserve"> </w:t>
      </w:r>
      <w:r>
        <w:rPr>
          <w:i/>
          <w:color w:val="231F20"/>
          <w:sz w:val="18"/>
        </w:rPr>
        <w:t>планском</w:t>
      </w:r>
      <w:r>
        <w:rPr>
          <w:i/>
          <w:color w:val="231F20"/>
          <w:spacing w:val="-7"/>
          <w:sz w:val="18"/>
        </w:rPr>
        <w:t xml:space="preserve"> </w:t>
      </w:r>
      <w:r>
        <w:rPr>
          <w:i/>
          <w:color w:val="231F20"/>
          <w:sz w:val="18"/>
        </w:rPr>
        <w:t xml:space="preserve">подручју и промет путника и робе </w:t>
      </w:r>
      <w:r>
        <w:rPr>
          <w:i/>
          <w:color w:val="231F20"/>
          <w:spacing w:val="-3"/>
          <w:sz w:val="18"/>
        </w:rPr>
        <w:t xml:space="preserve">са </w:t>
      </w:r>
      <w:r>
        <w:rPr>
          <w:i/>
          <w:color w:val="231F20"/>
          <w:sz w:val="18"/>
        </w:rPr>
        <w:t>суседним</w:t>
      </w:r>
      <w:r>
        <w:rPr>
          <w:i/>
          <w:color w:val="231F20"/>
          <w:spacing w:val="-11"/>
          <w:sz w:val="18"/>
        </w:rPr>
        <w:t xml:space="preserve"> </w:t>
      </w:r>
      <w:r>
        <w:rPr>
          <w:i/>
          <w:color w:val="231F20"/>
          <w:sz w:val="18"/>
        </w:rPr>
        <w:t>земљама</w:t>
      </w:r>
    </w:p>
    <w:p w:rsidR="00144982" w:rsidRDefault="00144982">
      <w:pPr>
        <w:pStyle w:val="BodyText"/>
        <w:spacing w:before="4"/>
        <w:ind w:left="0"/>
        <w:rPr>
          <w:i/>
          <w:sz w:val="17"/>
        </w:rPr>
      </w:pPr>
    </w:p>
    <w:p w:rsidR="00144982" w:rsidRDefault="00F01ECD">
      <w:pPr>
        <w:pStyle w:val="BodyText"/>
        <w:spacing w:line="235" w:lineRule="auto"/>
        <w:ind w:left="241" w:right="128" w:firstLine="396"/>
        <w:jc w:val="both"/>
      </w:pPr>
      <w:r>
        <w:rPr>
          <w:color w:val="231F20"/>
        </w:rPr>
        <w:t>Овај показатељ прати остварење циља јача</w:t>
      </w:r>
      <w:r>
        <w:rPr>
          <w:color w:val="231F20"/>
        </w:rPr>
        <w:t>ња просторно- функционалних веза са окружењем, што подразумева већу про- пусност граница – већи обим прекограничног саобраћаја, а за то посебан значај имају места граничних прелаза. Показатељом се прати предвиђено повећање броја и побољшање опремљености гр</w:t>
      </w:r>
      <w:r>
        <w:rPr>
          <w:color w:val="231F20"/>
        </w:rPr>
        <w:t>аничних прелаза I и II категорије сходно стандардима ЕУ.</w:t>
      </w:r>
    </w:p>
    <w:p w:rsidR="00144982" w:rsidRDefault="00F01ECD">
      <w:pPr>
        <w:pStyle w:val="BodyText"/>
        <w:spacing w:line="235" w:lineRule="auto"/>
        <w:ind w:left="241" w:right="128" w:firstLine="396"/>
        <w:jc w:val="both"/>
      </w:pPr>
      <w:r>
        <w:rPr>
          <w:color w:val="231F20"/>
        </w:rPr>
        <w:t xml:space="preserve">Постојећи гранични прелази на подручју РППНТП су: са </w:t>
      </w:r>
      <w:r>
        <w:rPr>
          <w:color w:val="231F20"/>
          <w:spacing w:val="-3"/>
        </w:rPr>
        <w:t>Републиком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Бугарском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државном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путу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реда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брoj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1.12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 xml:space="preserve">„Градина” и планирани гранични прелази са </w:t>
      </w:r>
      <w:r>
        <w:rPr>
          <w:color w:val="231F20"/>
          <w:spacing w:val="-3"/>
        </w:rPr>
        <w:t xml:space="preserve">Републиком Бугарском </w:t>
      </w:r>
      <w:r>
        <w:rPr>
          <w:color w:val="231F20"/>
        </w:rPr>
        <w:t xml:space="preserve">(на осно- </w:t>
      </w:r>
      <w:r>
        <w:rPr>
          <w:color w:val="231F20"/>
          <w:spacing w:val="-4"/>
        </w:rPr>
        <w:t>ву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међудржавног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уговора)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су: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„Петачинци”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наставку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Државног пута II реда број 244 Димитровград – Бабушница. Потенцијални гранични прелаз са </w:t>
      </w:r>
      <w:r>
        <w:rPr>
          <w:color w:val="231F20"/>
          <w:spacing w:val="-3"/>
        </w:rPr>
        <w:t xml:space="preserve">Републиком Бугарском </w:t>
      </w:r>
      <w:r>
        <w:rPr>
          <w:color w:val="231F20"/>
        </w:rPr>
        <w:t xml:space="preserve">„Криводол” је у на- ставку Државног пута II реда број 121 Димитровград – Доњи Криводол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је у функцији ра</w:t>
      </w:r>
      <w:r>
        <w:rPr>
          <w:color w:val="231F20"/>
        </w:rPr>
        <w:t>звоја туризма на Старој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Планини.</w:t>
      </w:r>
    </w:p>
    <w:p w:rsidR="00144982" w:rsidRDefault="00F01ECD">
      <w:pPr>
        <w:pStyle w:val="BodyText"/>
        <w:spacing w:line="235" w:lineRule="auto"/>
        <w:ind w:left="241" w:right="127" w:firstLine="396"/>
        <w:jc w:val="both"/>
      </w:pPr>
      <w:r>
        <w:rPr>
          <w:color w:val="231F20"/>
        </w:rPr>
        <w:t>Овим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показатељом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прати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активност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региона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подстицању развоја трговине, транспорта и комуникација кроз унапређење међурегионалне и међудржавне сарадње са општинама у тран- сграничним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подручјима.</w:t>
      </w:r>
    </w:p>
    <w:p w:rsidR="00144982" w:rsidRDefault="00F01ECD">
      <w:pPr>
        <w:pStyle w:val="BodyText"/>
        <w:spacing w:line="235" w:lineRule="auto"/>
        <w:ind w:left="241" w:right="129" w:firstLine="396"/>
        <w:jc w:val="both"/>
      </w:pPr>
      <w:r>
        <w:rPr>
          <w:color w:val="231F20"/>
        </w:rPr>
        <w:t>Израчунавање: Број друмск</w:t>
      </w:r>
      <w:r>
        <w:rPr>
          <w:color w:val="231F20"/>
        </w:rPr>
        <w:t>их граничних прелаза и годишњи обим путничког и робног саобраћаја на граничним прелазима.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855"/>
        </w:tabs>
        <w:spacing w:before="153" w:line="235" w:lineRule="auto"/>
        <w:ind w:left="1781" w:right="457" w:hanging="1212"/>
        <w:jc w:val="left"/>
        <w:rPr>
          <w:i/>
          <w:sz w:val="18"/>
        </w:rPr>
      </w:pPr>
      <w:r>
        <w:rPr>
          <w:i/>
          <w:color w:val="231F20"/>
          <w:sz w:val="18"/>
        </w:rPr>
        <w:t xml:space="preserve">Покривеност насеља (проценат броја домаћинстава) </w:t>
      </w:r>
      <w:r>
        <w:rPr>
          <w:i/>
          <w:color w:val="231F20"/>
          <w:spacing w:val="-4"/>
          <w:sz w:val="18"/>
        </w:rPr>
        <w:t xml:space="preserve">мрежом </w:t>
      </w:r>
      <w:r>
        <w:rPr>
          <w:i/>
          <w:color w:val="231F20"/>
          <w:sz w:val="18"/>
        </w:rPr>
        <w:t>јавног водовода</w:t>
      </w:r>
      <w:r>
        <w:rPr>
          <w:i/>
          <w:color w:val="231F20"/>
          <w:spacing w:val="1"/>
          <w:sz w:val="18"/>
        </w:rPr>
        <w:t xml:space="preserve"> </w:t>
      </w:r>
      <w:r>
        <w:rPr>
          <w:i/>
          <w:color w:val="231F20"/>
          <w:sz w:val="18"/>
        </w:rPr>
        <w:t>*</w:t>
      </w:r>
    </w:p>
    <w:p w:rsidR="00144982" w:rsidRDefault="00144982">
      <w:pPr>
        <w:pStyle w:val="BodyText"/>
        <w:spacing w:before="4"/>
        <w:ind w:left="0"/>
        <w:rPr>
          <w:i/>
          <w:sz w:val="17"/>
        </w:rPr>
      </w:pPr>
    </w:p>
    <w:p w:rsidR="00144982" w:rsidRDefault="00F01ECD">
      <w:pPr>
        <w:pStyle w:val="BodyText"/>
        <w:spacing w:before="1" w:line="235" w:lineRule="auto"/>
        <w:ind w:left="241" w:right="129" w:firstLine="396"/>
        <w:jc w:val="both"/>
      </w:pPr>
      <w:r>
        <w:rPr>
          <w:color w:val="231F20"/>
        </w:rPr>
        <w:t>Опремљеност насеља водоводном инфраструктуром један је од кључних показатеља квалитета живљења и урбаног стандарда.</w:t>
      </w:r>
    </w:p>
    <w:p w:rsidR="00144982" w:rsidRDefault="00144982">
      <w:pPr>
        <w:spacing w:line="235" w:lineRule="auto"/>
        <w:jc w:val="both"/>
        <w:sectPr w:rsidR="00144982">
          <w:pgSz w:w="12480" w:h="15690"/>
          <w:pgMar w:top="120" w:right="720" w:bottom="280" w:left="740" w:header="720" w:footer="720" w:gutter="0"/>
          <w:cols w:num="2" w:space="720" w:equalWidth="0">
            <w:col w:w="5498" w:space="40"/>
            <w:col w:w="5482"/>
          </w:cols>
        </w:sectPr>
      </w:pPr>
    </w:p>
    <w:p w:rsidR="00144982" w:rsidRDefault="00F01ECD">
      <w:pPr>
        <w:pStyle w:val="BodyText"/>
        <w:spacing w:before="73" w:line="232" w:lineRule="auto"/>
        <w:ind w:right="38"/>
        <w:jc w:val="both"/>
      </w:pPr>
      <w:r>
        <w:lastRenderedPageBreak/>
        <w:pict>
          <v:line id="_x0000_s1031" style="position:absolute;left:0;text-align:left;z-index:251661312;mso-position-horizontal-relative:page;mso-position-vertical-relative:page" from="304.7pt,11.95pt" to="304.7pt,748.95pt" strokecolor="#231f20" strokeweight=".6pt">
            <w10:wrap anchorx="page" anchory="page"/>
          </v:line>
        </w:pict>
      </w:r>
      <w:r>
        <w:rPr>
          <w:color w:val="231F20"/>
        </w:rPr>
        <w:t>Овај показатељ је намењен за праћење реализације стратешког приоритета обнове мреже свих водовода (смањење губитак</w:t>
      </w:r>
      <w:r>
        <w:rPr>
          <w:color w:val="231F20"/>
        </w:rPr>
        <w:t>а на мање од 20%).</w:t>
      </w:r>
    </w:p>
    <w:p w:rsidR="00144982" w:rsidRDefault="00F01ECD">
      <w:pPr>
        <w:pStyle w:val="BodyText"/>
        <w:spacing w:before="1"/>
        <w:ind w:right="38" w:firstLine="396"/>
        <w:jc w:val="both"/>
      </w:pPr>
      <w:r>
        <w:rPr>
          <w:color w:val="231F20"/>
        </w:rPr>
        <w:t>Показатељ би требало повезати са демографским трендови- ма и колико ови процеси утичу на комунално опремање и обнову постојећих система.</w:t>
      </w:r>
    </w:p>
    <w:p w:rsidR="00144982" w:rsidRDefault="00F01ECD">
      <w:pPr>
        <w:pStyle w:val="BodyText"/>
        <w:spacing w:line="237" w:lineRule="auto"/>
        <w:ind w:right="38" w:firstLine="396"/>
        <w:jc w:val="both"/>
      </w:pPr>
      <w:r>
        <w:rPr>
          <w:color w:val="231F20"/>
        </w:rPr>
        <w:t>Израчунавање: Удео домаћинстава урбаних и осталих на- сеља, на нивоу локалних самоуправа, прикључених на мрежу ја- вног водовода (статистички податак); препоручена скала вреднос- ти: &lt;30, 30 –50, 50 –70, 70 –90 &gt;90 (%).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724"/>
        </w:tabs>
        <w:spacing w:before="169"/>
        <w:ind w:left="1633" w:right="367" w:hanging="1195"/>
        <w:jc w:val="left"/>
        <w:rPr>
          <w:i/>
          <w:sz w:val="18"/>
        </w:rPr>
      </w:pPr>
      <w:r>
        <w:rPr>
          <w:i/>
          <w:color w:val="231F20"/>
          <w:sz w:val="18"/>
        </w:rPr>
        <w:t>Покривеност насеља (проценат броја</w:t>
      </w:r>
      <w:r>
        <w:rPr>
          <w:i/>
          <w:color w:val="231F20"/>
          <w:spacing w:val="-23"/>
          <w:sz w:val="18"/>
        </w:rPr>
        <w:t xml:space="preserve"> </w:t>
      </w:r>
      <w:r>
        <w:rPr>
          <w:i/>
          <w:color w:val="231F20"/>
          <w:sz w:val="18"/>
        </w:rPr>
        <w:t>д</w:t>
      </w:r>
      <w:r>
        <w:rPr>
          <w:i/>
          <w:color w:val="231F20"/>
          <w:sz w:val="18"/>
        </w:rPr>
        <w:t xml:space="preserve">омаћинстава) канализационом </w:t>
      </w:r>
      <w:r>
        <w:rPr>
          <w:i/>
          <w:color w:val="231F20"/>
          <w:spacing w:val="-4"/>
          <w:sz w:val="18"/>
        </w:rPr>
        <w:t>мрежом</w:t>
      </w:r>
      <w:r>
        <w:rPr>
          <w:i/>
          <w:color w:val="231F20"/>
          <w:spacing w:val="-3"/>
          <w:sz w:val="18"/>
        </w:rPr>
        <w:t xml:space="preserve"> </w:t>
      </w:r>
      <w:r>
        <w:rPr>
          <w:i/>
          <w:color w:val="231F20"/>
          <w:sz w:val="18"/>
        </w:rPr>
        <w:t>*</w:t>
      </w:r>
    </w:p>
    <w:p w:rsidR="00144982" w:rsidRDefault="00144982">
      <w:pPr>
        <w:pStyle w:val="BodyText"/>
        <w:spacing w:before="7"/>
        <w:ind w:left="0"/>
        <w:rPr>
          <w:i/>
          <w:sz w:val="17"/>
        </w:rPr>
      </w:pPr>
    </w:p>
    <w:p w:rsidR="00144982" w:rsidRDefault="00F01ECD">
      <w:pPr>
        <w:pStyle w:val="BodyText"/>
        <w:ind w:right="38" w:firstLine="396"/>
        <w:jc w:val="both"/>
      </w:pPr>
      <w:r>
        <w:rPr>
          <w:color w:val="231F20"/>
        </w:rPr>
        <w:t>Опремљеност насеља канализационом мрежом један је од кључних показатеља стандарда живљења, као и урбаног стандар- да, што оправдава праћење овог показатеља. Овим се прати развој канализационих система и реализација пла</w:t>
      </w:r>
      <w:r>
        <w:rPr>
          <w:color w:val="231F20"/>
        </w:rPr>
        <w:t>нираних ППОВ.</w:t>
      </w:r>
    </w:p>
    <w:p w:rsidR="00144982" w:rsidRDefault="00F01ECD">
      <w:pPr>
        <w:pStyle w:val="BodyText"/>
        <w:spacing w:line="237" w:lineRule="auto"/>
        <w:ind w:right="38" w:firstLine="396"/>
        <w:jc w:val="both"/>
      </w:pPr>
      <w:r>
        <w:rPr>
          <w:color w:val="231F20"/>
        </w:rPr>
        <w:t xml:space="preserve">Израчунавање: </w:t>
      </w:r>
      <w:r>
        <w:rPr>
          <w:color w:val="231F20"/>
          <w:spacing w:val="-7"/>
        </w:rPr>
        <w:t xml:space="preserve">Удео </w:t>
      </w:r>
      <w:r>
        <w:rPr>
          <w:color w:val="231F20"/>
        </w:rPr>
        <w:t xml:space="preserve">домаћинстава у урбаним и осталим на- сељима, на </w:t>
      </w:r>
      <w:r>
        <w:rPr>
          <w:color w:val="231F20"/>
          <w:spacing w:val="-3"/>
        </w:rPr>
        <w:t xml:space="preserve">нивоу </w:t>
      </w:r>
      <w:r>
        <w:rPr>
          <w:color w:val="231F20"/>
        </w:rPr>
        <w:t>локалних самоуправа, прикључен на јавну кана- лизациону мрежу (статистички податак); препоручена скала вред- ности: &lt;10, 10 –30, 30 –50, 50 –70 &gt;70 (%).</w:t>
      </w:r>
    </w:p>
    <w:p w:rsidR="00144982" w:rsidRDefault="00144982">
      <w:pPr>
        <w:pStyle w:val="BodyText"/>
        <w:ind w:left="0"/>
        <w:rPr>
          <w:sz w:val="20"/>
        </w:rPr>
      </w:pPr>
    </w:p>
    <w:p w:rsidR="00144982" w:rsidRDefault="00F01ECD">
      <w:pPr>
        <w:pStyle w:val="ListParagraph"/>
        <w:numPr>
          <w:ilvl w:val="2"/>
          <w:numId w:val="34"/>
        </w:numPr>
        <w:tabs>
          <w:tab w:val="left" w:pos="723"/>
        </w:tabs>
        <w:spacing w:before="142"/>
        <w:ind w:left="724" w:right="367" w:hanging="287"/>
        <w:jc w:val="left"/>
        <w:rPr>
          <w:i/>
          <w:sz w:val="18"/>
        </w:rPr>
      </w:pPr>
      <w:r>
        <w:rPr>
          <w:i/>
          <w:color w:val="231F20"/>
          <w:sz w:val="18"/>
        </w:rPr>
        <w:t>Покривеност нас</w:t>
      </w:r>
      <w:r>
        <w:rPr>
          <w:i/>
          <w:color w:val="231F20"/>
          <w:sz w:val="18"/>
        </w:rPr>
        <w:t>еља (проценат броја</w:t>
      </w:r>
      <w:r>
        <w:rPr>
          <w:i/>
          <w:color w:val="231F20"/>
          <w:spacing w:val="-23"/>
          <w:sz w:val="18"/>
        </w:rPr>
        <w:t xml:space="preserve"> </w:t>
      </w:r>
      <w:r>
        <w:rPr>
          <w:i/>
          <w:color w:val="231F20"/>
          <w:sz w:val="18"/>
        </w:rPr>
        <w:t xml:space="preserve">домаћинстава) електро </w:t>
      </w:r>
      <w:r>
        <w:rPr>
          <w:i/>
          <w:color w:val="231F20"/>
          <w:spacing w:val="-4"/>
          <w:sz w:val="18"/>
        </w:rPr>
        <w:t xml:space="preserve">мрежом </w:t>
      </w:r>
      <w:r>
        <w:rPr>
          <w:i/>
          <w:color w:val="231F20"/>
          <w:sz w:val="18"/>
        </w:rPr>
        <w:t>високе сигурности снабдевања</w:t>
      </w:r>
      <w:r>
        <w:rPr>
          <w:i/>
          <w:color w:val="231F20"/>
          <w:spacing w:val="-5"/>
          <w:sz w:val="18"/>
        </w:rPr>
        <w:t xml:space="preserve"> </w:t>
      </w:r>
      <w:r>
        <w:rPr>
          <w:i/>
          <w:color w:val="231F20"/>
          <w:sz w:val="18"/>
        </w:rPr>
        <w:t>*</w:t>
      </w:r>
    </w:p>
    <w:p w:rsidR="00144982" w:rsidRDefault="00144982">
      <w:pPr>
        <w:pStyle w:val="BodyText"/>
        <w:spacing w:before="7"/>
        <w:ind w:left="0"/>
        <w:rPr>
          <w:i/>
          <w:sz w:val="17"/>
        </w:rPr>
      </w:pPr>
    </w:p>
    <w:p w:rsidR="00144982" w:rsidRDefault="00F01ECD">
      <w:pPr>
        <w:pStyle w:val="BodyText"/>
        <w:spacing w:before="1"/>
        <w:ind w:right="38" w:firstLine="396"/>
        <w:jc w:val="both"/>
      </w:pPr>
      <w:r>
        <w:rPr>
          <w:color w:val="231F20"/>
        </w:rPr>
        <w:t>Показатељ прати реализацију планских решења просторног развоја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енергетске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инфраструктуре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(изградње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нових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реконструк- ције постојећих преносних и дистрибутивних инфраструктурних објеката и водова), при чему се прате само подаци за домаћинства за потребе прецизнијих просторних анализа. Потпунија приме-  на показатеља би се постигла праћењем података на насељско</w:t>
      </w:r>
      <w:r>
        <w:rPr>
          <w:color w:val="231F20"/>
        </w:rPr>
        <w:t xml:space="preserve">м </w:t>
      </w:r>
      <w:r>
        <w:rPr>
          <w:color w:val="231F20"/>
          <w:spacing w:val="-5"/>
        </w:rPr>
        <w:t xml:space="preserve">нивоу, </w:t>
      </w:r>
      <w:r>
        <w:rPr>
          <w:color w:val="231F20"/>
        </w:rPr>
        <w:t xml:space="preserve">пошто би се </w:t>
      </w:r>
      <w:r>
        <w:rPr>
          <w:color w:val="231F20"/>
          <w:spacing w:val="-3"/>
        </w:rPr>
        <w:t xml:space="preserve">могли </w:t>
      </w:r>
      <w:r>
        <w:rPr>
          <w:color w:val="231F20"/>
        </w:rPr>
        <w:t xml:space="preserve">идентификовати проблеми сеоских и градских насеља, насеља са малим густинама насељености, при- градских насеља у односу на насеља са релативно </w:t>
      </w:r>
      <w:r>
        <w:rPr>
          <w:color w:val="231F20"/>
          <w:spacing w:val="-3"/>
        </w:rPr>
        <w:t xml:space="preserve">компактном </w:t>
      </w:r>
      <w:r>
        <w:rPr>
          <w:color w:val="231F20"/>
        </w:rPr>
        <w:t>ур- баном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структуром.</w:t>
      </w:r>
    </w:p>
    <w:p w:rsidR="00144982" w:rsidRDefault="00F01ECD">
      <w:pPr>
        <w:pStyle w:val="BodyText"/>
        <w:spacing w:line="192" w:lineRule="exact"/>
        <w:ind w:left="506"/>
      </w:pPr>
      <w:r>
        <w:rPr>
          <w:color w:val="231F20"/>
        </w:rPr>
        <w:t xml:space="preserve">Израчунавање: </w:t>
      </w:r>
      <w:r>
        <w:rPr>
          <w:color w:val="231F20"/>
          <w:spacing w:val="-7"/>
        </w:rPr>
        <w:t xml:space="preserve">Удео </w:t>
      </w:r>
      <w:r>
        <w:rPr>
          <w:color w:val="231F20"/>
        </w:rPr>
        <w:t>домаћинстава урбаних и осталих насеља</w:t>
      </w:r>
    </w:p>
    <w:p w:rsidR="00144982" w:rsidRDefault="00F01ECD">
      <w:pPr>
        <w:pStyle w:val="BodyText"/>
        <w:ind w:right="39"/>
        <w:jc w:val="both"/>
      </w:pPr>
      <w:r>
        <w:rPr>
          <w:color w:val="231F20"/>
        </w:rPr>
        <w:t>по јединицама локалне самоуправе, прикључен на електро мрежу високе сигурности (изворни податак).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649"/>
        </w:tabs>
        <w:spacing w:before="166"/>
        <w:ind w:left="648" w:hanging="284"/>
        <w:jc w:val="left"/>
        <w:rPr>
          <w:i/>
          <w:sz w:val="18"/>
        </w:rPr>
      </w:pPr>
      <w:r>
        <w:rPr>
          <w:i/>
          <w:color w:val="231F20"/>
          <w:sz w:val="18"/>
        </w:rPr>
        <w:t>Покривеност регионалног подручја гасоводном</w:t>
      </w:r>
      <w:r>
        <w:rPr>
          <w:i/>
          <w:color w:val="231F20"/>
          <w:spacing w:val="-14"/>
          <w:sz w:val="18"/>
        </w:rPr>
        <w:t xml:space="preserve"> </w:t>
      </w:r>
      <w:r>
        <w:rPr>
          <w:i/>
          <w:color w:val="231F20"/>
          <w:spacing w:val="-4"/>
          <w:sz w:val="18"/>
        </w:rPr>
        <w:t>мрежом</w:t>
      </w:r>
    </w:p>
    <w:p w:rsidR="00144982" w:rsidRDefault="00144982">
      <w:pPr>
        <w:pStyle w:val="BodyText"/>
        <w:spacing w:before="9"/>
        <w:ind w:left="0"/>
        <w:rPr>
          <w:i/>
          <w:sz w:val="17"/>
        </w:rPr>
      </w:pPr>
    </w:p>
    <w:p w:rsidR="00144982" w:rsidRDefault="00F01ECD">
      <w:pPr>
        <w:pStyle w:val="BodyText"/>
        <w:ind w:right="38" w:firstLine="396"/>
        <w:jc w:val="both"/>
      </w:pPr>
      <w:r>
        <w:rPr>
          <w:color w:val="231F20"/>
        </w:rPr>
        <w:t>Показатељем се прати реализација предвиђених магистрал- них гасовода</w:t>
      </w:r>
      <w:r>
        <w:rPr>
          <w:color w:val="231F20"/>
        </w:rPr>
        <w:t>, као и прикљученост индустријских потрошача и динамику изградње предвиђене дистрибутивне мреже за широку потрошњу.</w:t>
      </w:r>
    </w:p>
    <w:p w:rsidR="00144982" w:rsidRDefault="00F01ECD">
      <w:pPr>
        <w:pStyle w:val="BodyText"/>
        <w:spacing w:line="237" w:lineRule="auto"/>
        <w:ind w:right="39" w:firstLine="396"/>
        <w:jc w:val="both"/>
      </w:pPr>
      <w:r>
        <w:rPr>
          <w:color w:val="231F20"/>
        </w:rPr>
        <w:t>Израчунавање: % територије са омогућеним прикључењем на гасоводну мрежу.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1283"/>
        </w:tabs>
        <w:spacing w:before="166"/>
        <w:ind w:left="1282" w:hanging="285"/>
        <w:jc w:val="left"/>
        <w:rPr>
          <w:i/>
          <w:sz w:val="18"/>
        </w:rPr>
      </w:pPr>
      <w:r>
        <w:rPr>
          <w:i/>
          <w:color w:val="231F20"/>
          <w:sz w:val="18"/>
        </w:rPr>
        <w:t>Приступ широкопојасним системима</w:t>
      </w:r>
      <w:r>
        <w:rPr>
          <w:i/>
          <w:color w:val="231F20"/>
          <w:spacing w:val="-4"/>
          <w:sz w:val="18"/>
        </w:rPr>
        <w:t xml:space="preserve"> </w:t>
      </w:r>
      <w:r>
        <w:rPr>
          <w:i/>
          <w:color w:val="231F20"/>
          <w:sz w:val="18"/>
        </w:rPr>
        <w:t>*</w:t>
      </w:r>
    </w:p>
    <w:p w:rsidR="00144982" w:rsidRDefault="00144982">
      <w:pPr>
        <w:pStyle w:val="BodyText"/>
        <w:spacing w:before="8"/>
        <w:ind w:left="0"/>
        <w:rPr>
          <w:i/>
          <w:sz w:val="17"/>
        </w:rPr>
      </w:pPr>
    </w:p>
    <w:p w:rsidR="00144982" w:rsidRDefault="00F01ECD">
      <w:pPr>
        <w:pStyle w:val="BodyText"/>
        <w:ind w:left="109" w:right="38" w:firstLine="396"/>
        <w:jc w:val="both"/>
      </w:pPr>
      <w:r>
        <w:rPr>
          <w:color w:val="231F20"/>
        </w:rPr>
        <w:t>Показатељ се односи на покривен</w:t>
      </w:r>
      <w:r>
        <w:rPr>
          <w:color w:val="231F20"/>
        </w:rPr>
        <w:t>ост планског подручја приступним мрежама широкопојасних услуга за пренос података, с тим да је пожељно приказати да ли је базиран на жичаном, бе- жичном или оптичком повезивању.</w:t>
      </w:r>
    </w:p>
    <w:p w:rsidR="00144982" w:rsidRDefault="00F01ECD">
      <w:pPr>
        <w:pStyle w:val="BodyText"/>
        <w:spacing w:line="237" w:lineRule="auto"/>
        <w:ind w:left="109" w:right="38" w:firstLine="396"/>
        <w:jc w:val="both"/>
      </w:pPr>
      <w:r>
        <w:rPr>
          <w:color w:val="231F20"/>
        </w:rPr>
        <w:t xml:space="preserve">Израчунавање: Широкопојасна конекција у домаћинствима и предузећима урбаних и осталих насеља на </w:t>
      </w:r>
      <w:r>
        <w:rPr>
          <w:color w:val="231F20"/>
          <w:spacing w:val="-3"/>
        </w:rPr>
        <w:t xml:space="preserve">нивоу </w:t>
      </w:r>
      <w:r>
        <w:rPr>
          <w:color w:val="231F20"/>
        </w:rPr>
        <w:t>локалних са- моуправа.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Примена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показатеља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условљена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расположивошћу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по- датака на потребном територијалном </w:t>
      </w:r>
      <w:r>
        <w:rPr>
          <w:color w:val="231F20"/>
          <w:spacing w:val="-3"/>
        </w:rPr>
        <w:t xml:space="preserve">нивоу </w:t>
      </w:r>
      <w:r>
        <w:rPr>
          <w:color w:val="231F20"/>
        </w:rPr>
        <w:t>за просторне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анализе.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722"/>
        </w:tabs>
        <w:spacing w:before="167"/>
        <w:ind w:left="562" w:right="365" w:hanging="126"/>
        <w:jc w:val="left"/>
        <w:rPr>
          <w:i/>
          <w:sz w:val="18"/>
        </w:rPr>
      </w:pPr>
      <w:r>
        <w:rPr>
          <w:i/>
          <w:color w:val="231F20"/>
          <w:sz w:val="18"/>
        </w:rPr>
        <w:t>Број и проценат с</w:t>
      </w:r>
      <w:r>
        <w:rPr>
          <w:i/>
          <w:color w:val="231F20"/>
          <w:sz w:val="18"/>
        </w:rPr>
        <w:t>тановника насеља који су</w:t>
      </w:r>
      <w:r>
        <w:rPr>
          <w:i/>
          <w:color w:val="231F20"/>
          <w:spacing w:val="-24"/>
          <w:sz w:val="18"/>
        </w:rPr>
        <w:t xml:space="preserve"> </w:t>
      </w:r>
      <w:r>
        <w:rPr>
          <w:i/>
          <w:color w:val="231F20"/>
          <w:sz w:val="18"/>
        </w:rPr>
        <w:t xml:space="preserve">изложени сталном и учесталом </w:t>
      </w:r>
      <w:r>
        <w:rPr>
          <w:i/>
          <w:color w:val="231F20"/>
          <w:spacing w:val="-3"/>
          <w:sz w:val="18"/>
        </w:rPr>
        <w:t xml:space="preserve">прекомерном </w:t>
      </w:r>
      <w:r>
        <w:rPr>
          <w:i/>
          <w:color w:val="231F20"/>
          <w:sz w:val="18"/>
        </w:rPr>
        <w:t>загађењу ваздуха</w:t>
      </w:r>
      <w:r>
        <w:rPr>
          <w:i/>
          <w:color w:val="231F20"/>
          <w:spacing w:val="-17"/>
          <w:sz w:val="18"/>
        </w:rPr>
        <w:t xml:space="preserve"> </w:t>
      </w:r>
      <w:r>
        <w:rPr>
          <w:i/>
          <w:color w:val="231F20"/>
          <w:sz w:val="18"/>
        </w:rPr>
        <w:t>*</w:t>
      </w:r>
    </w:p>
    <w:p w:rsidR="00144982" w:rsidRDefault="00144982">
      <w:pPr>
        <w:pStyle w:val="BodyText"/>
        <w:spacing w:before="7"/>
        <w:ind w:left="0"/>
        <w:rPr>
          <w:i/>
          <w:sz w:val="17"/>
        </w:rPr>
      </w:pPr>
    </w:p>
    <w:p w:rsidR="00144982" w:rsidRDefault="00F01ECD">
      <w:pPr>
        <w:pStyle w:val="BodyText"/>
        <w:ind w:left="109" w:right="38" w:firstLine="396"/>
        <w:jc w:val="both"/>
      </w:pPr>
      <w:r>
        <w:rPr>
          <w:color w:val="231F20"/>
        </w:rPr>
        <w:t>Показатељ прати стање подручја изложеног сталном или учесталом прекорачењу граничних вредности типичних и специ- фичних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загађујућих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материја.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Примена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овог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показатеља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првом периоду мониторинга ограничена, имајући у виду оцену да на је мали број општина у којима се врши праћење и мерење квалитета ваздуха (на пример, тачни подаци о квалитету ваздуха за 2009. го- дину постоје само за Ниш, општину Пирот и за локацију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фабри</w:t>
      </w:r>
      <w:r>
        <w:rPr>
          <w:color w:val="231F20"/>
        </w:rPr>
        <w:t>ке</w:t>
      </w:r>
    </w:p>
    <w:p w:rsidR="00144982" w:rsidRDefault="00F01ECD">
      <w:pPr>
        <w:pStyle w:val="BodyText"/>
        <w:spacing w:line="237" w:lineRule="auto"/>
        <w:ind w:left="109" w:right="39"/>
        <w:jc w:val="both"/>
      </w:pPr>
      <w:r>
        <w:rPr>
          <w:color w:val="231F20"/>
        </w:rPr>
        <w:t>„Тигар” – Пирот, док се у осталим општинама и насељима није вршила контрола квалитета ваздуха).</w:t>
      </w:r>
    </w:p>
    <w:p w:rsidR="00144982" w:rsidRDefault="00F01ECD">
      <w:pPr>
        <w:pStyle w:val="BodyText"/>
        <w:spacing w:before="74" w:line="230" w:lineRule="auto"/>
        <w:ind w:left="109" w:right="412" w:firstLine="396"/>
        <w:jc w:val="both"/>
      </w:pPr>
      <w:r>
        <w:br w:type="column"/>
      </w:r>
      <w:r>
        <w:rPr>
          <w:color w:val="231F20"/>
        </w:rPr>
        <w:t>Израчунавање: Број становника који живи унутар зона за- гађења – према евиденцијама праћења концентрације, интензите- та и учесталости загађења.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887"/>
        </w:tabs>
        <w:spacing w:before="165"/>
        <w:ind w:left="886" w:hanging="285"/>
        <w:jc w:val="left"/>
        <w:rPr>
          <w:i/>
          <w:sz w:val="18"/>
        </w:rPr>
      </w:pPr>
      <w:r>
        <w:rPr>
          <w:i/>
          <w:color w:val="231F20"/>
          <w:sz w:val="18"/>
        </w:rPr>
        <w:t>Квалитет по</w:t>
      </w:r>
      <w:r>
        <w:rPr>
          <w:i/>
          <w:color w:val="231F20"/>
          <w:sz w:val="18"/>
        </w:rPr>
        <w:t>вршинских вода (класе квалитета)</w:t>
      </w:r>
      <w:r>
        <w:rPr>
          <w:i/>
          <w:color w:val="231F20"/>
          <w:spacing w:val="-4"/>
          <w:sz w:val="18"/>
        </w:rPr>
        <w:t xml:space="preserve"> </w:t>
      </w:r>
      <w:r>
        <w:rPr>
          <w:i/>
          <w:color w:val="231F20"/>
          <w:sz w:val="18"/>
        </w:rPr>
        <w:t>*</w:t>
      </w:r>
    </w:p>
    <w:p w:rsidR="00144982" w:rsidRDefault="00144982">
      <w:pPr>
        <w:pStyle w:val="BodyText"/>
        <w:spacing w:before="2"/>
        <w:ind w:left="0"/>
        <w:rPr>
          <w:i/>
          <w:sz w:val="17"/>
        </w:rPr>
      </w:pPr>
    </w:p>
    <w:p w:rsidR="00144982" w:rsidRDefault="00F01ECD">
      <w:pPr>
        <w:pStyle w:val="BodyText"/>
        <w:spacing w:line="230" w:lineRule="auto"/>
        <w:ind w:left="109" w:right="411" w:firstLine="396"/>
        <w:jc w:val="both"/>
      </w:pPr>
      <w:r>
        <w:rPr>
          <w:color w:val="231F20"/>
        </w:rPr>
        <w:t xml:space="preserve">Показатељ описује један аспект у оквиру основног циља оп- тимизације интегралних водопривредних система и усклађивање њиховог развоја са циљевима очувања животне средине и других корисника простора. Тај аспект се односи </w:t>
      </w:r>
      <w:r>
        <w:rPr>
          <w:color w:val="231F20"/>
        </w:rPr>
        <w:t>на заштиту вода на ни- воу речних система, који су већ територијално успостављени, уз интегрално коришћење технолошких, водопривредних и органи- зационо-економских мера.</w:t>
      </w:r>
    </w:p>
    <w:p w:rsidR="00144982" w:rsidRDefault="00F01ECD">
      <w:pPr>
        <w:pStyle w:val="BodyText"/>
        <w:spacing w:before="3" w:line="230" w:lineRule="auto"/>
        <w:ind w:left="109" w:right="411" w:firstLine="396"/>
        <w:jc w:val="both"/>
      </w:pPr>
      <w:r>
        <w:rPr>
          <w:color w:val="231F20"/>
        </w:rPr>
        <w:t xml:space="preserve">Нужност праћења овог показатеља је закључак да на про- филима хидролошких станица на рекама Јужна Морава, Нишава, Топлица и Моравица карактеристични параметри квалитета воде </w:t>
      </w:r>
      <w:r>
        <w:rPr>
          <w:color w:val="231F20"/>
          <w:spacing w:val="-3"/>
        </w:rPr>
        <w:t xml:space="preserve">углавном </w:t>
      </w:r>
      <w:r>
        <w:rPr>
          <w:color w:val="231F20"/>
        </w:rPr>
        <w:t>прелазе нормиране вредности (у односу на прописану  Iа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Iб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класу)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најч</w:t>
      </w:r>
      <w:r>
        <w:rPr>
          <w:color w:val="231F20"/>
        </w:rPr>
        <w:t>ешће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су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III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класи,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али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често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категоришу</w:t>
      </w:r>
    </w:p>
    <w:p w:rsidR="00144982" w:rsidRDefault="00F01ECD">
      <w:pPr>
        <w:pStyle w:val="BodyText"/>
        <w:spacing w:before="2" w:line="230" w:lineRule="auto"/>
        <w:ind w:left="109" w:right="411"/>
        <w:jc w:val="both"/>
      </w:pPr>
      <w:r>
        <w:rPr>
          <w:color w:val="231F20"/>
        </w:rPr>
        <w:t>„ван класе”. Слична ситуација је и са Бањском реком у профилу Куршумлије где је деградација још израженија (у односу на про- писану I класу).</w:t>
      </w:r>
    </w:p>
    <w:p w:rsidR="00144982" w:rsidRDefault="00F01ECD">
      <w:pPr>
        <w:pStyle w:val="BodyText"/>
        <w:spacing w:before="1" w:line="230" w:lineRule="auto"/>
        <w:ind w:right="412" w:firstLine="396"/>
        <w:jc w:val="both"/>
      </w:pPr>
      <w:r>
        <w:rPr>
          <w:color w:val="231F20"/>
          <w:spacing w:val="-3"/>
        </w:rPr>
        <w:t xml:space="preserve">Израчунавање: Показатељeм </w:t>
      </w:r>
      <w:r>
        <w:rPr>
          <w:color w:val="231F20"/>
        </w:rPr>
        <w:t xml:space="preserve">се </w:t>
      </w:r>
      <w:r>
        <w:rPr>
          <w:color w:val="231F20"/>
          <w:spacing w:val="-3"/>
        </w:rPr>
        <w:t xml:space="preserve">прати </w:t>
      </w:r>
      <w:r>
        <w:rPr>
          <w:color w:val="231F20"/>
        </w:rPr>
        <w:t xml:space="preserve">класа квалитета повр- шинских </w:t>
      </w:r>
      <w:r>
        <w:rPr>
          <w:color w:val="231F20"/>
          <w:spacing w:val="-4"/>
        </w:rPr>
        <w:t>вода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 xml:space="preserve">у </w:t>
      </w:r>
      <w:r>
        <w:rPr>
          <w:color w:val="231F20"/>
          <w:spacing w:val="-3"/>
        </w:rPr>
        <w:t xml:space="preserve">односу </w:t>
      </w:r>
      <w:r>
        <w:rPr>
          <w:color w:val="231F20"/>
        </w:rPr>
        <w:t xml:space="preserve">на прописану </w:t>
      </w:r>
      <w:r>
        <w:rPr>
          <w:color w:val="231F20"/>
          <w:spacing w:val="-3"/>
        </w:rPr>
        <w:t xml:space="preserve">класу </w:t>
      </w:r>
      <w:r>
        <w:rPr>
          <w:color w:val="231F20"/>
        </w:rPr>
        <w:t xml:space="preserve">према </w:t>
      </w:r>
      <w:r>
        <w:rPr>
          <w:color w:val="231F20"/>
          <w:spacing w:val="-5"/>
        </w:rPr>
        <w:t xml:space="preserve">Уредби </w:t>
      </w:r>
      <w:r>
        <w:rPr>
          <w:color w:val="231F20"/>
        </w:rPr>
        <w:t xml:space="preserve">о </w:t>
      </w:r>
      <w:r>
        <w:rPr>
          <w:color w:val="231F20"/>
          <w:spacing w:val="-4"/>
        </w:rPr>
        <w:t xml:space="preserve">катего- </w:t>
      </w:r>
      <w:r>
        <w:rPr>
          <w:color w:val="231F20"/>
        </w:rPr>
        <w:t>ризацији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водотока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(„Службени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гласник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СРС”,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5/68),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бази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ре- довних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анализа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квалитета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воде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мерним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профилима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 xml:space="preserve">(статистички подаци, </w:t>
      </w:r>
      <w:r>
        <w:rPr>
          <w:color w:val="231F20"/>
        </w:rPr>
        <w:t xml:space="preserve">изворни </w:t>
      </w:r>
      <w:r>
        <w:rPr>
          <w:color w:val="231F20"/>
          <w:spacing w:val="-3"/>
        </w:rPr>
        <w:t xml:space="preserve">подаци </w:t>
      </w:r>
      <w:r>
        <w:rPr>
          <w:color w:val="231F20"/>
          <w:spacing w:val="-5"/>
        </w:rPr>
        <w:t xml:space="preserve">РХМЗ </w:t>
      </w:r>
      <w:r>
        <w:rPr>
          <w:color w:val="231F20"/>
        </w:rPr>
        <w:t xml:space="preserve">(Србије) о </w:t>
      </w:r>
      <w:r>
        <w:rPr>
          <w:color w:val="231F20"/>
          <w:spacing w:val="-3"/>
        </w:rPr>
        <w:t>квалитету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3"/>
        </w:rPr>
        <w:t>воде).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1729"/>
        </w:tabs>
        <w:spacing w:before="165"/>
        <w:ind w:left="1728" w:hanging="285"/>
        <w:jc w:val="left"/>
        <w:rPr>
          <w:i/>
          <w:sz w:val="18"/>
        </w:rPr>
      </w:pPr>
      <w:r>
        <w:rPr>
          <w:i/>
          <w:color w:val="231F20"/>
          <w:sz w:val="18"/>
        </w:rPr>
        <w:t>Квалитет подземних вода</w:t>
      </w:r>
      <w:r>
        <w:rPr>
          <w:i/>
          <w:color w:val="231F20"/>
          <w:spacing w:val="-4"/>
          <w:sz w:val="18"/>
        </w:rPr>
        <w:t xml:space="preserve"> </w:t>
      </w:r>
      <w:r>
        <w:rPr>
          <w:i/>
          <w:color w:val="231F20"/>
          <w:sz w:val="18"/>
        </w:rPr>
        <w:t>*</w:t>
      </w:r>
    </w:p>
    <w:p w:rsidR="00144982" w:rsidRDefault="00144982">
      <w:pPr>
        <w:pStyle w:val="BodyText"/>
        <w:spacing w:before="2"/>
        <w:ind w:left="0"/>
        <w:rPr>
          <w:i/>
          <w:sz w:val="17"/>
        </w:rPr>
      </w:pPr>
    </w:p>
    <w:p w:rsidR="00144982" w:rsidRDefault="00F01ECD">
      <w:pPr>
        <w:pStyle w:val="BodyText"/>
        <w:spacing w:before="1" w:line="230" w:lineRule="auto"/>
        <w:ind w:right="411" w:firstLine="396"/>
        <w:jc w:val="both"/>
      </w:pPr>
      <w:r>
        <w:rPr>
          <w:color w:val="231F20"/>
        </w:rPr>
        <w:t>Показатељ је намењен праћењу остваривања циља планског и одрживог коришћења подземних вода, уз адекватне мере заш- тите за водоснабдевање, као и резерви термоминералних вода. Подручје РППНТП располаже резервама подземних вода, ал</w:t>
      </w:r>
      <w:r>
        <w:rPr>
          <w:color w:val="231F20"/>
        </w:rPr>
        <w:t>и је досадашњи степен њихове експлоатације мали.</w:t>
      </w:r>
    </w:p>
    <w:p w:rsidR="00144982" w:rsidRDefault="00F01ECD">
      <w:pPr>
        <w:pStyle w:val="BodyText"/>
        <w:spacing w:before="1" w:line="230" w:lineRule="auto"/>
        <w:ind w:right="412" w:firstLine="396"/>
        <w:jc w:val="both"/>
      </w:pPr>
      <w:r>
        <w:rPr>
          <w:color w:val="231F20"/>
        </w:rPr>
        <w:t>Израчунавање: Примењују се резултати анализа квалитета вода од стране овлашћених институција.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632"/>
        </w:tabs>
        <w:spacing w:before="171" w:line="230" w:lineRule="auto"/>
        <w:ind w:left="2178" w:right="648" w:hanging="1832"/>
        <w:jc w:val="left"/>
        <w:rPr>
          <w:i/>
          <w:sz w:val="18"/>
        </w:rPr>
      </w:pPr>
      <w:r>
        <w:rPr>
          <w:i/>
          <w:color w:val="231F20"/>
          <w:sz w:val="18"/>
        </w:rPr>
        <w:t>Насеља и култивисана подручја потенцијално</w:t>
      </w:r>
      <w:r>
        <w:rPr>
          <w:i/>
          <w:color w:val="231F20"/>
          <w:spacing w:val="-32"/>
          <w:sz w:val="18"/>
        </w:rPr>
        <w:t xml:space="preserve"> </w:t>
      </w:r>
      <w:r>
        <w:rPr>
          <w:i/>
          <w:color w:val="231F20"/>
          <w:sz w:val="18"/>
        </w:rPr>
        <w:t>угрожена од поплава</w:t>
      </w:r>
      <w:r>
        <w:rPr>
          <w:i/>
          <w:color w:val="231F20"/>
          <w:spacing w:val="-1"/>
          <w:sz w:val="18"/>
        </w:rPr>
        <w:t xml:space="preserve"> </w:t>
      </w:r>
      <w:r>
        <w:rPr>
          <w:i/>
          <w:color w:val="231F20"/>
          <w:sz w:val="18"/>
        </w:rPr>
        <w:t>*</w:t>
      </w:r>
    </w:p>
    <w:p w:rsidR="00144982" w:rsidRDefault="00144982">
      <w:pPr>
        <w:pStyle w:val="BodyText"/>
        <w:spacing w:before="4"/>
        <w:ind w:left="0"/>
        <w:rPr>
          <w:i/>
          <w:sz w:val="17"/>
        </w:rPr>
      </w:pPr>
    </w:p>
    <w:p w:rsidR="00144982" w:rsidRDefault="00F01ECD">
      <w:pPr>
        <w:pStyle w:val="BodyText"/>
        <w:spacing w:before="1" w:line="230" w:lineRule="auto"/>
        <w:ind w:right="411" w:firstLine="396"/>
        <w:jc w:val="both"/>
      </w:pPr>
      <w:r>
        <w:rPr>
          <w:color w:val="231F20"/>
        </w:rPr>
        <w:t>Овај показатељ идентификује случајеве поплава и истовре- мено прати остваривање циља на оптимизацији интегралних во- допривредних система. Показатељ је важно повезати са спроведе- ним заштитним мерама за одбрану од поплава (изградња насипа, регулисање водн</w:t>
      </w:r>
      <w:r>
        <w:rPr>
          <w:color w:val="231F20"/>
        </w:rPr>
        <w:t>ог режима, спречавање градње у плавним зонама и др).</w:t>
      </w:r>
    </w:p>
    <w:p w:rsidR="00144982" w:rsidRDefault="00F01ECD">
      <w:pPr>
        <w:pStyle w:val="BodyText"/>
        <w:spacing w:before="2" w:line="230" w:lineRule="auto"/>
        <w:ind w:right="411" w:firstLine="396"/>
        <w:jc w:val="both"/>
      </w:pPr>
      <w:r>
        <w:rPr>
          <w:color w:val="231F20"/>
        </w:rPr>
        <w:t>До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прикупљања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прецизних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података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мапирања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зона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насеља и култивисаних површина угрожених плављењем, овај показатељ се може предефинисати у „површине територија општина </w:t>
      </w:r>
      <w:r>
        <w:rPr>
          <w:color w:val="231F20"/>
          <w:spacing w:val="-3"/>
        </w:rPr>
        <w:t xml:space="preserve">које </w:t>
      </w:r>
      <w:r>
        <w:rPr>
          <w:color w:val="231F20"/>
        </w:rPr>
        <w:t>су угрожене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плављењем”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процентима),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пошто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подаци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лак- ше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прикупити.</w:t>
      </w:r>
    </w:p>
    <w:p w:rsidR="00144982" w:rsidRDefault="00F01ECD">
      <w:pPr>
        <w:pStyle w:val="BodyText"/>
        <w:spacing w:before="2" w:line="230" w:lineRule="auto"/>
        <w:ind w:right="411" w:firstLine="396"/>
        <w:jc w:val="both"/>
      </w:pPr>
      <w:r>
        <w:rPr>
          <w:color w:val="231F20"/>
        </w:rPr>
        <w:t>Израчунавање: Мапирање територије према броју случајева поплава према подацима Сектора МУП за ванредне ситуације, Републичке дирекције за воде, расположивих карата плавних зона или карата хазарда терена.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494"/>
        </w:tabs>
        <w:spacing w:before="165"/>
        <w:ind w:left="493" w:hanging="285"/>
        <w:jc w:val="left"/>
        <w:rPr>
          <w:i/>
          <w:sz w:val="18"/>
        </w:rPr>
      </w:pPr>
      <w:r>
        <w:rPr>
          <w:i/>
          <w:color w:val="231F20"/>
          <w:sz w:val="18"/>
        </w:rPr>
        <w:t>Насеља у просторима угрожености од ерозивних процеса</w:t>
      </w:r>
      <w:r>
        <w:rPr>
          <w:i/>
          <w:color w:val="231F20"/>
          <w:spacing w:val="-12"/>
          <w:sz w:val="18"/>
        </w:rPr>
        <w:t xml:space="preserve"> </w:t>
      </w:r>
      <w:r>
        <w:rPr>
          <w:i/>
          <w:color w:val="231F20"/>
          <w:sz w:val="18"/>
        </w:rPr>
        <w:t>*</w:t>
      </w:r>
    </w:p>
    <w:p w:rsidR="00144982" w:rsidRDefault="00144982">
      <w:pPr>
        <w:pStyle w:val="BodyText"/>
        <w:spacing w:before="2"/>
        <w:ind w:left="0"/>
        <w:rPr>
          <w:i/>
          <w:sz w:val="17"/>
        </w:rPr>
      </w:pPr>
    </w:p>
    <w:p w:rsidR="00144982" w:rsidRDefault="00F01ECD">
      <w:pPr>
        <w:pStyle w:val="BodyText"/>
        <w:spacing w:line="230" w:lineRule="auto"/>
        <w:ind w:right="411" w:firstLine="396"/>
        <w:jc w:val="both"/>
      </w:pPr>
      <w:r>
        <w:rPr>
          <w:color w:val="231F20"/>
        </w:rPr>
        <w:t>Овим показатељeм идентификују се и прате промене повр- шина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захваћене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ерозивним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процесима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изложеност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насеља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према интензитету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ерозије.</w:t>
      </w:r>
    </w:p>
    <w:p w:rsidR="00144982" w:rsidRDefault="00F01ECD">
      <w:pPr>
        <w:pStyle w:val="BodyText"/>
        <w:spacing w:before="1" w:line="230" w:lineRule="auto"/>
        <w:ind w:right="410" w:firstLine="396"/>
        <w:jc w:val="both"/>
      </w:pPr>
      <w:r>
        <w:rPr>
          <w:color w:val="231F20"/>
        </w:rPr>
        <w:t xml:space="preserve">Мапирањем појава може се указати на подручја интензивних ерозивних процеса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 xml:space="preserve">могу бити одраз неодговарајуће употребе простора (на пример, појава клизишта на теренима релативно сла- бије носивости у периодима повећаних падавина или у деловима насеља </w:t>
      </w:r>
      <w:r>
        <w:rPr>
          <w:color w:val="231F20"/>
          <w:spacing w:val="-4"/>
        </w:rPr>
        <w:t xml:space="preserve">где </w:t>
      </w:r>
      <w:r>
        <w:rPr>
          <w:color w:val="231F20"/>
        </w:rPr>
        <w:t>није адекватно регулисано одвођење вода). Са друге стране, означавање ових зона омогућава сигурнији избор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локације и смањења трошкова изградње кућа, привредних објеката и ин- фраструктурних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система.</w:t>
      </w:r>
    </w:p>
    <w:p w:rsidR="00144982" w:rsidRDefault="00F01ECD">
      <w:pPr>
        <w:pStyle w:val="BodyText"/>
        <w:spacing w:before="3" w:line="230" w:lineRule="auto"/>
        <w:ind w:right="412" w:firstLine="396"/>
        <w:jc w:val="both"/>
      </w:pPr>
      <w:r>
        <w:rPr>
          <w:color w:val="231F20"/>
        </w:rPr>
        <w:t>Континуитет праћења овог показатеља омогућиће сагледа- ва</w:t>
      </w:r>
      <w:r>
        <w:rPr>
          <w:color w:val="231F20"/>
        </w:rPr>
        <w:t>ње ефикасности предузетих антиерозивних мера.</w:t>
      </w:r>
    </w:p>
    <w:p w:rsidR="00144982" w:rsidRDefault="00F01ECD">
      <w:pPr>
        <w:pStyle w:val="BodyText"/>
        <w:spacing w:before="1" w:line="230" w:lineRule="auto"/>
        <w:ind w:right="411" w:firstLine="396"/>
        <w:jc w:val="both"/>
      </w:pPr>
      <w:r>
        <w:rPr>
          <w:color w:val="231F20"/>
        </w:rPr>
        <w:t>Израчунавање: Ерозивни процеси односе се на ерозију земљишта, клизишта и одроне. Показатељ би се рачунао супер- понирањем карата насељености и карата ерозије, као и података катастра клизишта.</w:t>
      </w:r>
    </w:p>
    <w:p w:rsidR="00144982" w:rsidRDefault="00144982">
      <w:pPr>
        <w:spacing w:line="230" w:lineRule="auto"/>
        <w:jc w:val="both"/>
        <w:sectPr w:rsidR="00144982">
          <w:pgSz w:w="12480" w:h="15690"/>
          <w:pgMar w:top="120" w:right="720" w:bottom="280" w:left="740" w:header="720" w:footer="720" w:gutter="0"/>
          <w:cols w:num="2" w:space="720" w:equalWidth="0">
            <w:col w:w="5254" w:space="132"/>
            <w:col w:w="5634"/>
          </w:cols>
        </w:sectPr>
      </w:pPr>
    </w:p>
    <w:p w:rsidR="00144982" w:rsidRDefault="00F01ECD">
      <w:pPr>
        <w:pStyle w:val="ListParagraph"/>
        <w:numPr>
          <w:ilvl w:val="2"/>
          <w:numId w:val="34"/>
        </w:numPr>
        <w:tabs>
          <w:tab w:val="left" w:pos="691"/>
        </w:tabs>
        <w:spacing w:before="73" w:line="232" w:lineRule="auto"/>
        <w:ind w:left="1828" w:right="11" w:hanging="1423"/>
        <w:jc w:val="left"/>
        <w:rPr>
          <w:i/>
          <w:sz w:val="18"/>
        </w:rPr>
      </w:pPr>
      <w:r>
        <w:lastRenderedPageBreak/>
        <w:pict>
          <v:line id="_x0000_s1030" style="position:absolute;left:0;text-align:left;z-index:251662336;mso-position-horizontal-relative:page;mso-position-vertical-relative:page" from="318.9pt,11.95pt" to="318.9pt,748.95pt" strokecolor="#231f20" strokeweight=".6pt">
            <w10:wrap anchorx="page" anchory="page"/>
          </v:line>
        </w:pict>
      </w:r>
      <w:r>
        <w:rPr>
          <w:i/>
          <w:color w:val="231F20"/>
          <w:sz w:val="18"/>
        </w:rPr>
        <w:t>Облици</w:t>
      </w:r>
      <w:r>
        <w:rPr>
          <w:i/>
          <w:color w:val="231F20"/>
          <w:spacing w:val="-13"/>
          <w:sz w:val="18"/>
        </w:rPr>
        <w:t xml:space="preserve"> </w:t>
      </w:r>
      <w:r>
        <w:rPr>
          <w:i/>
          <w:color w:val="231F20"/>
          <w:sz w:val="18"/>
        </w:rPr>
        <w:t>компензације</w:t>
      </w:r>
      <w:r>
        <w:rPr>
          <w:i/>
          <w:color w:val="231F20"/>
          <w:spacing w:val="-13"/>
          <w:sz w:val="18"/>
        </w:rPr>
        <w:t xml:space="preserve"> </w:t>
      </w:r>
      <w:r>
        <w:rPr>
          <w:i/>
          <w:color w:val="231F20"/>
          <w:sz w:val="18"/>
        </w:rPr>
        <w:t>изазваних</w:t>
      </w:r>
      <w:r>
        <w:rPr>
          <w:i/>
          <w:color w:val="231F20"/>
          <w:spacing w:val="-12"/>
          <w:sz w:val="18"/>
        </w:rPr>
        <w:t xml:space="preserve"> </w:t>
      </w:r>
      <w:r>
        <w:rPr>
          <w:i/>
          <w:color w:val="231F20"/>
          <w:sz w:val="18"/>
        </w:rPr>
        <w:t>социјалних</w:t>
      </w:r>
      <w:r>
        <w:rPr>
          <w:i/>
          <w:color w:val="231F20"/>
          <w:spacing w:val="-12"/>
          <w:sz w:val="18"/>
        </w:rPr>
        <w:t xml:space="preserve"> </w:t>
      </w:r>
      <w:r>
        <w:rPr>
          <w:i/>
          <w:color w:val="231F20"/>
          <w:sz w:val="18"/>
        </w:rPr>
        <w:t>проблема</w:t>
      </w:r>
      <w:r>
        <w:rPr>
          <w:i/>
          <w:color w:val="231F20"/>
          <w:spacing w:val="-13"/>
          <w:sz w:val="18"/>
        </w:rPr>
        <w:t xml:space="preserve"> </w:t>
      </w:r>
      <w:r>
        <w:rPr>
          <w:i/>
          <w:color w:val="231F20"/>
          <w:sz w:val="18"/>
        </w:rPr>
        <w:t>приликом планске пренамене</w:t>
      </w:r>
      <w:r>
        <w:rPr>
          <w:i/>
          <w:color w:val="231F20"/>
          <w:spacing w:val="-1"/>
          <w:sz w:val="18"/>
        </w:rPr>
        <w:t xml:space="preserve"> </w:t>
      </w:r>
      <w:r>
        <w:rPr>
          <w:i/>
          <w:color w:val="231F20"/>
          <w:sz w:val="18"/>
        </w:rPr>
        <w:t>простора</w:t>
      </w:r>
    </w:p>
    <w:p w:rsidR="00144982" w:rsidRDefault="00144982">
      <w:pPr>
        <w:pStyle w:val="BodyText"/>
        <w:spacing w:before="6"/>
        <w:ind w:left="0"/>
        <w:rPr>
          <w:i/>
          <w:sz w:val="17"/>
        </w:rPr>
      </w:pPr>
    </w:p>
    <w:p w:rsidR="00144982" w:rsidRDefault="00F01ECD">
      <w:pPr>
        <w:pStyle w:val="BodyText"/>
        <w:spacing w:line="230" w:lineRule="auto"/>
        <w:ind w:left="393" w:firstLine="396"/>
        <w:jc w:val="both"/>
      </w:pPr>
      <w:r>
        <w:rPr>
          <w:color w:val="231F20"/>
        </w:rPr>
        <w:t>Овим показатељом прате се облици решавања нарушених права становништва и услова живљења у локалним заједницама у поступку реализације планских решења.</w:t>
      </w:r>
    </w:p>
    <w:p w:rsidR="00144982" w:rsidRDefault="00F01ECD">
      <w:pPr>
        <w:pStyle w:val="BodyText"/>
        <w:spacing w:before="2" w:line="230" w:lineRule="auto"/>
        <w:ind w:left="393" w:right="1" w:firstLine="396"/>
        <w:jc w:val="both"/>
      </w:pPr>
      <w:r>
        <w:rPr>
          <w:color w:val="231F20"/>
          <w:spacing w:val="-6"/>
        </w:rPr>
        <w:t xml:space="preserve">Израчунавање: </w:t>
      </w:r>
      <w:r>
        <w:rPr>
          <w:color w:val="231F20"/>
          <w:spacing w:val="-5"/>
        </w:rPr>
        <w:t xml:space="preserve">Зависно од </w:t>
      </w:r>
      <w:r>
        <w:rPr>
          <w:color w:val="231F20"/>
          <w:spacing w:val="-6"/>
        </w:rPr>
        <w:t xml:space="preserve">конкретног </w:t>
      </w:r>
      <w:r>
        <w:rPr>
          <w:color w:val="231F20"/>
          <w:spacing w:val="-5"/>
        </w:rPr>
        <w:t xml:space="preserve">случаја </w:t>
      </w:r>
      <w:r>
        <w:rPr>
          <w:color w:val="231F20"/>
          <w:spacing w:val="-6"/>
        </w:rPr>
        <w:t xml:space="preserve">показатељ </w:t>
      </w:r>
      <w:r>
        <w:rPr>
          <w:color w:val="231F20"/>
        </w:rPr>
        <w:t xml:space="preserve">се </w:t>
      </w:r>
      <w:r>
        <w:rPr>
          <w:color w:val="231F20"/>
          <w:spacing w:val="-6"/>
        </w:rPr>
        <w:t>може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исказати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>описно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и/или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>нумерички,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да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>покаже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на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обим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 xml:space="preserve">расеља- вања, </w:t>
      </w:r>
      <w:r>
        <w:rPr>
          <w:color w:val="231F20"/>
          <w:spacing w:val="-4"/>
        </w:rPr>
        <w:t xml:space="preserve">обим </w:t>
      </w:r>
      <w:r>
        <w:rPr>
          <w:color w:val="231F20"/>
          <w:spacing w:val="-5"/>
        </w:rPr>
        <w:t xml:space="preserve">измештања инфраструктуре, </w:t>
      </w:r>
      <w:r>
        <w:rPr>
          <w:color w:val="231F20"/>
          <w:spacing w:val="-6"/>
        </w:rPr>
        <w:t xml:space="preserve">облике </w:t>
      </w:r>
      <w:r>
        <w:rPr>
          <w:color w:val="231F20"/>
          <w:spacing w:val="-5"/>
        </w:rPr>
        <w:t xml:space="preserve">накнаде </w:t>
      </w:r>
      <w:r>
        <w:rPr>
          <w:color w:val="231F20"/>
          <w:spacing w:val="-4"/>
        </w:rPr>
        <w:t xml:space="preserve">штете </w:t>
      </w:r>
      <w:r>
        <w:rPr>
          <w:color w:val="231F20"/>
        </w:rPr>
        <w:t>и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4"/>
        </w:rPr>
        <w:t>др.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957"/>
        </w:tabs>
        <w:spacing w:before="172" w:line="230" w:lineRule="auto"/>
        <w:ind w:left="1889" w:right="278" w:hanging="1217"/>
        <w:jc w:val="left"/>
        <w:rPr>
          <w:i/>
          <w:sz w:val="18"/>
        </w:rPr>
      </w:pPr>
      <w:r>
        <w:rPr>
          <w:i/>
          <w:color w:val="231F20"/>
          <w:spacing w:val="-3"/>
          <w:sz w:val="18"/>
        </w:rPr>
        <w:t xml:space="preserve">Количина комуналног </w:t>
      </w:r>
      <w:r>
        <w:rPr>
          <w:i/>
          <w:color w:val="231F20"/>
          <w:sz w:val="18"/>
        </w:rPr>
        <w:t>отпада која се генерише на нивоу локалних заједница (t/год)</w:t>
      </w:r>
      <w:r>
        <w:rPr>
          <w:i/>
          <w:color w:val="231F20"/>
          <w:spacing w:val="-2"/>
          <w:sz w:val="18"/>
        </w:rPr>
        <w:t xml:space="preserve"> </w:t>
      </w:r>
      <w:r>
        <w:rPr>
          <w:i/>
          <w:color w:val="231F20"/>
          <w:sz w:val="18"/>
        </w:rPr>
        <w:t>*</w:t>
      </w:r>
    </w:p>
    <w:p w:rsidR="00144982" w:rsidRDefault="00144982">
      <w:pPr>
        <w:pStyle w:val="BodyText"/>
        <w:spacing w:before="5"/>
        <w:ind w:left="0"/>
        <w:rPr>
          <w:i/>
          <w:sz w:val="17"/>
        </w:rPr>
      </w:pPr>
    </w:p>
    <w:p w:rsidR="00144982" w:rsidRDefault="00F01ECD">
      <w:pPr>
        <w:pStyle w:val="BodyText"/>
        <w:spacing w:line="230" w:lineRule="auto"/>
        <w:ind w:left="393" w:firstLine="396"/>
        <w:jc w:val="both"/>
      </w:pPr>
      <w:r>
        <w:rPr>
          <w:color w:val="231F20"/>
        </w:rPr>
        <w:t>Количина комуналног отпада која се генерише на локалном нивоу у поређењу са резултатим</w:t>
      </w:r>
      <w:r>
        <w:rPr>
          <w:color w:val="231F20"/>
        </w:rPr>
        <w:t>а показатеља „количина отпада који се организовано сакупља”, указује на обим проблема неодр- живог управљања отпадом, показујући који део отпада завршава ван комуналних депонија.</w:t>
      </w:r>
    </w:p>
    <w:p w:rsidR="00144982" w:rsidRDefault="00F01ECD">
      <w:pPr>
        <w:pStyle w:val="BodyText"/>
        <w:spacing w:before="3" w:line="230" w:lineRule="auto"/>
        <w:ind w:left="393" w:firstLine="396"/>
        <w:jc w:val="both"/>
      </w:pPr>
      <w:r>
        <w:rPr>
          <w:color w:val="231F20"/>
        </w:rPr>
        <w:t xml:space="preserve">Израчунавање: </w:t>
      </w:r>
      <w:r>
        <w:rPr>
          <w:color w:val="231F20"/>
          <w:spacing w:val="-3"/>
        </w:rPr>
        <w:t xml:space="preserve">Количина </w:t>
      </w:r>
      <w:r>
        <w:rPr>
          <w:color w:val="231F20"/>
        </w:rPr>
        <w:t xml:space="preserve">комуналног отпада </w:t>
      </w:r>
      <w:r>
        <w:rPr>
          <w:color w:val="231F20"/>
          <w:spacing w:val="-3"/>
        </w:rPr>
        <w:t xml:space="preserve">којa </w:t>
      </w:r>
      <w:r>
        <w:rPr>
          <w:color w:val="231F20"/>
        </w:rPr>
        <w:t>се ствара из насеља, агрегирано</w:t>
      </w:r>
      <w:r>
        <w:rPr>
          <w:color w:val="231F20"/>
        </w:rPr>
        <w:t xml:space="preserve"> на </w:t>
      </w:r>
      <w:r>
        <w:rPr>
          <w:color w:val="231F20"/>
          <w:spacing w:val="-3"/>
        </w:rPr>
        <w:t xml:space="preserve">нивоу </w:t>
      </w:r>
      <w:r>
        <w:rPr>
          <w:color w:val="231F20"/>
        </w:rPr>
        <w:t xml:space="preserve">локалних заједница и на </w:t>
      </w:r>
      <w:r>
        <w:rPr>
          <w:color w:val="231F20"/>
          <w:spacing w:val="-3"/>
        </w:rPr>
        <w:t xml:space="preserve">нивоу </w:t>
      </w:r>
      <w:r>
        <w:rPr>
          <w:color w:val="231F20"/>
        </w:rPr>
        <w:t>планског подручја (потребно је додатно разматрање начина моде- ловања података и идентификовање извора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података).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981"/>
        </w:tabs>
        <w:spacing w:before="172" w:line="230" w:lineRule="auto"/>
        <w:ind w:left="1859" w:right="301" w:hanging="1164"/>
        <w:jc w:val="left"/>
        <w:rPr>
          <w:i/>
          <w:sz w:val="18"/>
        </w:rPr>
      </w:pPr>
      <w:r>
        <w:rPr>
          <w:i/>
          <w:color w:val="231F20"/>
          <w:sz w:val="18"/>
        </w:rPr>
        <w:t xml:space="preserve">Удео </w:t>
      </w:r>
      <w:r>
        <w:rPr>
          <w:i/>
          <w:color w:val="231F20"/>
          <w:spacing w:val="-3"/>
          <w:sz w:val="18"/>
        </w:rPr>
        <w:t xml:space="preserve">комуналног </w:t>
      </w:r>
      <w:r>
        <w:rPr>
          <w:i/>
          <w:color w:val="231F20"/>
          <w:sz w:val="18"/>
        </w:rPr>
        <w:t>отпада који се организовано сакупља (проценат домаћинстава)</w:t>
      </w:r>
      <w:r>
        <w:rPr>
          <w:i/>
          <w:color w:val="231F20"/>
          <w:spacing w:val="-1"/>
          <w:sz w:val="18"/>
        </w:rPr>
        <w:t xml:space="preserve"> </w:t>
      </w:r>
      <w:r>
        <w:rPr>
          <w:i/>
          <w:color w:val="231F20"/>
          <w:sz w:val="18"/>
        </w:rPr>
        <w:t>*</w:t>
      </w:r>
    </w:p>
    <w:p w:rsidR="00144982" w:rsidRDefault="00144982">
      <w:pPr>
        <w:pStyle w:val="BodyText"/>
        <w:spacing w:before="5"/>
        <w:ind w:left="0"/>
        <w:rPr>
          <w:i/>
          <w:sz w:val="17"/>
        </w:rPr>
      </w:pPr>
    </w:p>
    <w:p w:rsidR="00144982" w:rsidRDefault="00F01ECD">
      <w:pPr>
        <w:pStyle w:val="BodyText"/>
        <w:spacing w:line="230" w:lineRule="auto"/>
        <w:ind w:left="393" w:firstLine="396"/>
        <w:jc w:val="both"/>
      </w:pPr>
      <w:r>
        <w:rPr>
          <w:color w:val="231F20"/>
        </w:rPr>
        <w:t>Количина комуналног отп</w:t>
      </w:r>
      <w:r>
        <w:rPr>
          <w:color w:val="231F20"/>
        </w:rPr>
        <w:t>ада које се организовано сакупља на нивоу свих локалних самоуправа, илуструје и степен одрживо- сти који је достигнут за планско подручје.</w:t>
      </w:r>
    </w:p>
    <w:p w:rsidR="00144982" w:rsidRDefault="00F01ECD">
      <w:pPr>
        <w:pStyle w:val="BodyText"/>
        <w:spacing w:before="1" w:line="230" w:lineRule="auto"/>
        <w:ind w:left="393" w:firstLine="396"/>
        <w:jc w:val="both"/>
      </w:pPr>
      <w:r>
        <w:rPr>
          <w:color w:val="231F20"/>
        </w:rPr>
        <w:t>Израчунавање: Удео домаћинстава по локалним самоуправа- ма (агрегирано на нивоу планског подручја) које покрива рад к</w:t>
      </w:r>
      <w:r>
        <w:rPr>
          <w:color w:val="231F20"/>
        </w:rPr>
        <w:t>о- муналних служби за одношење отпада.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871"/>
        </w:tabs>
        <w:spacing w:before="165"/>
        <w:ind w:left="870" w:hanging="285"/>
        <w:jc w:val="left"/>
        <w:rPr>
          <w:i/>
          <w:sz w:val="18"/>
        </w:rPr>
      </w:pPr>
      <w:r>
        <w:rPr>
          <w:i/>
          <w:color w:val="231F20"/>
          <w:sz w:val="18"/>
        </w:rPr>
        <w:t xml:space="preserve">Проценат од укупне </w:t>
      </w:r>
      <w:r>
        <w:rPr>
          <w:i/>
          <w:color w:val="231F20"/>
          <w:spacing w:val="-3"/>
          <w:sz w:val="18"/>
        </w:rPr>
        <w:t xml:space="preserve">количине </w:t>
      </w:r>
      <w:r>
        <w:rPr>
          <w:i/>
          <w:color w:val="231F20"/>
          <w:sz w:val="18"/>
        </w:rPr>
        <w:t>отпада који се рециклира</w:t>
      </w:r>
      <w:r>
        <w:rPr>
          <w:i/>
          <w:color w:val="231F20"/>
          <w:spacing w:val="-3"/>
          <w:sz w:val="18"/>
        </w:rPr>
        <w:t xml:space="preserve"> </w:t>
      </w:r>
      <w:r>
        <w:rPr>
          <w:i/>
          <w:color w:val="231F20"/>
          <w:sz w:val="18"/>
        </w:rPr>
        <w:t>*</w:t>
      </w:r>
    </w:p>
    <w:p w:rsidR="00144982" w:rsidRDefault="00144982">
      <w:pPr>
        <w:pStyle w:val="BodyText"/>
        <w:spacing w:before="3"/>
        <w:ind w:left="0"/>
        <w:rPr>
          <w:i/>
          <w:sz w:val="17"/>
        </w:rPr>
      </w:pPr>
    </w:p>
    <w:p w:rsidR="00144982" w:rsidRDefault="00F01ECD">
      <w:pPr>
        <w:pStyle w:val="BodyText"/>
        <w:spacing w:line="230" w:lineRule="auto"/>
        <w:ind w:left="393" w:right="1" w:firstLine="396"/>
        <w:jc w:val="both"/>
      </w:pPr>
      <w:r>
        <w:rPr>
          <w:color w:val="231F20"/>
        </w:rPr>
        <w:t xml:space="preserve">Показатељ прати један аспект третмана отпада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се тиче рециклабилног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отпада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(према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количини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врсти),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упућује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 ниво одрживости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региона.</w:t>
      </w:r>
    </w:p>
    <w:p w:rsidR="00144982" w:rsidRDefault="00F01ECD">
      <w:pPr>
        <w:pStyle w:val="BodyText"/>
        <w:spacing w:before="2" w:line="230" w:lineRule="auto"/>
        <w:ind w:left="393" w:firstLine="396"/>
        <w:jc w:val="both"/>
      </w:pPr>
      <w:r>
        <w:rPr>
          <w:color w:val="231F20"/>
        </w:rPr>
        <w:t xml:space="preserve">Израчунавање: </w:t>
      </w:r>
      <w:r>
        <w:rPr>
          <w:color w:val="231F20"/>
          <w:spacing w:val="-7"/>
        </w:rPr>
        <w:t>Удео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комуналног и индустријског отпада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 xml:space="preserve">се рециклира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 xml:space="preserve">укупне </w:t>
      </w:r>
      <w:r>
        <w:rPr>
          <w:color w:val="231F20"/>
          <w:spacing w:val="-3"/>
        </w:rPr>
        <w:t xml:space="preserve">количине </w:t>
      </w:r>
      <w:r>
        <w:rPr>
          <w:color w:val="231F20"/>
        </w:rPr>
        <w:t xml:space="preserve">сакупљеног отпада у ок- виру сваке локалне самоуправе и агрегирано за </w:t>
      </w:r>
      <w:r>
        <w:rPr>
          <w:color w:val="231F20"/>
          <w:spacing w:val="-3"/>
        </w:rPr>
        <w:t xml:space="preserve">планско </w:t>
      </w:r>
      <w:r>
        <w:rPr>
          <w:color w:val="231F20"/>
        </w:rPr>
        <w:t>подручје. Праћење је условљено степеном поузданости података, с обзиром да овај показате</w:t>
      </w:r>
      <w:r>
        <w:rPr>
          <w:color w:val="231F20"/>
        </w:rPr>
        <w:t xml:space="preserve">љ укључује и </w:t>
      </w:r>
      <w:r>
        <w:rPr>
          <w:color w:val="231F20"/>
          <w:spacing w:val="-3"/>
        </w:rPr>
        <w:t xml:space="preserve">податке </w:t>
      </w:r>
      <w:r>
        <w:rPr>
          <w:color w:val="231F20"/>
        </w:rPr>
        <w:t xml:space="preserve">о </w:t>
      </w:r>
      <w:r>
        <w:rPr>
          <w:color w:val="231F20"/>
          <w:spacing w:val="-3"/>
        </w:rPr>
        <w:t xml:space="preserve">количини </w:t>
      </w:r>
      <w:r>
        <w:rPr>
          <w:color w:val="231F20"/>
        </w:rPr>
        <w:t xml:space="preserve">и саставу отпада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 xml:space="preserve">се рециклира, </w:t>
      </w:r>
      <w:r>
        <w:rPr>
          <w:color w:val="231F20"/>
          <w:spacing w:val="-3"/>
        </w:rPr>
        <w:t xml:space="preserve">количине </w:t>
      </w:r>
      <w:r>
        <w:rPr>
          <w:color w:val="231F20"/>
        </w:rPr>
        <w:t xml:space="preserve">отпада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 xml:space="preserve">се организовано сакупља, као и </w:t>
      </w:r>
      <w:r>
        <w:rPr>
          <w:color w:val="231F20"/>
          <w:spacing w:val="-3"/>
        </w:rPr>
        <w:t xml:space="preserve">количине </w:t>
      </w:r>
      <w:r>
        <w:rPr>
          <w:color w:val="231F20"/>
        </w:rPr>
        <w:t>укупно генерисаног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отпада.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2231"/>
        </w:tabs>
        <w:spacing w:before="167"/>
        <w:ind w:left="2230" w:hanging="285"/>
        <w:jc w:val="left"/>
        <w:rPr>
          <w:i/>
          <w:sz w:val="18"/>
        </w:rPr>
      </w:pPr>
      <w:r>
        <w:rPr>
          <w:i/>
          <w:color w:val="231F20"/>
          <w:sz w:val="18"/>
        </w:rPr>
        <w:t>Буџет</w:t>
      </w:r>
      <w:r>
        <w:rPr>
          <w:i/>
          <w:color w:val="231F20"/>
          <w:spacing w:val="-2"/>
          <w:sz w:val="18"/>
        </w:rPr>
        <w:t xml:space="preserve"> </w:t>
      </w:r>
      <w:r>
        <w:rPr>
          <w:i/>
          <w:color w:val="231F20"/>
          <w:sz w:val="18"/>
        </w:rPr>
        <w:t>општине/града</w:t>
      </w:r>
    </w:p>
    <w:p w:rsidR="00144982" w:rsidRDefault="00144982">
      <w:pPr>
        <w:pStyle w:val="BodyText"/>
        <w:spacing w:before="3"/>
        <w:ind w:left="0"/>
        <w:rPr>
          <w:i/>
          <w:sz w:val="17"/>
        </w:rPr>
      </w:pPr>
    </w:p>
    <w:p w:rsidR="00144982" w:rsidRDefault="00F01ECD">
      <w:pPr>
        <w:pStyle w:val="BodyText"/>
        <w:spacing w:line="230" w:lineRule="auto"/>
        <w:ind w:left="393" w:firstLine="396"/>
        <w:jc w:val="both"/>
      </w:pPr>
      <w:r>
        <w:rPr>
          <w:color w:val="231F20"/>
        </w:rPr>
        <w:t>Овај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показатељ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пружа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увид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материјалну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основу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локалне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са- моуправе,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односно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систем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финансирања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послова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јединица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локалне самоуправе – </w:t>
      </w:r>
      <w:r>
        <w:rPr>
          <w:color w:val="231F20"/>
          <w:spacing w:val="-3"/>
        </w:rPr>
        <w:t xml:space="preserve">приходи </w:t>
      </w:r>
      <w:r>
        <w:rPr>
          <w:color w:val="231F20"/>
        </w:rPr>
        <w:t xml:space="preserve">и </w:t>
      </w:r>
      <w:r>
        <w:rPr>
          <w:color w:val="231F20"/>
          <w:spacing w:val="-4"/>
        </w:rPr>
        <w:t xml:space="preserve">расходи </w:t>
      </w:r>
      <w:r>
        <w:rPr>
          <w:color w:val="231F20"/>
        </w:rPr>
        <w:t xml:space="preserve">за обављање изворних и пове- рених послова у </w:t>
      </w:r>
      <w:r>
        <w:rPr>
          <w:color w:val="231F20"/>
          <w:spacing w:val="-3"/>
        </w:rPr>
        <w:t xml:space="preserve">току </w:t>
      </w:r>
      <w:r>
        <w:rPr>
          <w:color w:val="231F20"/>
        </w:rPr>
        <w:t xml:space="preserve">једне </w:t>
      </w:r>
      <w:r>
        <w:rPr>
          <w:color w:val="231F20"/>
          <w:spacing w:val="-3"/>
        </w:rPr>
        <w:t xml:space="preserve">године. </w:t>
      </w:r>
      <w:r>
        <w:rPr>
          <w:color w:val="231F20"/>
        </w:rPr>
        <w:t xml:space="preserve">С обзиром на разуђени модел формирања извора </w:t>
      </w:r>
      <w:r>
        <w:rPr>
          <w:color w:val="231F20"/>
          <w:spacing w:val="-3"/>
        </w:rPr>
        <w:t xml:space="preserve">прихода </w:t>
      </w:r>
      <w:r>
        <w:rPr>
          <w:color w:val="231F20"/>
        </w:rPr>
        <w:t xml:space="preserve">локалне самоуправе, као и промене у складу са променама </w:t>
      </w:r>
      <w:r>
        <w:rPr>
          <w:color w:val="231F20"/>
          <w:spacing w:val="-3"/>
        </w:rPr>
        <w:t>републич</w:t>
      </w:r>
      <w:r>
        <w:rPr>
          <w:color w:val="231F20"/>
          <w:spacing w:val="-3"/>
        </w:rPr>
        <w:t xml:space="preserve">ког буџетског </w:t>
      </w:r>
      <w:r>
        <w:rPr>
          <w:color w:val="231F20"/>
        </w:rPr>
        <w:t xml:space="preserve">система, за интерпре- тирање овог показатеља важно је укључити и околности </w:t>
      </w:r>
      <w:r>
        <w:rPr>
          <w:color w:val="231F20"/>
          <w:spacing w:val="-4"/>
        </w:rPr>
        <w:t xml:space="preserve">које </w:t>
      </w:r>
      <w:r>
        <w:rPr>
          <w:color w:val="231F20"/>
        </w:rPr>
        <w:t xml:space="preserve">су у </w:t>
      </w:r>
      <w:r>
        <w:rPr>
          <w:color w:val="231F20"/>
          <w:spacing w:val="-3"/>
        </w:rPr>
        <w:t xml:space="preserve">датој години </w:t>
      </w:r>
      <w:r>
        <w:rPr>
          <w:color w:val="231F20"/>
        </w:rPr>
        <w:t xml:space="preserve">промењене у односу на </w:t>
      </w:r>
      <w:r>
        <w:rPr>
          <w:color w:val="231F20"/>
          <w:spacing w:val="-3"/>
        </w:rPr>
        <w:t xml:space="preserve">претходну годину </w:t>
      </w:r>
      <w:r>
        <w:rPr>
          <w:color w:val="231F20"/>
        </w:rPr>
        <w:t xml:space="preserve">формирања буџета. У оквиру извора </w:t>
      </w:r>
      <w:r>
        <w:rPr>
          <w:color w:val="231F20"/>
          <w:spacing w:val="-3"/>
        </w:rPr>
        <w:t xml:space="preserve">прихода </w:t>
      </w:r>
      <w:r>
        <w:rPr>
          <w:color w:val="231F20"/>
        </w:rPr>
        <w:t>буџета јединица локалне самоу- праве,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значајно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указати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ср</w:t>
      </w:r>
      <w:r>
        <w:rPr>
          <w:color w:val="231F20"/>
        </w:rPr>
        <w:t>азмеру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између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изворних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јавних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 xml:space="preserve">при- </w:t>
      </w:r>
      <w:r>
        <w:rPr>
          <w:color w:val="231F20"/>
          <w:spacing w:val="-4"/>
        </w:rPr>
        <w:t xml:space="preserve">хода </w:t>
      </w:r>
      <w:r>
        <w:rPr>
          <w:color w:val="231F20"/>
        </w:rPr>
        <w:t xml:space="preserve">(за </w:t>
      </w:r>
      <w:r>
        <w:rPr>
          <w:color w:val="231F20"/>
          <w:spacing w:val="-4"/>
        </w:rPr>
        <w:t xml:space="preserve">које </w:t>
      </w:r>
      <w:r>
        <w:rPr>
          <w:color w:val="231F20"/>
        </w:rPr>
        <w:t xml:space="preserve">уживају релативну </w:t>
      </w:r>
      <w:r>
        <w:rPr>
          <w:color w:val="231F20"/>
          <w:spacing w:val="-3"/>
        </w:rPr>
        <w:t xml:space="preserve">аутономију </w:t>
      </w:r>
      <w:r>
        <w:rPr>
          <w:color w:val="231F20"/>
        </w:rPr>
        <w:t xml:space="preserve">у </w:t>
      </w:r>
      <w:r>
        <w:rPr>
          <w:color w:val="231F20"/>
          <w:spacing w:val="-3"/>
        </w:rPr>
        <w:t xml:space="preserve">погледу </w:t>
      </w:r>
      <w:r>
        <w:rPr>
          <w:color w:val="231F20"/>
        </w:rPr>
        <w:t>утврђивање висине)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уступљених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јавних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прихода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(који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предмет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утврђивања централних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власти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ради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обезбеђења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приближно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једнаког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нивоа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ус- луга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које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локална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самоуправа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пружа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грађанима),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као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прихода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 xml:space="preserve">које </w:t>
      </w:r>
      <w:r>
        <w:rPr>
          <w:color w:val="231F20"/>
          <w:spacing w:val="-3"/>
        </w:rPr>
        <w:t xml:space="preserve">Република </w:t>
      </w:r>
      <w:r>
        <w:rPr>
          <w:color w:val="231F20"/>
        </w:rPr>
        <w:t xml:space="preserve">Србија делимично уступа </w:t>
      </w:r>
      <w:r>
        <w:rPr>
          <w:color w:val="231F20"/>
          <w:spacing w:val="-3"/>
        </w:rPr>
        <w:t xml:space="preserve">(који </w:t>
      </w:r>
      <w:r>
        <w:rPr>
          <w:color w:val="231F20"/>
        </w:rPr>
        <w:t>су обично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 xml:space="preserve">најиздашнији извор </w:t>
      </w:r>
      <w:r>
        <w:rPr>
          <w:color w:val="231F20"/>
          <w:spacing w:val="-3"/>
        </w:rPr>
        <w:t xml:space="preserve">прихода </w:t>
      </w:r>
      <w:r>
        <w:rPr>
          <w:color w:val="231F20"/>
        </w:rPr>
        <w:t xml:space="preserve">за </w:t>
      </w:r>
      <w:r>
        <w:rPr>
          <w:color w:val="231F20"/>
          <w:spacing w:val="-3"/>
        </w:rPr>
        <w:t xml:space="preserve">буџет </w:t>
      </w:r>
      <w:r>
        <w:rPr>
          <w:color w:val="231F20"/>
        </w:rPr>
        <w:t>локалних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самоуправа).</w:t>
      </w:r>
    </w:p>
    <w:p w:rsidR="00144982" w:rsidRDefault="00F01ECD">
      <w:pPr>
        <w:pStyle w:val="BodyText"/>
        <w:spacing w:before="9" w:line="230" w:lineRule="auto"/>
        <w:ind w:left="393" w:firstLine="396"/>
        <w:jc w:val="both"/>
      </w:pPr>
      <w:r>
        <w:rPr>
          <w:color w:val="231F20"/>
        </w:rPr>
        <w:t>Израчунавање: статистички податак. За детаљније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просторне анализе расположиви су и изведени показатељи: буџет о</w:t>
      </w:r>
      <w:r>
        <w:rPr>
          <w:color w:val="231F20"/>
        </w:rPr>
        <w:t xml:space="preserve">пштине/ града по становнику, </w:t>
      </w:r>
      <w:r>
        <w:rPr>
          <w:color w:val="231F20"/>
          <w:spacing w:val="-3"/>
        </w:rPr>
        <w:t xml:space="preserve">удео </w:t>
      </w:r>
      <w:r>
        <w:rPr>
          <w:color w:val="231F20"/>
        </w:rPr>
        <w:t xml:space="preserve">појединих извора </w:t>
      </w:r>
      <w:r>
        <w:rPr>
          <w:color w:val="231F20"/>
          <w:spacing w:val="-3"/>
        </w:rPr>
        <w:t xml:space="preserve">прихода </w:t>
      </w:r>
      <w:r>
        <w:rPr>
          <w:color w:val="231F20"/>
        </w:rPr>
        <w:t xml:space="preserve">у укупном буџету (изворни јавни приходи, уступљени јавни </w:t>
      </w:r>
      <w:r>
        <w:rPr>
          <w:color w:val="231F20"/>
          <w:spacing w:val="-3"/>
        </w:rPr>
        <w:t xml:space="preserve">приходи </w:t>
      </w:r>
      <w:r>
        <w:rPr>
          <w:color w:val="231F20"/>
        </w:rPr>
        <w:t>и до- пунска средства из буџета Републике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Србије).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984"/>
        </w:tabs>
        <w:spacing w:before="173" w:line="232" w:lineRule="auto"/>
        <w:ind w:left="628" w:right="234" w:firstLine="70"/>
        <w:jc w:val="left"/>
        <w:rPr>
          <w:i/>
          <w:sz w:val="18"/>
        </w:rPr>
      </w:pPr>
      <w:r>
        <w:rPr>
          <w:i/>
          <w:color w:val="231F20"/>
          <w:sz w:val="18"/>
        </w:rPr>
        <w:t>Покривеност простора просторним и урбанистичким плановима чија је израда предвиђе</w:t>
      </w:r>
      <w:r>
        <w:rPr>
          <w:i/>
          <w:color w:val="231F20"/>
          <w:sz w:val="18"/>
        </w:rPr>
        <w:t>на Просторним планом</w:t>
      </w:r>
      <w:r>
        <w:rPr>
          <w:i/>
          <w:color w:val="231F20"/>
          <w:spacing w:val="-22"/>
          <w:sz w:val="18"/>
        </w:rPr>
        <w:t xml:space="preserve"> </w:t>
      </w:r>
      <w:r>
        <w:rPr>
          <w:i/>
          <w:color w:val="231F20"/>
          <w:sz w:val="18"/>
        </w:rPr>
        <w:t>*</w:t>
      </w:r>
    </w:p>
    <w:p w:rsidR="00144982" w:rsidRDefault="00144982">
      <w:pPr>
        <w:pStyle w:val="BodyText"/>
        <w:spacing w:before="7"/>
        <w:ind w:left="0"/>
        <w:rPr>
          <w:i/>
          <w:sz w:val="17"/>
        </w:rPr>
      </w:pPr>
    </w:p>
    <w:p w:rsidR="00144982" w:rsidRDefault="00F01ECD">
      <w:pPr>
        <w:pStyle w:val="BodyText"/>
        <w:spacing w:line="232" w:lineRule="auto"/>
        <w:ind w:left="393" w:right="1" w:firstLine="396"/>
        <w:jc w:val="both"/>
      </w:pPr>
      <w:r>
        <w:rPr>
          <w:color w:val="231F20"/>
        </w:rPr>
        <w:t>Показатељем се прати планска разрада Просторног плана подручја Нишавског, Топличког и Пиротског управног округа,</w:t>
      </w:r>
    </w:p>
    <w:p w:rsidR="00144982" w:rsidRDefault="00F01ECD">
      <w:pPr>
        <w:pStyle w:val="BodyText"/>
        <w:spacing w:before="71" w:line="232" w:lineRule="auto"/>
        <w:ind w:left="242" w:right="127"/>
        <w:jc w:val="both"/>
      </w:pPr>
      <w:r>
        <w:br w:type="column"/>
      </w:r>
      <w:r>
        <w:rPr>
          <w:color w:val="231F20"/>
        </w:rPr>
        <w:t xml:space="preserve">кроз доношење просторних планова подручја посебне намене, просторних планова јединица локалне самоуправе и урбанистич- ких планова. Било би значајно укључити </w:t>
      </w:r>
      <w:r>
        <w:rPr>
          <w:color w:val="231F20"/>
          <w:spacing w:val="-4"/>
        </w:rPr>
        <w:t xml:space="preserve">неколико </w:t>
      </w:r>
      <w:r>
        <w:rPr>
          <w:color w:val="231F20"/>
        </w:rPr>
        <w:t>основних па- раметара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проверу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усаглашености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планова,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као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координације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у </w:t>
      </w:r>
      <w:r>
        <w:rPr>
          <w:color w:val="231F20"/>
          <w:spacing w:val="-3"/>
        </w:rPr>
        <w:t xml:space="preserve">њиховом </w:t>
      </w:r>
      <w:r>
        <w:rPr>
          <w:color w:val="231F20"/>
        </w:rPr>
        <w:t>спро</w:t>
      </w:r>
      <w:r>
        <w:rPr>
          <w:color w:val="231F20"/>
        </w:rPr>
        <w:t>вођењу. Поред тога, у праћење је потребно укључи- ти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друге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стратегије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програме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државном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регионалном</w:t>
      </w:r>
      <w:r>
        <w:rPr>
          <w:color w:val="231F20"/>
          <w:spacing w:val="-5"/>
        </w:rPr>
        <w:t xml:space="preserve"> нивоу, </w:t>
      </w:r>
      <w:r>
        <w:rPr>
          <w:color w:val="231F20"/>
        </w:rPr>
        <w:t>у мери у којој имају утицај на просторни развој, а посебно сектор- ске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развојне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документе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основе,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просторни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планови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ди- ректно ос</w:t>
      </w:r>
      <w:r>
        <w:rPr>
          <w:color w:val="231F20"/>
        </w:rPr>
        <w:t>лањају (кључни документи по секторима наведени су у Просторном плану Републике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Србије).</w:t>
      </w:r>
    </w:p>
    <w:p w:rsidR="00144982" w:rsidRDefault="00F01ECD">
      <w:pPr>
        <w:pStyle w:val="BodyText"/>
        <w:spacing w:before="6"/>
        <w:ind w:left="242" w:right="128" w:firstLine="396"/>
        <w:jc w:val="both"/>
      </w:pPr>
      <w:r>
        <w:rPr>
          <w:color w:val="231F20"/>
        </w:rPr>
        <w:t>Израчунавање: Мапирање територије важећим просторним и урбанистичким плановима (према просторном нивоу и години до- ношења), према подацима централног и локалних регист</w:t>
      </w:r>
      <w:r>
        <w:rPr>
          <w:color w:val="231F20"/>
        </w:rPr>
        <w:t>ара план- ских докумената.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1038"/>
        </w:tabs>
        <w:spacing w:before="163"/>
        <w:ind w:left="1037" w:hanging="285"/>
        <w:jc w:val="left"/>
        <w:rPr>
          <w:i/>
          <w:sz w:val="18"/>
        </w:rPr>
      </w:pPr>
      <w:r>
        <w:rPr>
          <w:i/>
          <w:color w:val="231F20"/>
          <w:sz w:val="18"/>
        </w:rPr>
        <w:t>Време потребно за добијање грађевинске</w:t>
      </w:r>
      <w:r>
        <w:rPr>
          <w:i/>
          <w:color w:val="231F20"/>
          <w:spacing w:val="-11"/>
          <w:sz w:val="18"/>
        </w:rPr>
        <w:t xml:space="preserve"> </w:t>
      </w:r>
      <w:r>
        <w:rPr>
          <w:i/>
          <w:color w:val="231F20"/>
          <w:sz w:val="18"/>
        </w:rPr>
        <w:t>дозволе</w:t>
      </w:r>
    </w:p>
    <w:p w:rsidR="00144982" w:rsidRDefault="00144982">
      <w:pPr>
        <w:pStyle w:val="BodyText"/>
        <w:spacing w:before="9"/>
        <w:ind w:left="0"/>
        <w:rPr>
          <w:i/>
          <w:sz w:val="17"/>
        </w:rPr>
      </w:pPr>
    </w:p>
    <w:p w:rsidR="00144982" w:rsidRDefault="00F01ECD">
      <w:pPr>
        <w:pStyle w:val="BodyText"/>
        <w:ind w:left="242" w:right="127" w:firstLine="396"/>
        <w:jc w:val="both"/>
      </w:pPr>
      <w:r>
        <w:rPr>
          <w:color w:val="231F20"/>
        </w:rPr>
        <w:t xml:space="preserve">Као индикација ефикасности рада државне управе (на репу- </w:t>
      </w:r>
      <w:r>
        <w:rPr>
          <w:color w:val="231F20"/>
          <w:spacing w:val="-4"/>
        </w:rPr>
        <w:t xml:space="preserve">бличком </w:t>
      </w:r>
      <w:r>
        <w:rPr>
          <w:color w:val="231F20"/>
        </w:rPr>
        <w:t xml:space="preserve">и локалном нивоу), као и валидности, ажурности и опе- ративности планске документације, овим се може пратити </w:t>
      </w:r>
      <w:r>
        <w:rPr>
          <w:color w:val="231F20"/>
          <w:spacing w:val="-4"/>
        </w:rPr>
        <w:t xml:space="preserve">како </w:t>
      </w:r>
      <w:r>
        <w:rPr>
          <w:color w:val="231F20"/>
        </w:rPr>
        <w:t>рад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одговорних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инстанци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спровођењу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плана,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тако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ниво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разраде планске документације да се може спровести 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пракси.</w:t>
      </w:r>
    </w:p>
    <w:p w:rsidR="00144982" w:rsidRDefault="00F01ECD">
      <w:pPr>
        <w:pStyle w:val="BodyText"/>
        <w:spacing w:line="237" w:lineRule="auto"/>
        <w:ind w:left="242" w:right="128" w:firstLine="396"/>
        <w:jc w:val="both"/>
      </w:pPr>
      <w:r>
        <w:rPr>
          <w:color w:val="231F20"/>
        </w:rPr>
        <w:t>Израчунавање: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Време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потребно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добијање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грађевинске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доз- воле према сложености процедуре за различите врсте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објеката.</w:t>
      </w:r>
    </w:p>
    <w:p w:rsidR="00144982" w:rsidRDefault="00F01ECD">
      <w:pPr>
        <w:pStyle w:val="ListParagraph"/>
        <w:numPr>
          <w:ilvl w:val="2"/>
          <w:numId w:val="34"/>
        </w:numPr>
        <w:tabs>
          <w:tab w:val="left" w:pos="600"/>
        </w:tabs>
        <w:spacing w:before="163"/>
        <w:ind w:left="2471" w:right="202" w:hanging="2157"/>
        <w:jc w:val="left"/>
        <w:rPr>
          <w:i/>
          <w:sz w:val="18"/>
        </w:rPr>
      </w:pPr>
      <w:r>
        <w:rPr>
          <w:i/>
          <w:color w:val="231F20"/>
          <w:sz w:val="18"/>
        </w:rPr>
        <w:t>Број програма и прој</w:t>
      </w:r>
      <w:r>
        <w:rPr>
          <w:i/>
          <w:color w:val="231F20"/>
          <w:sz w:val="18"/>
        </w:rPr>
        <w:t>еката трансграничне и међурегионалне сарадње</w:t>
      </w:r>
    </w:p>
    <w:p w:rsidR="00144982" w:rsidRDefault="00144982">
      <w:pPr>
        <w:pStyle w:val="BodyText"/>
        <w:spacing w:before="6"/>
        <w:ind w:left="0"/>
        <w:rPr>
          <w:i/>
          <w:sz w:val="17"/>
        </w:rPr>
      </w:pPr>
    </w:p>
    <w:p w:rsidR="00144982" w:rsidRDefault="00F01ECD">
      <w:pPr>
        <w:pStyle w:val="BodyText"/>
        <w:spacing w:before="1"/>
        <w:ind w:left="242" w:right="128" w:firstLine="396"/>
        <w:jc w:val="both"/>
      </w:pPr>
      <w:r>
        <w:rPr>
          <w:color w:val="231F20"/>
        </w:rPr>
        <w:t>Праћење овог показатеља предвиђено је у оквиру програма извештавања на националном нивоу, док се за регионални ниво предвиђа његова разрада на тематске области на које се пројекти односе. Показатељом се прате облици интеррегионалне и тран- сграничне сарадњ</w:t>
      </w:r>
      <w:r>
        <w:rPr>
          <w:color w:val="231F20"/>
        </w:rPr>
        <w:t>е, пре свега у областима значајним за просторни развој региона (у области привредног развоја, саобраћаја, туризма и др).</w:t>
      </w:r>
    </w:p>
    <w:p w:rsidR="00144982" w:rsidRDefault="00F01ECD">
      <w:pPr>
        <w:pStyle w:val="BodyText"/>
        <w:spacing w:line="237" w:lineRule="auto"/>
        <w:ind w:left="242" w:right="128" w:firstLine="396"/>
        <w:jc w:val="both"/>
      </w:pPr>
      <w:r>
        <w:rPr>
          <w:color w:val="231F20"/>
        </w:rPr>
        <w:t>Израчунавање: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пројеката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оквиру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међународне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сарадње у </w:t>
      </w:r>
      <w:r>
        <w:rPr>
          <w:color w:val="231F20"/>
          <w:spacing w:val="-3"/>
        </w:rPr>
        <w:t xml:space="preserve">које </w:t>
      </w:r>
      <w:r>
        <w:rPr>
          <w:color w:val="231F20"/>
        </w:rPr>
        <w:t xml:space="preserve">је укључена најмање једна институција резидент </w:t>
      </w:r>
      <w:r>
        <w:rPr>
          <w:color w:val="231F20"/>
          <w:spacing w:val="-3"/>
        </w:rPr>
        <w:t xml:space="preserve">која </w:t>
      </w:r>
      <w:r>
        <w:rPr>
          <w:color w:val="231F20"/>
        </w:rPr>
        <w:t>пред- ставља локал</w:t>
      </w:r>
      <w:r>
        <w:rPr>
          <w:color w:val="231F20"/>
        </w:rPr>
        <w:t>ну самоуправу или регион, приказано по тематским областима.</w:t>
      </w:r>
    </w:p>
    <w:p w:rsidR="00144982" w:rsidRDefault="00F01ECD">
      <w:pPr>
        <w:pStyle w:val="Heading1"/>
        <w:numPr>
          <w:ilvl w:val="0"/>
          <w:numId w:val="47"/>
        </w:numPr>
        <w:tabs>
          <w:tab w:val="left" w:pos="698"/>
        </w:tabs>
        <w:spacing w:before="160"/>
        <w:ind w:left="660" w:right="387"/>
        <w:jc w:val="left"/>
        <w:rPr>
          <w:color w:val="231F20"/>
        </w:rPr>
      </w:pPr>
      <w:r>
        <w:rPr>
          <w:color w:val="231F20"/>
        </w:rPr>
        <w:t xml:space="preserve">ПРЕПОРУКЕ ЗА </w:t>
      </w:r>
      <w:r>
        <w:rPr>
          <w:color w:val="231F20"/>
          <w:spacing w:val="-3"/>
        </w:rPr>
        <w:t xml:space="preserve">КООРДИНАЦИЈУ </w:t>
      </w:r>
      <w:r>
        <w:rPr>
          <w:color w:val="231F20"/>
        </w:rPr>
        <w:t xml:space="preserve">АКТИВНОСТИ, </w:t>
      </w:r>
      <w:r>
        <w:rPr>
          <w:color w:val="231F20"/>
          <w:spacing w:val="-4"/>
        </w:rPr>
        <w:t xml:space="preserve">ПРАЋЕЊЕ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ИЗВЕШТАВАЊЕ </w:t>
      </w:r>
      <w:r>
        <w:rPr>
          <w:color w:val="231F20"/>
        </w:rPr>
        <w:t>О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ОСТВАРИВАЊУ</w:t>
      </w:r>
    </w:p>
    <w:p w:rsidR="00144982" w:rsidRDefault="00F01ECD">
      <w:pPr>
        <w:spacing w:line="204" w:lineRule="exact"/>
        <w:ind w:left="1328"/>
        <w:rPr>
          <w:b/>
          <w:sz w:val="18"/>
        </w:rPr>
      </w:pPr>
      <w:r>
        <w:rPr>
          <w:b/>
          <w:color w:val="231F20"/>
          <w:sz w:val="18"/>
        </w:rPr>
        <w:t>ПРОГРАМА ИМПЛЕМЕНТАЦИЈЕ</w:t>
      </w:r>
    </w:p>
    <w:p w:rsidR="00144982" w:rsidRDefault="00F01ECD">
      <w:pPr>
        <w:pStyle w:val="ListParagraph"/>
        <w:numPr>
          <w:ilvl w:val="0"/>
          <w:numId w:val="5"/>
        </w:numPr>
        <w:tabs>
          <w:tab w:val="left" w:pos="676"/>
        </w:tabs>
        <w:spacing w:before="169"/>
        <w:ind w:right="382" w:hanging="932"/>
        <w:rPr>
          <w:sz w:val="18"/>
        </w:rPr>
      </w:pPr>
      <w:r>
        <w:rPr>
          <w:color w:val="231F20"/>
          <w:spacing w:val="-3"/>
          <w:sz w:val="18"/>
        </w:rPr>
        <w:t xml:space="preserve">КООРДИНАЦИЈА </w:t>
      </w:r>
      <w:r>
        <w:rPr>
          <w:color w:val="231F20"/>
          <w:sz w:val="18"/>
        </w:rPr>
        <w:t xml:space="preserve">АКТИВНОСТИ НА </w:t>
      </w:r>
      <w:r>
        <w:rPr>
          <w:color w:val="231F20"/>
          <w:spacing w:val="-3"/>
          <w:sz w:val="18"/>
        </w:rPr>
        <w:t xml:space="preserve">ОСТВАРИВАЊУ </w:t>
      </w:r>
      <w:r>
        <w:rPr>
          <w:color w:val="231F20"/>
          <w:spacing w:val="-4"/>
          <w:sz w:val="18"/>
        </w:rPr>
        <w:t>ПРОГРАМА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ИМПЛЕМЕНТАЦИЈЕ</w:t>
      </w:r>
    </w:p>
    <w:p w:rsidR="00144982" w:rsidRDefault="00144982">
      <w:pPr>
        <w:pStyle w:val="BodyText"/>
        <w:spacing w:before="7"/>
        <w:ind w:left="0"/>
        <w:rPr>
          <w:sz w:val="17"/>
        </w:rPr>
      </w:pPr>
    </w:p>
    <w:p w:rsidR="00144982" w:rsidRDefault="00F01ECD">
      <w:pPr>
        <w:pStyle w:val="BodyText"/>
        <w:ind w:left="242" w:right="128" w:firstLine="396"/>
        <w:jc w:val="both"/>
      </w:pPr>
      <w:r>
        <w:rPr>
          <w:color w:val="231F20"/>
        </w:rPr>
        <w:t>Специфичности развојних проблема и положај подручја Нишавског, Топличког и Пиротског управног округа према су- седним регионалним подручјима Републике Бугарске чланице Европске уније, утицаће на правац и садржај институционално- организационог прилагођавањ</w:t>
      </w:r>
      <w:r>
        <w:rPr>
          <w:color w:val="231F20"/>
        </w:rPr>
        <w:t>а за потребе управљања и оствари- вања планираног просторног развоја.</w:t>
      </w:r>
    </w:p>
    <w:p w:rsidR="00144982" w:rsidRDefault="00F01ECD">
      <w:pPr>
        <w:pStyle w:val="BodyText"/>
        <w:spacing w:line="237" w:lineRule="auto"/>
        <w:ind w:left="242" w:right="128" w:firstLine="396"/>
        <w:jc w:val="both"/>
      </w:pPr>
      <w:r>
        <w:rPr>
          <w:color w:val="231F20"/>
        </w:rPr>
        <w:t xml:space="preserve">У </w:t>
      </w:r>
      <w:r>
        <w:rPr>
          <w:color w:val="231F20"/>
          <w:spacing w:val="-3"/>
        </w:rPr>
        <w:t xml:space="preserve">погледу </w:t>
      </w:r>
      <w:r>
        <w:rPr>
          <w:color w:val="231F20"/>
        </w:rPr>
        <w:t xml:space="preserve">нових институционалних и организационих аран- жмана, могући су следећи модалитети интегралног управљања просторним развојем подручја </w:t>
      </w:r>
      <w:r>
        <w:rPr>
          <w:color w:val="231F20"/>
          <w:spacing w:val="-4"/>
        </w:rPr>
        <w:t xml:space="preserve">Нишавског, </w:t>
      </w:r>
      <w:r>
        <w:rPr>
          <w:color w:val="231F20"/>
          <w:spacing w:val="-3"/>
        </w:rPr>
        <w:t xml:space="preserve">Топличког </w:t>
      </w:r>
      <w:r>
        <w:rPr>
          <w:color w:val="231F20"/>
        </w:rPr>
        <w:t>и Пиротског управног о</w:t>
      </w:r>
      <w:r>
        <w:rPr>
          <w:color w:val="231F20"/>
        </w:rPr>
        <w:t>круга:</w:t>
      </w:r>
    </w:p>
    <w:p w:rsidR="00144982" w:rsidRDefault="00F01ECD">
      <w:pPr>
        <w:pStyle w:val="BodyText"/>
        <w:spacing w:line="206" w:lineRule="exact"/>
        <w:ind w:left="638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 Обласне асоцијације кластера;</w:t>
      </w:r>
    </w:p>
    <w:p w:rsidR="00144982" w:rsidRDefault="00F01ECD">
      <w:pPr>
        <w:pStyle w:val="BodyText"/>
        <w:spacing w:line="205" w:lineRule="exact"/>
        <w:ind w:left="638"/>
      </w:pPr>
      <w:r>
        <w:rPr>
          <w:color w:val="231F20"/>
        </w:rPr>
        <w:t>- – Интеррегионале форме повезивања општина/градова;</w:t>
      </w:r>
    </w:p>
    <w:p w:rsidR="00144982" w:rsidRDefault="00F01ECD">
      <w:pPr>
        <w:pStyle w:val="BodyText"/>
        <w:ind w:left="242" w:right="128" w:firstLine="396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 Регионална/обласне корпорације/агенције за одрживи ре- гионални развој и уређење територије, као развојне институције/ организације са појединим овлашћењима кој</w:t>
      </w:r>
      <w:r>
        <w:rPr>
          <w:color w:val="231F20"/>
        </w:rPr>
        <w:t>а су пренета од репу- бличких и локалних органа власти.</w:t>
      </w:r>
    </w:p>
    <w:p w:rsidR="00144982" w:rsidRDefault="00F01ECD">
      <w:pPr>
        <w:pStyle w:val="BodyText"/>
        <w:spacing w:line="237" w:lineRule="auto"/>
        <w:ind w:left="242" w:right="127" w:firstLine="396"/>
        <w:jc w:val="both"/>
      </w:pPr>
      <w:r>
        <w:rPr>
          <w:color w:val="231F20"/>
        </w:rPr>
        <w:t>Кључно је да се институционално-организационим аранжма- ном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обезбеде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услови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ефикаснију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координацију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реле- вантних актера на остваривању стратешких приоритета РППНТП и других стратешких докумената општег карактера са различитим територијалним </w:t>
      </w:r>
      <w:r>
        <w:rPr>
          <w:color w:val="231F20"/>
          <w:spacing w:val="-3"/>
        </w:rPr>
        <w:t xml:space="preserve">обухватом </w:t>
      </w:r>
      <w:r>
        <w:rPr>
          <w:color w:val="231F20"/>
        </w:rPr>
        <w:t>(регионална развојна стратегија за ре- гион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Јужна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Источна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Србија,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стратегије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развоја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јединица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локалне самоуправе и сл), и за различите секторе (на </w:t>
      </w:r>
      <w:r>
        <w:rPr>
          <w:color w:val="231F20"/>
          <w:spacing w:val="-3"/>
        </w:rPr>
        <w:t xml:space="preserve">републичком </w:t>
      </w:r>
      <w:r>
        <w:rPr>
          <w:color w:val="231F20"/>
        </w:rPr>
        <w:t>нивоу), као и програма или акционих планова за њихово остваривање и програма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пословања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предузећа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јавном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приватном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сектору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ус- танова јавних служби на свим нивоима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управљања.</w:t>
      </w:r>
    </w:p>
    <w:p w:rsidR="00144982" w:rsidRDefault="00144982">
      <w:pPr>
        <w:spacing w:line="237" w:lineRule="auto"/>
        <w:jc w:val="both"/>
        <w:sectPr w:rsidR="00144982">
          <w:pgSz w:w="12480" w:h="15690"/>
          <w:pgMar w:top="120" w:right="720" w:bottom="280" w:left="740" w:header="720" w:footer="720" w:gutter="0"/>
          <w:cols w:num="2" w:space="720" w:equalWidth="0">
            <w:col w:w="5498" w:space="40"/>
            <w:col w:w="5482"/>
          </w:cols>
        </w:sectPr>
      </w:pPr>
    </w:p>
    <w:p w:rsidR="00144982" w:rsidRDefault="00F01ECD">
      <w:pPr>
        <w:pStyle w:val="BodyText"/>
        <w:spacing w:before="71" w:line="235" w:lineRule="auto"/>
        <w:ind w:right="38" w:firstLine="396"/>
        <w:jc w:val="both"/>
      </w:pPr>
      <w:r>
        <w:lastRenderedPageBreak/>
        <w:pict>
          <v:line id="_x0000_s1029" style="position:absolute;left:0;text-align:left;z-index:251663360;mso-position-horizontal-relative:page;mso-position-vertical-relative:page" from="304.7pt,11.95pt" to="304.7pt,748.95pt" strokecolor="#231f20" strokeweight=".6pt">
            <w10:wrap anchorx="page" anchory="page"/>
          </v:line>
        </w:pict>
      </w:r>
      <w:r>
        <w:rPr>
          <w:color w:val="231F20"/>
        </w:rPr>
        <w:t xml:space="preserve">Имајући у виду да се на регионалном </w:t>
      </w:r>
      <w:r>
        <w:rPr>
          <w:color w:val="231F20"/>
          <w:spacing w:val="-3"/>
        </w:rPr>
        <w:t xml:space="preserve">нивоу </w:t>
      </w:r>
      <w:r>
        <w:rPr>
          <w:color w:val="231F20"/>
        </w:rPr>
        <w:t>планирања до- носе и имплементирају регионални просторни план са програмом његове имплементације и регионална развојна стратегија са про- грамом финансирања развоја региона, најцелисходни</w:t>
      </w:r>
      <w:r>
        <w:rPr>
          <w:color w:val="231F20"/>
        </w:rPr>
        <w:t xml:space="preserve">је би било  да се успостави институционално-организациони аранжман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ће обезбедити интегрисану подршку остваривању ових планских докумената. Било би значајно да се у склопу тог аранжмана обез- беди мониторинг остваривања и ефеката остваривања стратешких</w:t>
      </w:r>
      <w:r>
        <w:rPr>
          <w:color w:val="231F20"/>
        </w:rPr>
        <w:t xml:space="preserve"> приоритета регионалног просторног плана и регионалне развојне стратегије.</w:t>
      </w:r>
    </w:p>
    <w:p w:rsidR="00144982" w:rsidRDefault="00F01ECD">
      <w:pPr>
        <w:pStyle w:val="BodyText"/>
        <w:spacing w:before="2" w:line="235" w:lineRule="auto"/>
        <w:ind w:right="38" w:firstLine="396"/>
        <w:jc w:val="both"/>
      </w:pPr>
      <w:r>
        <w:rPr>
          <w:color w:val="231F20"/>
        </w:rPr>
        <w:t xml:space="preserve">Према члану 39. Закона о регионалном развоју („Службени </w:t>
      </w:r>
      <w:r>
        <w:rPr>
          <w:color w:val="231F20"/>
          <w:spacing w:val="-3"/>
        </w:rPr>
        <w:t xml:space="preserve">гласник </w:t>
      </w:r>
      <w:r>
        <w:rPr>
          <w:color w:val="231F20"/>
        </w:rPr>
        <w:t xml:space="preserve">РС”, бр. 51/09 и 30/10) и радне верзије нацрта новог за- кона, регионалне развојне агенције </w:t>
      </w:r>
      <w:r>
        <w:rPr>
          <w:color w:val="231F20"/>
          <w:spacing w:val="-3"/>
        </w:rPr>
        <w:t xml:space="preserve">обављају, </w:t>
      </w:r>
      <w:r>
        <w:rPr>
          <w:color w:val="231F20"/>
        </w:rPr>
        <w:t>између осталих,</w:t>
      </w:r>
      <w:r>
        <w:rPr>
          <w:color w:val="231F20"/>
        </w:rPr>
        <w:t xml:space="preserve"> следеће послове: учествују у припреми и спровођењу развојних докумената, сарађују у припреми и примени локалних развојних планова, реализују развојне пројекте за </w:t>
      </w:r>
      <w:r>
        <w:rPr>
          <w:color w:val="231F20"/>
          <w:spacing w:val="-3"/>
        </w:rPr>
        <w:t xml:space="preserve">које </w:t>
      </w:r>
      <w:r>
        <w:rPr>
          <w:color w:val="231F20"/>
        </w:rPr>
        <w:t xml:space="preserve">су овлашћене, воде информациони систем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 xml:space="preserve">значаја за регион и </w:t>
      </w:r>
      <w:r>
        <w:rPr>
          <w:color w:val="231F20"/>
          <w:spacing w:val="-4"/>
        </w:rPr>
        <w:t xml:space="preserve">област. </w:t>
      </w:r>
      <w:r>
        <w:rPr>
          <w:color w:val="231F20"/>
        </w:rPr>
        <w:t>У току 2013. и 201</w:t>
      </w:r>
      <w:r>
        <w:rPr>
          <w:color w:val="231F20"/>
        </w:rPr>
        <w:t>4. године, на радним састанцима Министарства регионалног развоја и локалне самоуправе и Министарства грађевинарства, са- обраћаја и инфраструктуре разматрано је проширење делокруга послова ових агенција на праћење регионалних просторних пла- нова. У случај</w:t>
      </w:r>
      <w:r>
        <w:rPr>
          <w:color w:val="231F20"/>
        </w:rPr>
        <w:t xml:space="preserve">у да се раде измене Закона о регионалном </w:t>
      </w:r>
      <w:r>
        <w:rPr>
          <w:color w:val="231F20"/>
          <w:spacing w:val="-3"/>
        </w:rPr>
        <w:t xml:space="preserve">развоју, </w:t>
      </w:r>
      <w:r>
        <w:rPr>
          <w:color w:val="231F20"/>
        </w:rPr>
        <w:t xml:space="preserve">требало би допунити члан 39. </w:t>
      </w:r>
      <w:r>
        <w:rPr>
          <w:color w:val="231F20"/>
          <w:spacing w:val="-3"/>
        </w:rPr>
        <w:t xml:space="preserve">тако </w:t>
      </w:r>
      <w:r>
        <w:rPr>
          <w:color w:val="231F20"/>
        </w:rPr>
        <w:t>да се послови регионалних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раз- војних агенција прошире са: учешћем у припреми, спровођењу и праћењу спровођења регионалних просторних планова и вођењем информационог систем</w:t>
      </w:r>
      <w:r>
        <w:rPr>
          <w:color w:val="231F20"/>
        </w:rPr>
        <w:t>а о простору обухваћеном регионалним просторним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плановима.</w:t>
      </w:r>
    </w:p>
    <w:p w:rsidR="00144982" w:rsidRDefault="00F01ECD">
      <w:pPr>
        <w:pStyle w:val="BodyText"/>
        <w:spacing w:before="3" w:line="235" w:lineRule="auto"/>
        <w:ind w:right="38" w:firstLine="396"/>
        <w:jc w:val="both"/>
      </w:pPr>
      <w:r>
        <w:rPr>
          <w:color w:val="231F20"/>
        </w:rPr>
        <w:t>Координација активности релевантних актера на оствари- вању и подршка праћењу остваривања РППНТП и Програма им- плементације РППНТП може да се повери акредитованој регио- налној развојној агенцији,</w:t>
      </w:r>
      <w:r>
        <w:rPr>
          <w:color w:val="231F20"/>
        </w:rPr>
        <w:t xml:space="preserve"> која би требало да обезбеди:</w:t>
      </w:r>
    </w:p>
    <w:p w:rsidR="00144982" w:rsidRDefault="00F01ECD">
      <w:pPr>
        <w:pStyle w:val="BodyText"/>
        <w:spacing w:before="1" w:line="235" w:lineRule="auto"/>
        <w:ind w:right="38" w:firstLine="396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 координацију активности  јединица  локалне  самоуправе и републичког нивоа управљања на остваривању детаљно раз- рађених стратешких приоритета из Програма имплементације РППНТП (Табела 2. Детаљна разрада стратешких приорите</w:t>
      </w:r>
      <w:r>
        <w:rPr>
          <w:color w:val="231F20"/>
        </w:rPr>
        <w:t xml:space="preserve">та утврђених РППНТП) и извештавању о </w:t>
      </w:r>
      <w:r>
        <w:rPr>
          <w:color w:val="231F20"/>
          <w:spacing w:val="-3"/>
        </w:rPr>
        <w:t>њиховом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остваривању;</w:t>
      </w:r>
    </w:p>
    <w:p w:rsidR="00144982" w:rsidRDefault="00F01ECD">
      <w:pPr>
        <w:pStyle w:val="BodyText"/>
        <w:spacing w:before="1" w:line="235" w:lineRule="auto"/>
        <w:ind w:right="38" w:firstLine="396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 иницирање и координацију активности јединица локалне самоуправе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актера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њихове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територије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републичким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нивоом управљања на припреми и разради стратешких приоритета </w:t>
      </w:r>
      <w:r>
        <w:rPr>
          <w:color w:val="231F20"/>
          <w:spacing w:val="-3"/>
        </w:rPr>
        <w:t xml:space="preserve">који  </w:t>
      </w:r>
      <w:r>
        <w:rPr>
          <w:color w:val="231F20"/>
        </w:rPr>
        <w:t xml:space="preserve">су предмет детаљне разраде у процесу иновирања Програма им- плементације РППНТП (Табела 3. Активности и пројекти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су предмет детаљне разраде упроцесу иновирања Програма импле- ментације РППНТП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);</w:t>
      </w:r>
    </w:p>
    <w:p w:rsidR="00144982" w:rsidRDefault="00F01ECD">
      <w:pPr>
        <w:pStyle w:val="BodyText"/>
        <w:spacing w:before="2" w:line="235" w:lineRule="auto"/>
        <w:ind w:right="38" w:firstLine="396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 формирање и одржавање базе података о простору у функ</w:t>
      </w:r>
      <w:r>
        <w:rPr>
          <w:color w:val="231F20"/>
        </w:rPr>
        <w:t>цији коришћења, праћења и оцене спровођења (Табела 12. Cтруктура базе просторних података, по темама и класама пода- така), као и допуне и иновирања планских концепција и решења;</w:t>
      </w:r>
    </w:p>
    <w:p w:rsidR="00144982" w:rsidRDefault="00F01ECD">
      <w:pPr>
        <w:pStyle w:val="BodyText"/>
        <w:spacing w:line="235" w:lineRule="auto"/>
        <w:ind w:right="38" w:firstLine="396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 мониторинг остваривања и ефеката остваривања детаљно разрађених стратешких</w:t>
      </w:r>
      <w:r>
        <w:rPr>
          <w:color w:val="231F20"/>
        </w:rPr>
        <w:t xml:space="preserve"> приоритета из Програма имплементације РППНТП (Табела 2. Детаљна разрада стратешких приоритета утврђених РППНТП);</w:t>
      </w:r>
    </w:p>
    <w:p w:rsidR="00144982" w:rsidRDefault="00F01ECD">
      <w:pPr>
        <w:pStyle w:val="BodyText"/>
        <w:spacing w:before="1" w:line="235" w:lineRule="auto"/>
        <w:ind w:right="38" w:firstLine="396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 координацију активности јединица локалне самоуправе и актера са њихове територије на годишњем извештавању о оства- ривању детаљно разрађени</w:t>
      </w:r>
      <w:r>
        <w:rPr>
          <w:color w:val="231F20"/>
        </w:rPr>
        <w:t>х стратешких приоритета из Програма имплементације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РППНТП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(Табела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2.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Детаљна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разрада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стратешких приоритета утврђених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РППНТП).</w:t>
      </w:r>
    </w:p>
    <w:p w:rsidR="00144982" w:rsidRDefault="00F01ECD">
      <w:pPr>
        <w:pStyle w:val="BodyText"/>
        <w:spacing w:before="1" w:line="235" w:lineRule="auto"/>
        <w:ind w:right="38" w:firstLine="396"/>
        <w:jc w:val="both"/>
      </w:pPr>
      <w:r>
        <w:rPr>
          <w:color w:val="231F20"/>
        </w:rPr>
        <w:t>За обављање наведених послова неопходну стручно планер- ску помоћ акредитованој регионалној развојној агенцији, пружаће надлежно м</w:t>
      </w:r>
      <w:r>
        <w:rPr>
          <w:color w:val="231F20"/>
        </w:rPr>
        <w:t>инистарство за послове просторног планирања, ЈП Завод за урбанизам Ниш и Институт за архитектуру и урбанизам Србије (ИАУС, у својству обрађивача РППНТП и овог програма).</w:t>
      </w:r>
    </w:p>
    <w:p w:rsidR="00144982" w:rsidRDefault="00F01ECD">
      <w:pPr>
        <w:pStyle w:val="BodyText"/>
        <w:spacing w:before="1" w:line="235" w:lineRule="auto"/>
        <w:ind w:right="38" w:firstLine="396"/>
        <w:jc w:val="both"/>
      </w:pPr>
      <w:r>
        <w:rPr>
          <w:color w:val="231F20"/>
        </w:rPr>
        <w:t>Овакав допуњени делокруг рада акредитоване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регионалне развојне агенције, подразумева и</w:t>
      </w:r>
      <w:r>
        <w:rPr>
          <w:color w:val="231F20"/>
        </w:rPr>
        <w:t xml:space="preserve">змењену </w:t>
      </w:r>
      <w:r>
        <w:rPr>
          <w:color w:val="231F20"/>
          <w:spacing w:val="-3"/>
        </w:rPr>
        <w:t xml:space="preserve">улогу </w:t>
      </w:r>
      <w:r>
        <w:rPr>
          <w:color w:val="231F20"/>
        </w:rPr>
        <w:t xml:space="preserve">и положај пре-  ма оснивачима и редефинисање  сета  стандардизованих  услуга за акредитоване регионалне развојне агенције </w:t>
      </w:r>
      <w:r>
        <w:rPr>
          <w:color w:val="231F20"/>
          <w:spacing w:val="-3"/>
        </w:rPr>
        <w:t xml:space="preserve">које </w:t>
      </w:r>
      <w:r>
        <w:rPr>
          <w:color w:val="231F20"/>
        </w:rPr>
        <w:t xml:space="preserve">установљава Министарство привреде на годишњем </w:t>
      </w:r>
      <w:r>
        <w:rPr>
          <w:color w:val="231F20"/>
          <w:spacing w:val="-5"/>
        </w:rPr>
        <w:t xml:space="preserve">нивоу. </w:t>
      </w:r>
      <w:r>
        <w:rPr>
          <w:color w:val="231F20"/>
        </w:rPr>
        <w:t>Сет стандардизова- них услуга за 2016. и наредне године требал</w:t>
      </w:r>
      <w:r>
        <w:rPr>
          <w:color w:val="231F20"/>
        </w:rPr>
        <w:t xml:space="preserve">о би проширити по- словима из домена просторног планирања. </w:t>
      </w:r>
      <w:r>
        <w:rPr>
          <w:color w:val="231F20"/>
          <w:spacing w:val="-3"/>
        </w:rPr>
        <w:t xml:space="preserve">Ти </w:t>
      </w:r>
      <w:r>
        <w:rPr>
          <w:color w:val="231F20"/>
        </w:rPr>
        <w:t>послови би требало да обухвате: а) праћење остваривања програма имплементације регионалних просторних планова, б) учешће у припреми/инови- рању регионалних просторних планова, и в) вођење информ</w:t>
      </w:r>
      <w:r>
        <w:rPr>
          <w:color w:val="231F20"/>
        </w:rPr>
        <w:t>аци- оног система о простору обухваћеним регионалним просторним плановима.</w:t>
      </w:r>
    </w:p>
    <w:p w:rsidR="00144982" w:rsidRDefault="00F01ECD">
      <w:pPr>
        <w:pStyle w:val="BodyText"/>
        <w:spacing w:before="76" w:line="232" w:lineRule="auto"/>
        <w:ind w:right="411" w:firstLine="396"/>
        <w:jc w:val="both"/>
      </w:pPr>
      <w:r>
        <w:br w:type="column"/>
      </w:r>
      <w:r>
        <w:rPr>
          <w:color w:val="231F20"/>
          <w:spacing w:val="-4"/>
        </w:rPr>
        <w:t xml:space="preserve">Реализација наведених послова </w:t>
      </w:r>
      <w:r>
        <w:rPr>
          <w:color w:val="231F20"/>
          <w:spacing w:val="-5"/>
        </w:rPr>
        <w:t xml:space="preserve">подразумева подршку проме- </w:t>
      </w:r>
      <w:r>
        <w:rPr>
          <w:color w:val="231F20"/>
          <w:spacing w:val="-4"/>
        </w:rPr>
        <w:t xml:space="preserve">нама </w:t>
      </w:r>
      <w:r>
        <w:rPr>
          <w:color w:val="231F20"/>
        </w:rPr>
        <w:t xml:space="preserve">и </w:t>
      </w:r>
      <w:r>
        <w:rPr>
          <w:color w:val="231F20"/>
          <w:spacing w:val="-4"/>
        </w:rPr>
        <w:t xml:space="preserve">проширењу организационе структуре, </w:t>
      </w:r>
      <w:r>
        <w:rPr>
          <w:color w:val="231F20"/>
          <w:spacing w:val="-6"/>
        </w:rPr>
        <w:t xml:space="preserve">кадровском </w:t>
      </w:r>
      <w:r>
        <w:rPr>
          <w:color w:val="231F20"/>
          <w:spacing w:val="-5"/>
        </w:rPr>
        <w:t xml:space="preserve">јачању </w:t>
      </w:r>
      <w:r>
        <w:rPr>
          <w:color w:val="231F20"/>
        </w:rPr>
        <w:t xml:space="preserve">и </w:t>
      </w:r>
      <w:r>
        <w:rPr>
          <w:color w:val="231F20"/>
          <w:spacing w:val="-4"/>
        </w:rPr>
        <w:t xml:space="preserve">финансирању послова </w:t>
      </w:r>
      <w:r>
        <w:rPr>
          <w:color w:val="231F20"/>
          <w:spacing w:val="-5"/>
        </w:rPr>
        <w:t xml:space="preserve">акредитованој </w:t>
      </w:r>
      <w:r>
        <w:rPr>
          <w:color w:val="231F20"/>
          <w:spacing w:val="-4"/>
        </w:rPr>
        <w:t>регионалној развојној агенцији.</w:t>
      </w:r>
    </w:p>
    <w:p w:rsidR="00144982" w:rsidRDefault="00F01ECD">
      <w:pPr>
        <w:pStyle w:val="ListParagraph"/>
        <w:numPr>
          <w:ilvl w:val="0"/>
          <w:numId w:val="5"/>
        </w:numPr>
        <w:tabs>
          <w:tab w:val="left" w:pos="687"/>
        </w:tabs>
        <w:spacing w:before="171" w:line="232" w:lineRule="auto"/>
        <w:ind w:left="121" w:right="423" w:firstLine="385"/>
        <w:jc w:val="both"/>
        <w:rPr>
          <w:sz w:val="18"/>
        </w:rPr>
      </w:pPr>
      <w:r>
        <w:rPr>
          <w:color w:val="231F20"/>
          <w:sz w:val="18"/>
        </w:rPr>
        <w:t xml:space="preserve">ГИС – ПОДРШКА </w:t>
      </w:r>
      <w:r>
        <w:rPr>
          <w:color w:val="231F20"/>
          <w:spacing w:val="-4"/>
          <w:sz w:val="18"/>
        </w:rPr>
        <w:t xml:space="preserve">ПРАЋЕЊУ </w:t>
      </w:r>
      <w:r>
        <w:rPr>
          <w:color w:val="231F20"/>
          <w:sz w:val="18"/>
        </w:rPr>
        <w:t xml:space="preserve">И </w:t>
      </w:r>
      <w:r>
        <w:rPr>
          <w:color w:val="231F20"/>
          <w:spacing w:val="-3"/>
          <w:sz w:val="18"/>
        </w:rPr>
        <w:t xml:space="preserve">ИЗВЕШТАВАЊУ </w:t>
      </w:r>
      <w:r>
        <w:rPr>
          <w:color w:val="231F20"/>
          <w:sz w:val="18"/>
        </w:rPr>
        <w:t xml:space="preserve">О </w:t>
      </w:r>
      <w:r>
        <w:rPr>
          <w:color w:val="231F20"/>
          <w:spacing w:val="-3"/>
          <w:sz w:val="18"/>
        </w:rPr>
        <w:t xml:space="preserve">ОСТВАРИВАЊУ </w:t>
      </w:r>
      <w:r>
        <w:rPr>
          <w:color w:val="231F20"/>
          <w:spacing w:val="-4"/>
          <w:sz w:val="18"/>
        </w:rPr>
        <w:t xml:space="preserve">ПРОГРАМА </w:t>
      </w:r>
      <w:r>
        <w:rPr>
          <w:color w:val="231F20"/>
          <w:sz w:val="18"/>
        </w:rPr>
        <w:t>ИМПЛЕМЕНТАЦИЈЕ И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РППНПТ</w:t>
      </w:r>
    </w:p>
    <w:p w:rsidR="00144982" w:rsidRDefault="00F01ECD">
      <w:pPr>
        <w:pStyle w:val="Heading1"/>
        <w:numPr>
          <w:ilvl w:val="1"/>
          <w:numId w:val="5"/>
        </w:numPr>
        <w:tabs>
          <w:tab w:val="left" w:pos="847"/>
        </w:tabs>
        <w:spacing w:before="171" w:line="232" w:lineRule="auto"/>
        <w:ind w:right="832" w:hanging="1346"/>
      </w:pPr>
      <w:r>
        <w:rPr>
          <w:color w:val="231F20"/>
        </w:rPr>
        <w:t>Информациони систем за праћење и оцењивање просторног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развоја</w:t>
      </w:r>
    </w:p>
    <w:p w:rsidR="00144982" w:rsidRDefault="00144982">
      <w:pPr>
        <w:pStyle w:val="BodyText"/>
        <w:spacing w:before="6"/>
        <w:ind w:left="0"/>
        <w:rPr>
          <w:b/>
          <w:sz w:val="17"/>
        </w:rPr>
      </w:pPr>
    </w:p>
    <w:p w:rsidR="00144982" w:rsidRDefault="00F01ECD">
      <w:pPr>
        <w:pStyle w:val="BodyText"/>
        <w:spacing w:line="232" w:lineRule="auto"/>
        <w:ind w:right="410" w:firstLine="396"/>
        <w:jc w:val="right"/>
      </w:pPr>
      <w:r>
        <w:rPr>
          <w:color w:val="231F20"/>
        </w:rPr>
        <w:t xml:space="preserve">Програм имплементације ППРС </w:t>
      </w:r>
      <w:r>
        <w:rPr>
          <w:color w:val="231F20"/>
          <w:spacing w:val="-3"/>
        </w:rPr>
        <w:t>предвиђа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успостављање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 xml:space="preserve">ин- </w:t>
      </w:r>
      <w:r>
        <w:rPr>
          <w:color w:val="231F20"/>
          <w:spacing w:val="-3"/>
        </w:rPr>
        <w:t xml:space="preserve">формационог </w:t>
      </w:r>
      <w:r>
        <w:rPr>
          <w:color w:val="231F20"/>
        </w:rPr>
        <w:t xml:space="preserve">система </w:t>
      </w:r>
      <w:r>
        <w:rPr>
          <w:color w:val="231F20"/>
          <w:spacing w:val="-3"/>
        </w:rPr>
        <w:t xml:space="preserve">заснованог </w:t>
      </w:r>
      <w:r>
        <w:rPr>
          <w:color w:val="231F20"/>
        </w:rPr>
        <w:t xml:space="preserve">на ГИС </w:t>
      </w:r>
      <w:r>
        <w:rPr>
          <w:color w:val="231F20"/>
          <w:spacing w:val="-3"/>
        </w:rPr>
        <w:t>технологији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 xml:space="preserve">циљем праћења и оцене спровођења плана. </w:t>
      </w:r>
      <w:r>
        <w:rPr>
          <w:color w:val="231F20"/>
          <w:spacing w:val="-3"/>
        </w:rPr>
        <w:t>Информациони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систем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ће допринети једноставнијем и ефикаснијем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управљању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4"/>
        </w:rPr>
        <w:t>комплекс-</w:t>
      </w:r>
      <w:r>
        <w:rPr>
          <w:color w:val="231F20"/>
        </w:rPr>
        <w:t xml:space="preserve"> ним </w:t>
      </w:r>
      <w:r>
        <w:rPr>
          <w:color w:val="231F20"/>
          <w:spacing w:val="-3"/>
        </w:rPr>
        <w:t xml:space="preserve">скупом </w:t>
      </w:r>
      <w:r>
        <w:rPr>
          <w:color w:val="231F20"/>
        </w:rPr>
        <w:t xml:space="preserve">различитих </w:t>
      </w:r>
      <w:r>
        <w:rPr>
          <w:color w:val="231F20"/>
          <w:spacing w:val="-4"/>
        </w:rPr>
        <w:t xml:space="preserve">података </w:t>
      </w:r>
      <w:r>
        <w:rPr>
          <w:color w:val="231F20"/>
        </w:rPr>
        <w:t>чиме ће се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повећати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 xml:space="preserve">ефикасност у доношењу </w:t>
      </w:r>
      <w:r>
        <w:rPr>
          <w:color w:val="231F20"/>
          <w:spacing w:val="-3"/>
        </w:rPr>
        <w:t xml:space="preserve">благовремених </w:t>
      </w:r>
      <w:r>
        <w:rPr>
          <w:color w:val="231F20"/>
        </w:rPr>
        <w:t>мера и активности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4"/>
        </w:rPr>
        <w:t>неопходних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 xml:space="preserve">за </w:t>
      </w:r>
      <w:r>
        <w:rPr>
          <w:color w:val="231F20"/>
          <w:spacing w:val="-3"/>
        </w:rPr>
        <w:t xml:space="preserve">уравнотежени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>контролисани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развој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4"/>
        </w:rPr>
        <w:t>социо-економско-еколошког</w:t>
      </w:r>
      <w:r>
        <w:rPr>
          <w:color w:val="231F20"/>
        </w:rPr>
        <w:t xml:space="preserve"> потенцијала простора </w:t>
      </w:r>
      <w:r>
        <w:rPr>
          <w:color w:val="231F20"/>
          <w:spacing w:val="-4"/>
        </w:rPr>
        <w:t xml:space="preserve">Републике </w:t>
      </w:r>
      <w:r>
        <w:rPr>
          <w:color w:val="231F20"/>
        </w:rPr>
        <w:t xml:space="preserve">Србије. </w:t>
      </w:r>
      <w:r>
        <w:rPr>
          <w:color w:val="231F20"/>
          <w:spacing w:val="-3"/>
        </w:rPr>
        <w:t xml:space="preserve">Тиме </w:t>
      </w:r>
      <w:r>
        <w:rPr>
          <w:color w:val="231F20"/>
        </w:rPr>
        <w:t>ће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истовремено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 xml:space="preserve">унапредити </w:t>
      </w:r>
      <w:r>
        <w:rPr>
          <w:color w:val="231F20"/>
        </w:rPr>
        <w:t>систем просторног планирања 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Републици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Србији </w:t>
      </w:r>
      <w:r>
        <w:rPr>
          <w:color w:val="231F20"/>
          <w:spacing w:val="-3"/>
        </w:rPr>
        <w:t xml:space="preserve">прилагођавањем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јачањем </w:t>
      </w:r>
      <w:r>
        <w:rPr>
          <w:color w:val="231F20"/>
        </w:rPr>
        <w:t>институционално-ор</w:t>
      </w:r>
      <w:r>
        <w:rPr>
          <w:color w:val="231F20"/>
        </w:rPr>
        <w:t>ганизационих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3"/>
        </w:rPr>
        <w:t>ка-</w:t>
      </w:r>
      <w:r>
        <w:rPr>
          <w:color w:val="231F20"/>
        </w:rPr>
        <w:t xml:space="preserve"> пацитета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сврху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примене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савремених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информационих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технологија.</w:t>
      </w:r>
      <w:r>
        <w:rPr>
          <w:color w:val="231F20"/>
        </w:rPr>
        <w:t xml:space="preserve"> Један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>основних циљева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успостављања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Информационог система је допринос формирању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инфраструктуре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просторних података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домену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планирања,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чиме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стварају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ус- лови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интеграцију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технологија,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просторних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података,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бројних корисника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др,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су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неопходни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активну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улогу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планера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у</w:t>
      </w:r>
    </w:p>
    <w:p w:rsidR="00144982" w:rsidRDefault="00F01ECD">
      <w:pPr>
        <w:pStyle w:val="BodyText"/>
        <w:spacing w:line="204" w:lineRule="exact"/>
      </w:pPr>
      <w:r>
        <w:rPr>
          <w:color w:val="231F20"/>
        </w:rPr>
        <w:t>будућем планском процесу.</w:t>
      </w:r>
    </w:p>
    <w:p w:rsidR="00144982" w:rsidRDefault="00F01ECD">
      <w:pPr>
        <w:pStyle w:val="BodyText"/>
        <w:spacing w:before="2" w:line="232" w:lineRule="auto"/>
        <w:ind w:right="411" w:firstLine="396"/>
        <w:jc w:val="both"/>
      </w:pPr>
      <w:r>
        <w:rPr>
          <w:color w:val="231F20"/>
        </w:rPr>
        <w:t>Програмом имплементације ППРС дефинисани су следећи циљеви успостављања Информационог система:</w:t>
      </w:r>
    </w:p>
    <w:p w:rsidR="00144982" w:rsidRDefault="00F01ECD">
      <w:pPr>
        <w:pStyle w:val="BodyText"/>
        <w:spacing w:before="1" w:line="232" w:lineRule="auto"/>
        <w:ind w:right="411" w:firstLine="396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 xml:space="preserve">– развој инструмента подршке изради, </w:t>
      </w:r>
      <w:r>
        <w:rPr>
          <w:color w:val="231F20"/>
          <w:spacing w:val="-4"/>
        </w:rPr>
        <w:t xml:space="preserve">праћењу, </w:t>
      </w:r>
      <w:r>
        <w:rPr>
          <w:color w:val="231F20"/>
        </w:rPr>
        <w:t>оцени и ревизији планова различитих хијерархијских нивоа (регионал- них просторних планова, просторних планова подручја посебне намене и просторних планова јединица локалних самоуправа) и стварање услова за њих</w:t>
      </w:r>
      <w:r>
        <w:rPr>
          <w:color w:val="231F20"/>
        </w:rPr>
        <w:t>ово једноставно усклађивање са измена- ма у ППРС, као и променама у домену правне основе и државне политике;</w:t>
      </w:r>
    </w:p>
    <w:p w:rsidR="00144982" w:rsidRDefault="00F01ECD">
      <w:pPr>
        <w:pStyle w:val="BodyText"/>
        <w:spacing w:before="2" w:line="232" w:lineRule="auto"/>
        <w:ind w:right="409" w:firstLine="396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 увођење стандарда у технологију израде и садржај план- ских докумената, чиме се омогућује формирање јединствене базе просторних података, примен</w:t>
      </w:r>
      <w:r>
        <w:rPr>
          <w:color w:val="231F20"/>
        </w:rPr>
        <w:t>а аналитичких ГИС алата и повези- вање са секторским базама података;</w:t>
      </w:r>
    </w:p>
    <w:p w:rsidR="00144982" w:rsidRDefault="00F01ECD">
      <w:pPr>
        <w:pStyle w:val="BodyText"/>
        <w:spacing w:before="1" w:line="232" w:lineRule="auto"/>
        <w:ind w:right="411" w:firstLine="396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 xml:space="preserve">– примена метода симулације и сценарија развоја, </w:t>
      </w:r>
      <w:r>
        <w:rPr>
          <w:color w:val="231F20"/>
          <w:spacing w:val="-4"/>
        </w:rPr>
        <w:t xml:space="preserve">како </w:t>
      </w:r>
      <w:r>
        <w:rPr>
          <w:color w:val="231F20"/>
        </w:rPr>
        <w:t>би се предузеле одговарајуће активности и прилагодила решења,</w:t>
      </w:r>
      <w:r>
        <w:rPr>
          <w:color w:val="231F20"/>
          <w:spacing w:val="-31"/>
        </w:rPr>
        <w:t xml:space="preserve"> </w:t>
      </w:r>
      <w:r>
        <w:rPr>
          <w:color w:val="231F20"/>
          <w:spacing w:val="-3"/>
        </w:rPr>
        <w:t xml:space="preserve">која </w:t>
      </w:r>
      <w:r>
        <w:rPr>
          <w:color w:val="231F20"/>
        </w:rPr>
        <w:t>ће допринети стварању оптималних услова живота 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рада;</w:t>
      </w:r>
    </w:p>
    <w:p w:rsidR="00144982" w:rsidRDefault="00F01ECD">
      <w:pPr>
        <w:pStyle w:val="BodyText"/>
        <w:spacing w:before="1" w:line="232" w:lineRule="auto"/>
        <w:ind w:right="411" w:firstLine="396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 подршк</w:t>
      </w:r>
      <w:r>
        <w:rPr>
          <w:color w:val="231F20"/>
        </w:rPr>
        <w:t xml:space="preserve">а стварању одговарајуће политике планског уп- рављања простором Републике Србије,  праћење  усклађености  са другим развојним политикама и стварање оптималних услова за спречавање појаве </w:t>
      </w:r>
      <w:r>
        <w:rPr>
          <w:color w:val="231F20"/>
          <w:spacing w:val="-3"/>
        </w:rPr>
        <w:t xml:space="preserve">конфликтних </w:t>
      </w:r>
      <w:r>
        <w:rPr>
          <w:color w:val="231F20"/>
        </w:rPr>
        <w:t>или међусобно неусклађених секторских циљева развоја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</w:t>
      </w:r>
    </w:p>
    <w:p w:rsidR="00144982" w:rsidRDefault="00F01ECD">
      <w:pPr>
        <w:pStyle w:val="BodyText"/>
        <w:spacing w:before="1" w:line="232" w:lineRule="auto"/>
        <w:ind w:right="412" w:firstLine="396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</w:rPr>
        <w:t xml:space="preserve"> јачање капацитета система просторног планирања, његове институционално-организационе основе и људских ресурса.</w:t>
      </w:r>
    </w:p>
    <w:p w:rsidR="00144982" w:rsidRDefault="00F01ECD">
      <w:pPr>
        <w:pStyle w:val="BodyText"/>
        <w:spacing w:before="1" w:line="232" w:lineRule="auto"/>
        <w:ind w:right="410" w:firstLine="396"/>
        <w:jc w:val="both"/>
      </w:pPr>
      <w:r>
        <w:rPr>
          <w:color w:val="231F20"/>
        </w:rPr>
        <w:t>Развој информационог система подразумеваће примену различитих међународних, европских, регионалних и локалних принципа, правила и препорука у циљу стварања одговарајућих техничко-технолошких и институционално-организационих усло- ва његове успешне реализац</w:t>
      </w:r>
      <w:r>
        <w:rPr>
          <w:color w:val="231F20"/>
        </w:rPr>
        <w:t>ије. У том смислу развој система ба- зираће се на:</w:t>
      </w:r>
    </w:p>
    <w:p w:rsidR="00144982" w:rsidRDefault="00F01ECD">
      <w:pPr>
        <w:pStyle w:val="BodyText"/>
        <w:spacing w:before="2" w:line="232" w:lineRule="auto"/>
        <w:ind w:right="412" w:firstLine="396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 актуелним стандардима, стандардима Open Geospatial Consortium (OGC), World Wide Web Consortium (W3C) и др;</w:t>
      </w:r>
    </w:p>
    <w:p w:rsidR="00144982" w:rsidRDefault="00F01ECD">
      <w:pPr>
        <w:pStyle w:val="BodyText"/>
        <w:spacing w:line="232" w:lineRule="auto"/>
        <w:ind w:right="411" w:firstLine="396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 xml:space="preserve">– имплементационим правилима и спецификацијама подата- ка Директиве INSPIRE Европске комисије </w:t>
      </w:r>
      <w:r>
        <w:rPr>
          <w:color w:val="231F20"/>
        </w:rPr>
        <w:t>(ЕК);</w:t>
      </w:r>
    </w:p>
    <w:p w:rsidR="00144982" w:rsidRDefault="00F01ECD">
      <w:pPr>
        <w:pStyle w:val="BodyText"/>
        <w:spacing w:before="1" w:line="232" w:lineRule="auto"/>
        <w:ind w:right="411" w:firstLine="396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 резултатима, препорукама и захтевима Пројекта Plan4All (део Директиве INSPIRE), који ће дефинисати обавезан садржај и структуру базе података ППРС и просторног планирања уопште;</w:t>
      </w:r>
    </w:p>
    <w:p w:rsidR="00144982" w:rsidRDefault="00F01ECD">
      <w:pPr>
        <w:pStyle w:val="BodyText"/>
        <w:spacing w:before="1" w:line="232" w:lineRule="auto"/>
        <w:ind w:right="411" w:firstLine="396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технолошким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оквиром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пројекта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развоја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Националне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инфра- структуре г</w:t>
      </w:r>
      <w:r>
        <w:rPr>
          <w:color w:val="231F20"/>
        </w:rPr>
        <w:t xml:space="preserve">еопросторних података (НИГП) у Републици Србији,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 xml:space="preserve">је у надлежности </w:t>
      </w:r>
      <w:r>
        <w:rPr>
          <w:color w:val="231F20"/>
          <w:spacing w:val="-3"/>
        </w:rPr>
        <w:t xml:space="preserve">Републичког </w:t>
      </w:r>
      <w:r>
        <w:rPr>
          <w:color w:val="231F20"/>
        </w:rPr>
        <w:t>геодетског</w:t>
      </w:r>
      <w:r>
        <w:rPr>
          <w:color w:val="231F20"/>
        </w:rPr>
        <w:t xml:space="preserve"> </w:t>
      </w:r>
      <w:r>
        <w:rPr>
          <w:color w:val="231F20"/>
        </w:rPr>
        <w:t>завода;</w:t>
      </w:r>
    </w:p>
    <w:p w:rsidR="00144982" w:rsidRDefault="00F01ECD">
      <w:pPr>
        <w:pStyle w:val="BodyText"/>
        <w:spacing w:line="232" w:lineRule="auto"/>
        <w:ind w:right="411" w:firstLine="396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 секторским информационим системима у Републици Србији.</w:t>
      </w:r>
    </w:p>
    <w:p w:rsidR="00144982" w:rsidRDefault="00F01ECD">
      <w:pPr>
        <w:pStyle w:val="BodyText"/>
        <w:spacing w:before="1" w:line="232" w:lineRule="auto"/>
        <w:ind w:right="410" w:firstLine="396"/>
        <w:jc w:val="both"/>
      </w:pPr>
      <w:r>
        <w:rPr>
          <w:color w:val="231F20"/>
        </w:rPr>
        <w:t>Успешан развој информационог система подразумеваће одређена усклађивања постојећих организациони</w:t>
      </w:r>
      <w:r>
        <w:rPr>
          <w:color w:val="231F20"/>
        </w:rPr>
        <w:t>х и правних ре- шења са циљем оптималне искоришћености капацитета ГИС тех- нологија. Једно од најзначајнијих предуслова развоја успешног информационог система је одговарајући кадaр и њиховo јачање сталном едукацијом и усавршавањем.</w:t>
      </w:r>
    </w:p>
    <w:p w:rsidR="00144982" w:rsidRDefault="00144982">
      <w:pPr>
        <w:spacing w:line="232" w:lineRule="auto"/>
        <w:jc w:val="both"/>
        <w:sectPr w:rsidR="00144982">
          <w:pgSz w:w="12480" w:h="15690"/>
          <w:pgMar w:top="120" w:right="720" w:bottom="280" w:left="740" w:header="720" w:footer="720" w:gutter="0"/>
          <w:cols w:num="2" w:space="720" w:equalWidth="0">
            <w:col w:w="5255" w:space="131"/>
            <w:col w:w="5634"/>
          </w:cols>
        </w:sectPr>
      </w:pPr>
    </w:p>
    <w:p w:rsidR="00144982" w:rsidRDefault="00F01ECD">
      <w:pPr>
        <w:pStyle w:val="Heading1"/>
        <w:numPr>
          <w:ilvl w:val="1"/>
          <w:numId w:val="5"/>
        </w:numPr>
        <w:tabs>
          <w:tab w:val="left" w:pos="876"/>
        </w:tabs>
        <w:spacing w:before="70" w:line="232" w:lineRule="auto"/>
        <w:ind w:left="1369" w:right="166" w:hanging="809"/>
      </w:pPr>
      <w:r>
        <w:rPr>
          <w:color w:val="231F20"/>
        </w:rPr>
        <w:lastRenderedPageBreak/>
        <w:t>ГИС подршка праћењу и извештавању о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остваривању програма имплементације 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РППНПТ</w:t>
      </w:r>
    </w:p>
    <w:p w:rsidR="00144982" w:rsidRDefault="00144982">
      <w:pPr>
        <w:pStyle w:val="BodyText"/>
        <w:spacing w:before="8"/>
        <w:ind w:left="0"/>
        <w:rPr>
          <w:b/>
          <w:sz w:val="17"/>
        </w:rPr>
      </w:pPr>
    </w:p>
    <w:p w:rsidR="00144982" w:rsidRDefault="00F01ECD">
      <w:pPr>
        <w:pStyle w:val="BodyText"/>
        <w:spacing w:line="232" w:lineRule="auto"/>
        <w:ind w:left="393" w:firstLine="396"/>
        <w:jc w:val="both"/>
      </w:pPr>
      <w:r>
        <w:rPr>
          <w:color w:val="231F20"/>
        </w:rPr>
        <w:t xml:space="preserve">На основу РППНПТ и Програма имплементације </w:t>
      </w:r>
      <w:r>
        <w:rPr>
          <w:color w:val="231F20"/>
          <w:spacing w:val="-4"/>
        </w:rPr>
        <w:t xml:space="preserve">РППНПТ,  </w:t>
      </w:r>
      <w:r>
        <w:rPr>
          <w:color w:val="231F20"/>
        </w:rPr>
        <w:t>а у сарадњи са надлежним министарством за послове просторног планирања и обрађивачима Просторног плана, Регионална развој- на агенција за подручје Просторног плана приступиће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формирању и одржавању базе просторних података Регионалног просторног плана, у фу</w:t>
      </w:r>
      <w:r>
        <w:rPr>
          <w:color w:val="231F20"/>
        </w:rPr>
        <w:t xml:space="preserve">нкцији коришћења, праћења и оцене спровођења, као и допуне и иновирања стратешких приоритета, планских </w:t>
      </w:r>
      <w:r>
        <w:rPr>
          <w:color w:val="231F20"/>
          <w:spacing w:val="-3"/>
        </w:rPr>
        <w:t xml:space="preserve">кон- </w:t>
      </w:r>
      <w:r>
        <w:rPr>
          <w:color w:val="231F20"/>
        </w:rPr>
        <w:t xml:space="preserve">цепција и решења. Формирање базе просторних података извр- шиће се на основу </w:t>
      </w:r>
      <w:r>
        <w:rPr>
          <w:color w:val="231F20"/>
          <w:spacing w:val="-4"/>
        </w:rPr>
        <w:t xml:space="preserve">РППНПТ, </w:t>
      </w:r>
      <w:r>
        <w:rPr>
          <w:color w:val="231F20"/>
        </w:rPr>
        <w:t>његове документационе основе и овог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програма.</w:t>
      </w:r>
    </w:p>
    <w:p w:rsidR="00144982" w:rsidRDefault="00F01ECD">
      <w:pPr>
        <w:pStyle w:val="BodyText"/>
        <w:spacing w:before="10" w:line="232" w:lineRule="auto"/>
        <w:ind w:left="393" w:firstLine="396"/>
        <w:jc w:val="both"/>
      </w:pPr>
      <w:r>
        <w:rPr>
          <w:color w:val="231F20"/>
        </w:rPr>
        <w:t>Такође, регионалн</w:t>
      </w:r>
      <w:r>
        <w:rPr>
          <w:color w:val="231F20"/>
        </w:rPr>
        <w:t xml:space="preserve">е развојне агенције ће у сарадњи и ко- ординацији са надлежним скупштинама градова/општина приступити организацији централизованог система инфор- матичке подршке за праћење спровођења РППНПТ, који под- разумева обраду података (о активностима  и  радовима </w:t>
      </w:r>
      <w:r>
        <w:rPr>
          <w:color w:val="231F20"/>
        </w:rPr>
        <w:t xml:space="preserve"> у  вези са коришћењем, организацијом, уређењем и изградњом прос- тора), које прикупљају и  ажурно  достављају  надлежне  струч- не службе јединице органа локалних самоуправа са подручја </w:t>
      </w:r>
      <w:r>
        <w:rPr>
          <w:color w:val="231F20"/>
          <w:spacing w:val="-3"/>
        </w:rPr>
        <w:t xml:space="preserve">Нишког, </w:t>
      </w:r>
      <w:r>
        <w:rPr>
          <w:color w:val="231F20"/>
        </w:rPr>
        <w:t>Пиротског и Топличког управног округа. На основу добијених по</w:t>
      </w:r>
      <w:r>
        <w:rPr>
          <w:color w:val="231F20"/>
        </w:rPr>
        <w:t>датака и информација надлежно министарство за послове просторног планирања ће, у сарадњи са обрађивачима Просторног плана и Регионалнoм развојнoм агенцијом, про- веравати и оцењивати усклађеност планираних и остварених промена у простору са стратешким прио</w:t>
      </w:r>
      <w:r>
        <w:rPr>
          <w:color w:val="231F20"/>
        </w:rPr>
        <w:t>ритетима из Програма имплементације РППНПТ и планским концепцијама и решењи- ма РППНПТ. Ради реализације ових задатака, посебна пажња ће се посветити утврђивању о примени ГИС стандарда у приказу планских и пројектантских решења или показатеља, како  би  би</w:t>
      </w:r>
      <w:r>
        <w:rPr>
          <w:color w:val="231F20"/>
        </w:rPr>
        <w:t>ло омогућено њихово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упоређивање.</w:t>
      </w:r>
    </w:p>
    <w:p w:rsidR="00144982" w:rsidRDefault="00F01ECD">
      <w:pPr>
        <w:pStyle w:val="BodyText"/>
        <w:spacing w:before="19" w:line="232" w:lineRule="auto"/>
        <w:ind w:left="393" w:firstLine="396"/>
        <w:jc w:val="both"/>
      </w:pPr>
      <w:r>
        <w:rPr>
          <w:color w:val="231F20"/>
        </w:rPr>
        <w:t xml:space="preserve">Информациони систем о простору је потребно рационално  и ефикасно организовати обједињено за све локалне самоупра-   ве у </w:t>
      </w:r>
      <w:r>
        <w:rPr>
          <w:color w:val="231F20"/>
          <w:spacing w:val="-3"/>
        </w:rPr>
        <w:t xml:space="preserve">обухвату </w:t>
      </w:r>
      <w:r>
        <w:rPr>
          <w:color w:val="231F20"/>
          <w:spacing w:val="-4"/>
        </w:rPr>
        <w:t xml:space="preserve">РППНПТ, </w:t>
      </w:r>
      <w:r>
        <w:rPr>
          <w:color w:val="231F20"/>
        </w:rPr>
        <w:t xml:space="preserve">са показатељима датим овим програмом имплементације (поглавље IV) за праћење промена у простору и примене стратешких приоритета и планских решења </w:t>
      </w:r>
      <w:r>
        <w:rPr>
          <w:color w:val="231F20"/>
          <w:spacing w:val="-4"/>
        </w:rPr>
        <w:t xml:space="preserve">РППНПТ, </w:t>
      </w:r>
      <w:r>
        <w:rPr>
          <w:color w:val="231F20"/>
        </w:rPr>
        <w:t>као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благовремено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пружање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информација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доносиоцима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одлука у градовима/општинама и заинтересованим и</w:t>
      </w:r>
      <w:r>
        <w:rPr>
          <w:color w:val="231F20"/>
        </w:rPr>
        <w:t>нвеститорима о мо- гућностима коришћења и изградње простора 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сл.</w:t>
      </w:r>
    </w:p>
    <w:p w:rsidR="00144982" w:rsidRDefault="00F01ECD">
      <w:pPr>
        <w:pStyle w:val="BodyText"/>
        <w:spacing w:before="8" w:line="232" w:lineRule="auto"/>
        <w:ind w:left="393" w:firstLine="396"/>
        <w:jc w:val="both"/>
      </w:pPr>
      <w:r>
        <w:rPr>
          <w:color w:val="231F20"/>
        </w:rPr>
        <w:t>Скупови просторних података могу бити доступни преко Националног геопортала, као и локалних и других информацио- них системима, путем одговарајућих сервиса.</w:t>
      </w:r>
    </w:p>
    <w:p w:rsidR="00144982" w:rsidRDefault="00F01ECD">
      <w:pPr>
        <w:pStyle w:val="BodyText"/>
        <w:spacing w:before="3" w:line="232" w:lineRule="auto"/>
        <w:ind w:left="393" w:firstLine="396"/>
        <w:jc w:val="both"/>
      </w:pPr>
      <w:r>
        <w:rPr>
          <w:color w:val="231F20"/>
        </w:rPr>
        <w:t>Финансирање формирања и одржавања</w:t>
      </w:r>
      <w:r>
        <w:rPr>
          <w:color w:val="231F20"/>
        </w:rPr>
        <w:t xml:space="preserve"> базе података о простору (набавка софтвера и хардвера, обука кадра и имплемен- тација система) требало би да се обезбеди из буџета Републике Србије (Министарство грађевинарства, саобраћаја и инфраструк- туре, и Министарство привреде), домаћих и страних фо</w:t>
      </w:r>
      <w:r>
        <w:rPr>
          <w:color w:val="231F20"/>
        </w:rPr>
        <w:t>ндова за подстицање развоја локалних самоуправа, општинских и град- ских буџета и др.</w:t>
      </w:r>
    </w:p>
    <w:p w:rsidR="00144982" w:rsidRDefault="00F01ECD">
      <w:pPr>
        <w:pStyle w:val="Heading1"/>
        <w:numPr>
          <w:ilvl w:val="1"/>
          <w:numId w:val="5"/>
        </w:numPr>
        <w:tabs>
          <w:tab w:val="left" w:pos="846"/>
        </w:tabs>
        <w:spacing w:before="73" w:line="232" w:lineRule="auto"/>
        <w:ind w:left="2472" w:right="416" w:hanging="1942"/>
      </w:pPr>
      <w:r>
        <w:rPr>
          <w:color w:val="231F20"/>
          <w:spacing w:val="-10"/>
        </w:rPr>
        <w:br w:type="column"/>
      </w:r>
      <w:r>
        <w:rPr>
          <w:color w:val="231F20"/>
        </w:rPr>
        <w:t>Концепт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ГИС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РППНПТ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препоруке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унапређење система</w:t>
      </w:r>
    </w:p>
    <w:p w:rsidR="00144982" w:rsidRDefault="00144982">
      <w:pPr>
        <w:pStyle w:val="BodyText"/>
        <w:spacing w:before="10"/>
        <w:ind w:left="0"/>
        <w:rPr>
          <w:b/>
          <w:sz w:val="16"/>
        </w:rPr>
      </w:pPr>
    </w:p>
    <w:p w:rsidR="00144982" w:rsidRDefault="00F01ECD">
      <w:pPr>
        <w:pStyle w:val="BodyText"/>
        <w:spacing w:line="202" w:lineRule="exact"/>
        <w:ind w:left="639"/>
      </w:pPr>
      <w:r>
        <w:pict>
          <v:line id="_x0000_s1028" style="position:absolute;left:0;text-align:left;z-index:251664384;mso-position-horizontal-relative:page" from="318.9pt,-27.85pt" to="318.9pt,472.45pt" strokecolor="#231f20" strokeweight=".6pt">
            <w10:wrap anchorx="page"/>
          </v:line>
        </w:pict>
      </w:r>
      <w:r>
        <w:rPr>
          <w:color w:val="231F20"/>
        </w:rPr>
        <w:t>Формирање ГИС РППНПТ има три основне фазе:</w:t>
      </w:r>
    </w:p>
    <w:p w:rsidR="00144982" w:rsidRDefault="00F01ECD">
      <w:pPr>
        <w:pStyle w:val="ListParagraph"/>
        <w:numPr>
          <w:ilvl w:val="0"/>
          <w:numId w:val="4"/>
        </w:numPr>
        <w:tabs>
          <w:tab w:val="left" w:pos="822"/>
        </w:tabs>
        <w:spacing w:before="3" w:line="228" w:lineRule="auto"/>
        <w:ind w:right="128" w:firstLine="397"/>
        <w:jc w:val="both"/>
        <w:rPr>
          <w:sz w:val="18"/>
        </w:rPr>
      </w:pPr>
      <w:r>
        <w:rPr>
          <w:color w:val="231F20"/>
          <w:sz w:val="18"/>
        </w:rPr>
        <w:t xml:space="preserve">Прикупљање и анализа доступних података са оценом њи- </w:t>
      </w:r>
      <w:r>
        <w:rPr>
          <w:color w:val="231F20"/>
          <w:spacing w:val="-3"/>
          <w:sz w:val="18"/>
        </w:rPr>
        <w:t xml:space="preserve">хове </w:t>
      </w:r>
      <w:r>
        <w:rPr>
          <w:color w:val="231F20"/>
          <w:sz w:val="18"/>
        </w:rPr>
        <w:t>валидност и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ажурности;</w:t>
      </w:r>
    </w:p>
    <w:p w:rsidR="00144982" w:rsidRDefault="00F01ECD">
      <w:pPr>
        <w:pStyle w:val="ListParagraph"/>
        <w:numPr>
          <w:ilvl w:val="0"/>
          <w:numId w:val="4"/>
        </w:numPr>
        <w:tabs>
          <w:tab w:val="left" w:pos="855"/>
        </w:tabs>
        <w:spacing w:before="2" w:line="228" w:lineRule="auto"/>
        <w:ind w:right="127" w:firstLine="397"/>
        <w:jc w:val="both"/>
        <w:rPr>
          <w:sz w:val="18"/>
        </w:rPr>
      </w:pPr>
      <w:r>
        <w:rPr>
          <w:color w:val="231F20"/>
          <w:sz w:val="18"/>
        </w:rPr>
        <w:t>Конверзија постојећих векторских података из CAD (на основу слојева Рефералних карата РППНПТ) у одговарајући ГИС формат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(shp);</w:t>
      </w:r>
    </w:p>
    <w:p w:rsidR="00144982" w:rsidRDefault="00F01ECD">
      <w:pPr>
        <w:pStyle w:val="ListParagraph"/>
        <w:numPr>
          <w:ilvl w:val="0"/>
          <w:numId w:val="4"/>
        </w:numPr>
        <w:tabs>
          <w:tab w:val="left" w:pos="820"/>
        </w:tabs>
        <w:spacing w:line="196" w:lineRule="exact"/>
        <w:ind w:left="819" w:hanging="180"/>
        <w:rPr>
          <w:sz w:val="18"/>
        </w:rPr>
      </w:pPr>
      <w:r>
        <w:rPr>
          <w:color w:val="231F20"/>
          <w:sz w:val="18"/>
        </w:rPr>
        <w:t>Формирање јединствене базе просторних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података.</w:t>
      </w:r>
    </w:p>
    <w:p w:rsidR="00144982" w:rsidRDefault="00F01ECD">
      <w:pPr>
        <w:pStyle w:val="ListParagraph"/>
        <w:numPr>
          <w:ilvl w:val="0"/>
          <w:numId w:val="4"/>
        </w:numPr>
        <w:tabs>
          <w:tab w:val="left" w:pos="827"/>
        </w:tabs>
        <w:spacing w:before="4" w:line="228" w:lineRule="auto"/>
        <w:ind w:right="128" w:firstLine="397"/>
        <w:jc w:val="both"/>
        <w:rPr>
          <w:sz w:val="18"/>
        </w:rPr>
      </w:pPr>
      <w:r>
        <w:rPr>
          <w:color w:val="231F20"/>
          <w:sz w:val="18"/>
        </w:rPr>
        <w:t xml:space="preserve">Интеграција базе просторних података у </w:t>
      </w:r>
      <w:r>
        <w:rPr>
          <w:color w:val="231F20"/>
          <w:spacing w:val="-4"/>
          <w:sz w:val="18"/>
        </w:rPr>
        <w:t xml:space="preserve">будући </w:t>
      </w:r>
      <w:r>
        <w:rPr>
          <w:color w:val="231F20"/>
          <w:sz w:val="18"/>
        </w:rPr>
        <w:t>информа- циони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систем.</w:t>
      </w:r>
    </w:p>
    <w:p w:rsidR="00144982" w:rsidRDefault="00F01ECD">
      <w:pPr>
        <w:pStyle w:val="BodyText"/>
        <w:spacing w:before="1" w:line="228" w:lineRule="auto"/>
        <w:ind w:left="242" w:right="127" w:firstLine="396"/>
        <w:jc w:val="both"/>
      </w:pPr>
      <w:r>
        <w:rPr>
          <w:color w:val="231F20"/>
        </w:rPr>
        <w:t xml:space="preserve">С </w:t>
      </w:r>
      <w:r>
        <w:rPr>
          <w:color w:val="231F20"/>
          <w:spacing w:val="-3"/>
        </w:rPr>
        <w:t xml:space="preserve">обзиром </w:t>
      </w:r>
      <w:r>
        <w:rPr>
          <w:color w:val="231F20"/>
        </w:rPr>
        <w:t xml:space="preserve">на </w:t>
      </w:r>
      <w:r>
        <w:rPr>
          <w:color w:val="231F20"/>
          <w:spacing w:val="-3"/>
        </w:rPr>
        <w:t xml:space="preserve">то </w:t>
      </w:r>
      <w:r>
        <w:rPr>
          <w:color w:val="231F20"/>
        </w:rPr>
        <w:t xml:space="preserve">да дигитални </w:t>
      </w:r>
      <w:r>
        <w:rPr>
          <w:color w:val="231F20"/>
          <w:spacing w:val="-3"/>
        </w:rPr>
        <w:t xml:space="preserve">(векторски) податак </w:t>
      </w:r>
      <w:r>
        <w:rPr>
          <w:color w:val="231F20"/>
        </w:rPr>
        <w:t xml:space="preserve">не носи </w:t>
      </w:r>
      <w:r>
        <w:rPr>
          <w:color w:val="231F20"/>
          <w:spacing w:val="-4"/>
        </w:rPr>
        <w:t xml:space="preserve">додатне </w:t>
      </w:r>
      <w:r>
        <w:rPr>
          <w:color w:val="231F20"/>
          <w:spacing w:val="-3"/>
        </w:rPr>
        <w:t xml:space="preserve">информације </w:t>
      </w:r>
      <w:r>
        <w:rPr>
          <w:color w:val="231F20"/>
        </w:rPr>
        <w:t xml:space="preserve">о </w:t>
      </w:r>
      <w:r>
        <w:rPr>
          <w:color w:val="231F20"/>
          <w:spacing w:val="-3"/>
        </w:rPr>
        <w:t xml:space="preserve">објекту </w:t>
      </w:r>
      <w:r>
        <w:rPr>
          <w:color w:val="231F20"/>
          <w:spacing w:val="-4"/>
        </w:rPr>
        <w:t xml:space="preserve">који </w:t>
      </w:r>
      <w:r>
        <w:rPr>
          <w:color w:val="231F20"/>
          <w:spacing w:val="-3"/>
        </w:rPr>
        <w:t xml:space="preserve">приказује, </w:t>
      </w:r>
      <w:r>
        <w:rPr>
          <w:color w:val="231F20"/>
          <w:spacing w:val="-4"/>
        </w:rPr>
        <w:t xml:space="preserve">приликом конвер- </w:t>
      </w:r>
      <w:r>
        <w:rPr>
          <w:color w:val="231F20"/>
        </w:rPr>
        <w:t xml:space="preserve">зије </w:t>
      </w:r>
      <w:r>
        <w:rPr>
          <w:color w:val="231F20"/>
          <w:spacing w:val="-4"/>
        </w:rPr>
        <w:t xml:space="preserve">података </w:t>
      </w:r>
      <w:r>
        <w:rPr>
          <w:color w:val="231F20"/>
        </w:rPr>
        <w:t xml:space="preserve">врши се повезивање графичких </w:t>
      </w:r>
      <w:r>
        <w:rPr>
          <w:color w:val="231F20"/>
          <w:spacing w:val="-3"/>
        </w:rPr>
        <w:t xml:space="preserve">приказа </w:t>
      </w:r>
      <w:r>
        <w:rPr>
          <w:color w:val="231F20"/>
        </w:rPr>
        <w:t xml:space="preserve">са </w:t>
      </w:r>
      <w:r>
        <w:rPr>
          <w:color w:val="231F20"/>
          <w:spacing w:val="-4"/>
        </w:rPr>
        <w:t xml:space="preserve">одгова- </w:t>
      </w:r>
      <w:r>
        <w:rPr>
          <w:color w:val="231F20"/>
        </w:rPr>
        <w:t xml:space="preserve">рајућим </w:t>
      </w:r>
      <w:r>
        <w:rPr>
          <w:color w:val="231F20"/>
          <w:spacing w:val="-3"/>
        </w:rPr>
        <w:t xml:space="preserve">подацима </w:t>
      </w:r>
      <w:r>
        <w:rPr>
          <w:color w:val="231F20"/>
        </w:rPr>
        <w:t xml:space="preserve">из </w:t>
      </w:r>
      <w:r>
        <w:rPr>
          <w:color w:val="231F20"/>
          <w:spacing w:val="-3"/>
        </w:rPr>
        <w:t xml:space="preserve">документационе </w:t>
      </w:r>
      <w:r>
        <w:rPr>
          <w:color w:val="231F20"/>
        </w:rPr>
        <w:t xml:space="preserve">основе РППНПТ и </w:t>
      </w:r>
      <w:r>
        <w:rPr>
          <w:color w:val="231F20"/>
          <w:spacing w:val="-3"/>
        </w:rPr>
        <w:t xml:space="preserve">других релевантних </w:t>
      </w:r>
      <w:r>
        <w:rPr>
          <w:color w:val="231F20"/>
        </w:rPr>
        <w:t>изво</w:t>
      </w:r>
      <w:r>
        <w:rPr>
          <w:color w:val="231F20"/>
        </w:rPr>
        <w:t xml:space="preserve">ра. Интегрисани дигитални </w:t>
      </w:r>
      <w:r>
        <w:rPr>
          <w:color w:val="231F20"/>
          <w:spacing w:val="-3"/>
        </w:rPr>
        <w:t xml:space="preserve">подаци </w:t>
      </w:r>
      <w:r>
        <w:rPr>
          <w:color w:val="231F20"/>
        </w:rPr>
        <w:t xml:space="preserve">са описним </w:t>
      </w:r>
      <w:r>
        <w:rPr>
          <w:color w:val="231F20"/>
          <w:spacing w:val="-3"/>
        </w:rPr>
        <w:t xml:space="preserve">информацијама (атрибути) </w:t>
      </w:r>
      <w:r>
        <w:rPr>
          <w:color w:val="231F20"/>
        </w:rPr>
        <w:t xml:space="preserve">смештају се у централну </w:t>
      </w:r>
      <w:r>
        <w:rPr>
          <w:color w:val="231F20"/>
          <w:spacing w:val="-3"/>
        </w:rPr>
        <w:t xml:space="preserve">базу подата- ка. Периодично </w:t>
      </w:r>
      <w:r>
        <w:rPr>
          <w:color w:val="231F20"/>
        </w:rPr>
        <w:t xml:space="preserve">се врши ажурирање и </w:t>
      </w:r>
      <w:r>
        <w:rPr>
          <w:color w:val="231F20"/>
          <w:spacing w:val="-3"/>
        </w:rPr>
        <w:t xml:space="preserve">одржавање </w:t>
      </w:r>
      <w:r>
        <w:rPr>
          <w:color w:val="231F20"/>
        </w:rPr>
        <w:t xml:space="preserve">базе </w:t>
      </w:r>
      <w:r>
        <w:rPr>
          <w:color w:val="231F20"/>
          <w:spacing w:val="-4"/>
        </w:rPr>
        <w:t xml:space="preserve">података, </w:t>
      </w:r>
      <w:r>
        <w:rPr>
          <w:color w:val="231F20"/>
          <w:spacing w:val="-3"/>
        </w:rPr>
        <w:t xml:space="preserve">допуном </w:t>
      </w:r>
      <w:r>
        <w:rPr>
          <w:color w:val="231F20"/>
        </w:rPr>
        <w:t xml:space="preserve">дигиталних </w:t>
      </w:r>
      <w:r>
        <w:rPr>
          <w:color w:val="231F20"/>
          <w:spacing w:val="-4"/>
        </w:rPr>
        <w:t xml:space="preserve">података  </w:t>
      </w:r>
      <w:r>
        <w:rPr>
          <w:color w:val="231F20"/>
          <w:spacing w:val="-3"/>
        </w:rPr>
        <w:t xml:space="preserve">(изменом  атрибута  </w:t>
      </w:r>
      <w:r>
        <w:rPr>
          <w:color w:val="231F20"/>
        </w:rPr>
        <w:t xml:space="preserve">описних  поља о специфичној појави у </w:t>
      </w:r>
      <w:r>
        <w:rPr>
          <w:color w:val="231F20"/>
          <w:spacing w:val="-3"/>
        </w:rPr>
        <w:t>прос</w:t>
      </w:r>
      <w:r>
        <w:rPr>
          <w:color w:val="231F20"/>
          <w:spacing w:val="-3"/>
        </w:rPr>
        <w:t xml:space="preserve">тору </w:t>
      </w:r>
      <w:r>
        <w:rPr>
          <w:color w:val="231F20"/>
        </w:rPr>
        <w:t xml:space="preserve">или планским, програмским и </w:t>
      </w:r>
      <w:r>
        <w:rPr>
          <w:color w:val="231F20"/>
          <w:spacing w:val="-3"/>
        </w:rPr>
        <w:t xml:space="preserve">пројектнима </w:t>
      </w:r>
      <w:r>
        <w:rPr>
          <w:color w:val="231F20"/>
        </w:rPr>
        <w:t xml:space="preserve">активностима на </w:t>
      </w:r>
      <w:r>
        <w:rPr>
          <w:color w:val="231F20"/>
          <w:spacing w:val="-3"/>
        </w:rPr>
        <w:t xml:space="preserve">подручју </w:t>
      </w:r>
      <w:r>
        <w:rPr>
          <w:color w:val="231F20"/>
        </w:rPr>
        <w:t xml:space="preserve">РППНПТ). </w:t>
      </w:r>
      <w:r>
        <w:rPr>
          <w:color w:val="231F20"/>
          <w:spacing w:val="-5"/>
        </w:rPr>
        <w:t xml:space="preserve">Како </w:t>
      </w:r>
      <w:r>
        <w:rPr>
          <w:color w:val="231F20"/>
        </w:rPr>
        <w:t xml:space="preserve">би </w:t>
      </w:r>
      <w:r>
        <w:rPr>
          <w:color w:val="231F20"/>
          <w:spacing w:val="-4"/>
        </w:rPr>
        <w:t xml:space="preserve">преглед </w:t>
      </w:r>
      <w:r>
        <w:rPr>
          <w:color w:val="231F20"/>
          <w:spacing w:val="-3"/>
        </w:rPr>
        <w:t xml:space="preserve">јединствене </w:t>
      </w:r>
      <w:r>
        <w:rPr>
          <w:color w:val="231F20"/>
        </w:rPr>
        <w:t xml:space="preserve">релационе базе био </w:t>
      </w:r>
      <w:r>
        <w:rPr>
          <w:color w:val="231F20"/>
          <w:spacing w:val="-3"/>
        </w:rPr>
        <w:t xml:space="preserve">што </w:t>
      </w:r>
      <w:r>
        <w:rPr>
          <w:color w:val="231F20"/>
        </w:rPr>
        <w:t xml:space="preserve">једноставнији и </w:t>
      </w:r>
      <w:r>
        <w:rPr>
          <w:color w:val="231F20"/>
          <w:spacing w:val="-5"/>
        </w:rPr>
        <w:t xml:space="preserve">како </w:t>
      </w:r>
      <w:r>
        <w:rPr>
          <w:color w:val="231F20"/>
        </w:rPr>
        <w:t xml:space="preserve">би се ефикасније и </w:t>
      </w:r>
      <w:r>
        <w:rPr>
          <w:color w:val="231F20"/>
          <w:spacing w:val="-3"/>
        </w:rPr>
        <w:t xml:space="preserve">брже одржавала </w:t>
      </w:r>
      <w:r>
        <w:rPr>
          <w:color w:val="231F20"/>
        </w:rPr>
        <w:t xml:space="preserve">ажурираност </w:t>
      </w:r>
      <w:r>
        <w:rPr>
          <w:color w:val="231F20"/>
          <w:spacing w:val="-4"/>
        </w:rPr>
        <w:t xml:space="preserve">података, </w:t>
      </w:r>
      <w:r>
        <w:rPr>
          <w:color w:val="231F20"/>
        </w:rPr>
        <w:t xml:space="preserve">систем се </w:t>
      </w:r>
      <w:r>
        <w:rPr>
          <w:color w:val="231F20"/>
          <w:spacing w:val="-3"/>
        </w:rPr>
        <w:t xml:space="preserve">ка </w:t>
      </w:r>
      <w:r>
        <w:rPr>
          <w:color w:val="231F20"/>
        </w:rPr>
        <w:t xml:space="preserve">крајњем </w:t>
      </w:r>
      <w:r>
        <w:rPr>
          <w:color w:val="231F20"/>
          <w:spacing w:val="-4"/>
        </w:rPr>
        <w:t xml:space="preserve">кориснику </w:t>
      </w:r>
      <w:r>
        <w:rPr>
          <w:color w:val="231F20"/>
        </w:rPr>
        <w:t xml:space="preserve">поставља </w:t>
      </w:r>
      <w:r>
        <w:rPr>
          <w:color w:val="231F20"/>
          <w:spacing w:val="-4"/>
        </w:rPr>
        <w:t xml:space="preserve">преко </w:t>
      </w:r>
      <w:r>
        <w:rPr>
          <w:color w:val="231F20"/>
        </w:rPr>
        <w:t xml:space="preserve">специфичних </w:t>
      </w:r>
      <w:r>
        <w:rPr>
          <w:color w:val="231F20"/>
          <w:spacing w:val="-3"/>
        </w:rPr>
        <w:t xml:space="preserve">докумената </w:t>
      </w:r>
      <w:r>
        <w:rPr>
          <w:color w:val="231F20"/>
          <w:spacing w:val="-4"/>
        </w:rPr>
        <w:t xml:space="preserve">који </w:t>
      </w:r>
      <w:r>
        <w:rPr>
          <w:color w:val="231F20"/>
          <w:spacing w:val="-3"/>
        </w:rPr>
        <w:t>су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стално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доступни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прегледају,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одштампају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 xml:space="preserve">измене </w:t>
      </w:r>
      <w:r>
        <w:rPr>
          <w:color w:val="231F20"/>
        </w:rPr>
        <w:t xml:space="preserve">на </w:t>
      </w:r>
      <w:r>
        <w:rPr>
          <w:color w:val="231F20"/>
          <w:spacing w:val="-4"/>
        </w:rPr>
        <w:t xml:space="preserve">нивоу </w:t>
      </w:r>
      <w:r>
        <w:rPr>
          <w:color w:val="231F20"/>
        </w:rPr>
        <w:t xml:space="preserve">интранета. </w:t>
      </w:r>
      <w:r>
        <w:rPr>
          <w:color w:val="231F20"/>
          <w:spacing w:val="-3"/>
        </w:rPr>
        <w:t xml:space="preserve">Поред </w:t>
      </w:r>
      <w:r>
        <w:rPr>
          <w:color w:val="231F20"/>
          <w:spacing w:val="-2"/>
        </w:rPr>
        <w:t xml:space="preserve">овога, </w:t>
      </w:r>
      <w:r>
        <w:rPr>
          <w:color w:val="231F20"/>
        </w:rPr>
        <w:t xml:space="preserve">постоји и могућност да се </w:t>
      </w:r>
      <w:r>
        <w:rPr>
          <w:color w:val="231F20"/>
          <w:spacing w:val="-4"/>
        </w:rPr>
        <w:t xml:space="preserve">преко </w:t>
      </w:r>
      <w:r>
        <w:rPr>
          <w:color w:val="231F20"/>
        </w:rPr>
        <w:t xml:space="preserve">веб-сајта Регионалних развојних </w:t>
      </w:r>
      <w:r>
        <w:rPr>
          <w:color w:val="231F20"/>
          <w:spacing w:val="-3"/>
        </w:rPr>
        <w:t xml:space="preserve">агенција омогући приступ </w:t>
      </w:r>
      <w:r>
        <w:rPr>
          <w:color w:val="231F20"/>
        </w:rPr>
        <w:t>садр- жају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базе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просторних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података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свим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заинтересованим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субјектима.</w:t>
      </w:r>
    </w:p>
    <w:p w:rsidR="00144982" w:rsidRDefault="00F01ECD">
      <w:pPr>
        <w:pStyle w:val="BodyText"/>
        <w:spacing w:before="14" w:line="228" w:lineRule="auto"/>
        <w:ind w:left="242" w:right="127" w:firstLine="396"/>
        <w:jc w:val="both"/>
      </w:pPr>
      <w:r>
        <w:rPr>
          <w:color w:val="231F20"/>
        </w:rPr>
        <w:t>Структура података неопходна за регионалне просторне пла- нове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многоме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опредељује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структуру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базе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података.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Сви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подаци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>значаја за РППНПТ класификују се у следеће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категорије:</w:t>
      </w:r>
    </w:p>
    <w:p w:rsidR="00144982" w:rsidRDefault="00F01ECD">
      <w:pPr>
        <w:pStyle w:val="ListParagraph"/>
        <w:numPr>
          <w:ilvl w:val="0"/>
          <w:numId w:val="3"/>
        </w:numPr>
        <w:tabs>
          <w:tab w:val="left" w:pos="875"/>
        </w:tabs>
        <w:spacing w:before="3" w:line="228" w:lineRule="auto"/>
        <w:ind w:right="128" w:firstLine="397"/>
        <w:jc w:val="both"/>
        <w:rPr>
          <w:sz w:val="18"/>
        </w:rPr>
      </w:pPr>
      <w:r>
        <w:rPr>
          <w:color w:val="231F20"/>
          <w:sz w:val="18"/>
        </w:rPr>
        <w:t>Административни подаци:  у  којима  се  налазе  границе и површине територијалних јединица, планског обухвата, ста- тистичких насеља и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сл;</w:t>
      </w:r>
    </w:p>
    <w:p w:rsidR="00144982" w:rsidRDefault="00F01ECD">
      <w:pPr>
        <w:pStyle w:val="ListParagraph"/>
        <w:numPr>
          <w:ilvl w:val="0"/>
          <w:numId w:val="3"/>
        </w:numPr>
        <w:tabs>
          <w:tab w:val="left" w:pos="819"/>
        </w:tabs>
        <w:spacing w:before="2" w:line="228" w:lineRule="auto"/>
        <w:ind w:right="129" w:firstLine="397"/>
        <w:jc w:val="both"/>
        <w:rPr>
          <w:sz w:val="18"/>
        </w:rPr>
      </w:pPr>
      <w:r>
        <w:rPr>
          <w:color w:val="231F20"/>
          <w:sz w:val="18"/>
        </w:rPr>
        <w:t xml:space="preserve">Намена површина: подаци </w:t>
      </w:r>
      <w:r>
        <w:rPr>
          <w:color w:val="231F20"/>
          <w:spacing w:val="-3"/>
          <w:sz w:val="18"/>
        </w:rPr>
        <w:t xml:space="preserve">који </w:t>
      </w:r>
      <w:r>
        <w:rPr>
          <w:color w:val="231F20"/>
          <w:sz w:val="18"/>
        </w:rPr>
        <w:t>описују постојећу и плани- рану општу и посебну намену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простора;</w:t>
      </w:r>
    </w:p>
    <w:p w:rsidR="00144982" w:rsidRDefault="00F01ECD">
      <w:pPr>
        <w:pStyle w:val="ListParagraph"/>
        <w:numPr>
          <w:ilvl w:val="0"/>
          <w:numId w:val="3"/>
        </w:numPr>
        <w:tabs>
          <w:tab w:val="left" w:pos="853"/>
        </w:tabs>
        <w:spacing w:before="2" w:line="228" w:lineRule="auto"/>
        <w:ind w:right="128" w:firstLine="397"/>
        <w:jc w:val="both"/>
        <w:rPr>
          <w:sz w:val="18"/>
        </w:rPr>
      </w:pPr>
      <w:r>
        <w:rPr>
          <w:color w:val="231F20"/>
          <w:sz w:val="18"/>
        </w:rPr>
        <w:t>Инфраструктура: скуп по</w:t>
      </w:r>
      <w:r>
        <w:rPr>
          <w:color w:val="231F20"/>
          <w:sz w:val="18"/>
        </w:rPr>
        <w:t>датака о објектима, мрежама и системима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инфраструктуре,</w:t>
      </w:r>
    </w:p>
    <w:p w:rsidR="00144982" w:rsidRDefault="00F01ECD">
      <w:pPr>
        <w:pStyle w:val="ListParagraph"/>
        <w:numPr>
          <w:ilvl w:val="0"/>
          <w:numId w:val="3"/>
        </w:numPr>
        <w:tabs>
          <w:tab w:val="left" w:pos="842"/>
        </w:tabs>
        <w:spacing w:before="2" w:line="228" w:lineRule="auto"/>
        <w:ind w:right="128" w:firstLine="397"/>
        <w:jc w:val="both"/>
        <w:rPr>
          <w:sz w:val="18"/>
        </w:rPr>
      </w:pPr>
      <w:r>
        <w:rPr>
          <w:color w:val="231F20"/>
          <w:sz w:val="18"/>
        </w:rPr>
        <w:t xml:space="preserve">Заштита: подручја и локације </w:t>
      </w:r>
      <w:r>
        <w:rPr>
          <w:color w:val="231F20"/>
          <w:spacing w:val="-3"/>
          <w:sz w:val="18"/>
        </w:rPr>
        <w:t xml:space="preserve">под </w:t>
      </w:r>
      <w:r>
        <w:rPr>
          <w:color w:val="231F20"/>
          <w:sz w:val="18"/>
        </w:rPr>
        <w:t>различитим режимима заштите;</w:t>
      </w:r>
    </w:p>
    <w:p w:rsidR="00144982" w:rsidRDefault="00F01ECD">
      <w:pPr>
        <w:pStyle w:val="ListParagraph"/>
        <w:numPr>
          <w:ilvl w:val="0"/>
          <w:numId w:val="3"/>
        </w:numPr>
        <w:tabs>
          <w:tab w:val="left" w:pos="841"/>
        </w:tabs>
        <w:spacing w:before="1" w:line="228" w:lineRule="auto"/>
        <w:ind w:right="128" w:firstLine="397"/>
        <w:jc w:val="both"/>
        <w:rPr>
          <w:sz w:val="18"/>
        </w:rPr>
      </w:pPr>
      <w:r>
        <w:rPr>
          <w:color w:val="231F20"/>
          <w:sz w:val="18"/>
        </w:rPr>
        <w:t xml:space="preserve">Растери – Топографске карте </w:t>
      </w:r>
      <w:r>
        <w:rPr>
          <w:color w:val="231F20"/>
          <w:spacing w:val="-3"/>
          <w:sz w:val="18"/>
        </w:rPr>
        <w:t xml:space="preserve">које </w:t>
      </w:r>
      <w:r>
        <w:rPr>
          <w:color w:val="231F20"/>
          <w:sz w:val="18"/>
        </w:rPr>
        <w:t>су структуиране у „ка- талог”, а најчешће у размери 1:50000, 1:100000 и 1:200000, као и други картографски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извори;</w:t>
      </w:r>
    </w:p>
    <w:p w:rsidR="00144982" w:rsidRDefault="00F01ECD">
      <w:pPr>
        <w:pStyle w:val="BodyText"/>
        <w:spacing w:before="3" w:line="228" w:lineRule="auto"/>
        <w:ind w:left="242" w:right="127" w:firstLine="396"/>
        <w:jc w:val="both"/>
      </w:pPr>
      <w:r>
        <w:rPr>
          <w:color w:val="231F20"/>
        </w:rPr>
        <w:t xml:space="preserve">У </w:t>
      </w:r>
      <w:r>
        <w:rPr>
          <w:color w:val="231F20"/>
          <w:spacing w:val="-6"/>
        </w:rPr>
        <w:t xml:space="preserve">Табели </w:t>
      </w:r>
      <w:r>
        <w:rPr>
          <w:color w:val="231F20"/>
          <w:spacing w:val="-4"/>
        </w:rPr>
        <w:t xml:space="preserve">12. </w:t>
      </w:r>
      <w:r>
        <w:rPr>
          <w:color w:val="231F20"/>
          <w:spacing w:val="-5"/>
        </w:rPr>
        <w:t xml:space="preserve">Cтруктура </w:t>
      </w:r>
      <w:r>
        <w:rPr>
          <w:color w:val="231F20"/>
          <w:spacing w:val="-4"/>
        </w:rPr>
        <w:t xml:space="preserve">базе  </w:t>
      </w:r>
      <w:r>
        <w:rPr>
          <w:color w:val="231F20"/>
          <w:spacing w:val="-5"/>
        </w:rPr>
        <w:t xml:space="preserve">просторних  </w:t>
      </w:r>
      <w:r>
        <w:rPr>
          <w:color w:val="231F20"/>
          <w:spacing w:val="-6"/>
        </w:rPr>
        <w:t xml:space="preserve">података,  </w:t>
      </w:r>
      <w:r>
        <w:rPr>
          <w:color w:val="231F20"/>
          <w:spacing w:val="-3"/>
        </w:rPr>
        <w:t xml:space="preserve">по </w:t>
      </w:r>
      <w:r>
        <w:rPr>
          <w:color w:val="231F20"/>
          <w:spacing w:val="-5"/>
        </w:rPr>
        <w:t xml:space="preserve">темама </w:t>
      </w:r>
      <w:r>
        <w:rPr>
          <w:color w:val="231F20"/>
        </w:rPr>
        <w:t xml:space="preserve">и </w:t>
      </w:r>
      <w:r>
        <w:rPr>
          <w:color w:val="231F20"/>
          <w:spacing w:val="-5"/>
        </w:rPr>
        <w:t xml:space="preserve">класама </w:t>
      </w:r>
      <w:r>
        <w:rPr>
          <w:color w:val="231F20"/>
          <w:spacing w:val="-6"/>
        </w:rPr>
        <w:t xml:space="preserve">података, </w:t>
      </w:r>
      <w:r>
        <w:rPr>
          <w:color w:val="231F20"/>
          <w:spacing w:val="-5"/>
        </w:rPr>
        <w:t xml:space="preserve">дата </w:t>
      </w:r>
      <w:r>
        <w:rPr>
          <w:color w:val="231F20"/>
          <w:spacing w:val="-3"/>
        </w:rPr>
        <w:t xml:space="preserve">је </w:t>
      </w:r>
      <w:r>
        <w:rPr>
          <w:color w:val="231F20"/>
          <w:spacing w:val="-5"/>
        </w:rPr>
        <w:t xml:space="preserve">структура </w:t>
      </w:r>
      <w:r>
        <w:rPr>
          <w:color w:val="231F20"/>
          <w:spacing w:val="-4"/>
        </w:rPr>
        <w:t xml:space="preserve">базе </w:t>
      </w:r>
      <w:r>
        <w:rPr>
          <w:color w:val="231F20"/>
          <w:spacing w:val="-5"/>
        </w:rPr>
        <w:t xml:space="preserve">просторних </w:t>
      </w:r>
      <w:r>
        <w:rPr>
          <w:color w:val="231F20"/>
          <w:spacing w:val="-6"/>
        </w:rPr>
        <w:t xml:space="preserve">података, </w:t>
      </w:r>
      <w:r>
        <w:rPr>
          <w:color w:val="231F20"/>
          <w:spacing w:val="-3"/>
        </w:rPr>
        <w:t xml:space="preserve">по </w:t>
      </w:r>
      <w:r>
        <w:rPr>
          <w:color w:val="231F20"/>
          <w:spacing w:val="-5"/>
        </w:rPr>
        <w:t xml:space="preserve">темама </w:t>
      </w:r>
      <w:r>
        <w:rPr>
          <w:color w:val="231F20"/>
        </w:rPr>
        <w:t xml:space="preserve">и </w:t>
      </w:r>
      <w:r>
        <w:rPr>
          <w:color w:val="231F20"/>
          <w:spacing w:val="-5"/>
        </w:rPr>
        <w:t>кла</w:t>
      </w:r>
      <w:r>
        <w:rPr>
          <w:color w:val="231F20"/>
          <w:spacing w:val="-5"/>
        </w:rPr>
        <w:t xml:space="preserve">сама </w:t>
      </w:r>
      <w:r>
        <w:rPr>
          <w:color w:val="231F20"/>
          <w:spacing w:val="-6"/>
        </w:rPr>
        <w:t xml:space="preserve">података. </w:t>
      </w:r>
      <w:r>
        <w:rPr>
          <w:color w:val="231F20"/>
          <w:spacing w:val="-4"/>
        </w:rPr>
        <w:t xml:space="preserve">Дефинисана </w:t>
      </w:r>
      <w:r>
        <w:rPr>
          <w:color w:val="231F20"/>
          <w:spacing w:val="-3"/>
        </w:rPr>
        <w:t xml:space="preserve">је </w:t>
      </w:r>
      <w:r>
        <w:rPr>
          <w:color w:val="231F20"/>
          <w:spacing w:val="-5"/>
        </w:rPr>
        <w:t xml:space="preserve">геометрија слојева, </w:t>
      </w:r>
      <w:r>
        <w:rPr>
          <w:color w:val="231F20"/>
          <w:spacing w:val="-4"/>
        </w:rPr>
        <w:t xml:space="preserve">мини- мални </w:t>
      </w:r>
      <w:r>
        <w:rPr>
          <w:color w:val="231F20"/>
          <w:spacing w:val="-5"/>
        </w:rPr>
        <w:t xml:space="preserve">скуп </w:t>
      </w:r>
      <w:r>
        <w:rPr>
          <w:color w:val="231F20"/>
          <w:spacing w:val="-6"/>
        </w:rPr>
        <w:t xml:space="preserve">атрибута </w:t>
      </w:r>
      <w:r>
        <w:rPr>
          <w:color w:val="231F20"/>
          <w:spacing w:val="-3"/>
        </w:rPr>
        <w:t xml:space="preserve">за </w:t>
      </w:r>
      <w:r>
        <w:rPr>
          <w:color w:val="231F20"/>
          <w:spacing w:val="-5"/>
        </w:rPr>
        <w:t xml:space="preserve">сваки </w:t>
      </w:r>
      <w:r>
        <w:rPr>
          <w:color w:val="231F20"/>
          <w:spacing w:val="-4"/>
        </w:rPr>
        <w:t xml:space="preserve">слој, </w:t>
      </w:r>
      <w:r>
        <w:rPr>
          <w:color w:val="231F20"/>
          <w:spacing w:val="-5"/>
        </w:rPr>
        <w:t xml:space="preserve">као </w:t>
      </w:r>
      <w:r>
        <w:rPr>
          <w:color w:val="231F20"/>
        </w:rPr>
        <w:t xml:space="preserve">и </w:t>
      </w:r>
      <w:r>
        <w:rPr>
          <w:color w:val="231F20"/>
          <w:spacing w:val="-5"/>
        </w:rPr>
        <w:t xml:space="preserve">могуће вредности </w:t>
      </w:r>
      <w:r>
        <w:rPr>
          <w:color w:val="231F20"/>
          <w:spacing w:val="-6"/>
        </w:rPr>
        <w:t>атрибута. Структура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података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је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великој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мери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усаглашена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темама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које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 xml:space="preserve">захте- </w:t>
      </w:r>
      <w:r>
        <w:rPr>
          <w:color w:val="231F20"/>
          <w:spacing w:val="-4"/>
        </w:rPr>
        <w:t>ва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INSPIRE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директива.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Сваки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слој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бази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просторних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података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сваки елемент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слоју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позиционирани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су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државни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координатни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систем.</w:t>
      </w:r>
    </w:p>
    <w:p w:rsidR="00144982" w:rsidRDefault="00144982">
      <w:pPr>
        <w:spacing w:line="228" w:lineRule="auto"/>
        <w:jc w:val="both"/>
        <w:sectPr w:rsidR="00144982">
          <w:pgSz w:w="12480" w:h="15690"/>
          <w:pgMar w:top="120" w:right="720" w:bottom="280" w:left="740" w:header="720" w:footer="720" w:gutter="0"/>
          <w:cols w:num="2" w:space="720" w:equalWidth="0">
            <w:col w:w="5498" w:space="40"/>
            <w:col w:w="5482"/>
          </w:cols>
        </w:sectPr>
      </w:pPr>
    </w:p>
    <w:p w:rsidR="00144982" w:rsidRDefault="00F01ECD">
      <w:pPr>
        <w:pStyle w:val="BodyText"/>
        <w:ind w:left="83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69889" cy="9163812"/>
            <wp:effectExtent l="0" t="0" r="0" b="0"/>
            <wp:docPr id="443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22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9889" cy="9163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26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130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87448" cy="9073134"/>
            <wp:effectExtent l="0" t="0" r="0" b="0"/>
            <wp:docPr id="445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23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7448" cy="9073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40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104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398089" cy="9051798"/>
            <wp:effectExtent l="0" t="0" r="0" b="0"/>
            <wp:docPr id="447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4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8089" cy="9051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40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13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18597" cy="9041130"/>
            <wp:effectExtent l="0" t="0" r="0" b="0"/>
            <wp:docPr id="449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5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8597" cy="904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42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9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53661" cy="9185148"/>
            <wp:effectExtent l="0" t="0" r="0" b="0"/>
            <wp:docPr id="451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6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3661" cy="9185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26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125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59483" cy="9195816"/>
            <wp:effectExtent l="0" t="0" r="0" b="0"/>
            <wp:docPr id="453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7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9483" cy="9195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26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104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42024" cy="9201150"/>
            <wp:effectExtent l="0" t="0" r="0" b="0"/>
            <wp:docPr id="455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8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2024" cy="920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28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46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290135" cy="9174480"/>
            <wp:effectExtent l="0" t="0" r="0" b="0"/>
            <wp:docPr id="457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29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0135" cy="917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28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spacing w:before="68" w:line="204" w:lineRule="exact"/>
        <w:ind w:left="507"/>
      </w:pPr>
      <w:r>
        <w:lastRenderedPageBreak/>
        <w:pict>
          <v:line id="_x0000_s1027" style="position:absolute;left:0;text-align:left;z-index:251665408;mso-position-horizontal-relative:page;mso-position-vertical-relative:page" from="304.7pt,11.95pt" to="304.7pt,748.95pt" strokecolor="#231f20" strokeweight=".6pt">
            <w10:wrap anchorx="page" anchory="page"/>
          </v:line>
        </w:pict>
      </w:r>
      <w:r>
        <w:rPr>
          <w:color w:val="231F20"/>
        </w:rPr>
        <w:t>*БПП – База просторних података</w:t>
      </w:r>
    </w:p>
    <w:p w:rsidR="00144982" w:rsidRDefault="00F01ECD">
      <w:pPr>
        <w:pStyle w:val="BodyText"/>
        <w:spacing w:before="2" w:line="232" w:lineRule="auto"/>
        <w:ind w:right="38" w:firstLine="396"/>
        <w:jc w:val="both"/>
      </w:pPr>
      <w:r>
        <w:rPr>
          <w:color w:val="231F20"/>
        </w:rPr>
        <w:t xml:space="preserve">Организације и институције на регионалном </w:t>
      </w:r>
      <w:r>
        <w:rPr>
          <w:color w:val="231F20"/>
          <w:spacing w:val="-3"/>
        </w:rPr>
        <w:t xml:space="preserve">нивоу </w:t>
      </w:r>
      <w:r>
        <w:rPr>
          <w:color w:val="231F20"/>
        </w:rPr>
        <w:t>и стручне службе локалних самоуправа треба да се придруже формирању и одржавању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базе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просторних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података,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посебно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домену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релевант- них просторних појава и усвојених развојних и планских докуме- ната на ниже</w:t>
      </w:r>
      <w:r>
        <w:rPr>
          <w:color w:val="231F20"/>
        </w:rPr>
        <w:t xml:space="preserve">м хијерархијском </w:t>
      </w:r>
      <w:r>
        <w:rPr>
          <w:color w:val="231F20"/>
          <w:spacing w:val="-5"/>
        </w:rPr>
        <w:t xml:space="preserve">нивоу. </w:t>
      </w:r>
      <w:r>
        <w:rPr>
          <w:color w:val="231F20"/>
        </w:rPr>
        <w:t xml:space="preserve">Поред јединствене центра- лизоване базе, треба формирати корисничка места са софтверима, </w:t>
      </w:r>
      <w:r>
        <w:rPr>
          <w:color w:val="231F20"/>
          <w:spacing w:val="-3"/>
        </w:rPr>
        <w:t>која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могућности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остваре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везу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базом,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те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основу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 xml:space="preserve">тога изврше специфичне анализе података, припреме обрасце за штам- пу (креирају </w:t>
      </w:r>
      <w:r>
        <w:rPr>
          <w:color w:val="231F20"/>
        </w:rPr>
        <w:t>специфичне карте) обраде и унесу одређене измене података, те услуже већи број разноврсних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корисника.</w:t>
      </w:r>
    </w:p>
    <w:p w:rsidR="00144982" w:rsidRDefault="00F01ECD">
      <w:pPr>
        <w:pStyle w:val="BodyText"/>
        <w:spacing w:line="232" w:lineRule="auto"/>
        <w:ind w:right="38" w:firstLine="396"/>
        <w:jc w:val="both"/>
      </w:pPr>
      <w:r>
        <w:rPr>
          <w:color w:val="231F20"/>
        </w:rPr>
        <w:t>Интенција је да предложени концепт формирања и развоја информационог система буде први корак ка успостављању мони- торинга подручја плана.</w:t>
      </w:r>
    </w:p>
    <w:p w:rsidR="00144982" w:rsidRDefault="00F01ECD">
      <w:pPr>
        <w:pStyle w:val="BodyText"/>
        <w:spacing w:line="232" w:lineRule="auto"/>
        <w:ind w:right="38" w:firstLine="396"/>
        <w:jc w:val="both"/>
      </w:pPr>
      <w:r>
        <w:rPr>
          <w:color w:val="231F20"/>
        </w:rPr>
        <w:t>На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основу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овакве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концепције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стиче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основ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даље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измене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и праћење остваривања стратешких приоритета и планских решења </w:t>
      </w:r>
      <w:r>
        <w:rPr>
          <w:color w:val="231F20"/>
          <w:spacing w:val="-4"/>
        </w:rPr>
        <w:t xml:space="preserve">РППНПТ, </w:t>
      </w:r>
      <w:r>
        <w:rPr>
          <w:color w:val="231F20"/>
        </w:rPr>
        <w:t>регионалне развојне стратегије, других просторних планова (просторних планова подручја посебне намене и прос- торних планова јединица лока</w:t>
      </w:r>
      <w:r>
        <w:rPr>
          <w:color w:val="231F20"/>
        </w:rPr>
        <w:t xml:space="preserve">лне самоуправе), као и секторских планова, програма и пројеката. Систем има отворену структуру </w:t>
      </w:r>
      <w:r>
        <w:rPr>
          <w:color w:val="231F20"/>
          <w:spacing w:val="-3"/>
        </w:rPr>
        <w:t xml:space="preserve">која </w:t>
      </w:r>
      <w:r>
        <w:rPr>
          <w:color w:val="231F20"/>
        </w:rPr>
        <w:t xml:space="preserve">се, у складу са </w:t>
      </w:r>
      <w:r>
        <w:rPr>
          <w:color w:val="231F20"/>
          <w:spacing w:val="-3"/>
        </w:rPr>
        <w:t xml:space="preserve">будућим </w:t>
      </w:r>
      <w:r>
        <w:rPr>
          <w:color w:val="231F20"/>
        </w:rPr>
        <w:t>потребама може мењати и прошири- вати, интегрисањем планске, програмске и пројектне документа- ције већег степена детаљности. На осн</w:t>
      </w:r>
      <w:r>
        <w:rPr>
          <w:color w:val="231F20"/>
        </w:rPr>
        <w:t xml:space="preserve">ову ових могућности ГИС, извештавање о остваривању </w:t>
      </w:r>
      <w:r>
        <w:rPr>
          <w:color w:val="231F20"/>
          <w:spacing w:val="-4"/>
        </w:rPr>
        <w:t xml:space="preserve">РППНПТ, </w:t>
      </w:r>
      <w:r>
        <w:rPr>
          <w:color w:val="231F20"/>
        </w:rPr>
        <w:t>Програма имплементације РППНПТ и других развојних и планских докумената, као и изра- да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нове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планске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документације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(просторних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планова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регионалне развојне стратегије) биће једноставнија и знатно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бржа.</w:t>
      </w:r>
    </w:p>
    <w:p w:rsidR="00144982" w:rsidRDefault="00F01ECD">
      <w:pPr>
        <w:pStyle w:val="BodyText"/>
        <w:spacing w:before="168" w:line="232" w:lineRule="auto"/>
        <w:ind w:left="1509" w:right="451" w:hanging="847"/>
      </w:pPr>
      <w:r>
        <w:rPr>
          <w:color w:val="231F20"/>
        </w:rPr>
        <w:t>VI. ОКВИРНИ МОДЕЛ ГОДИШЊЕГ ИЗВЕШТАЈА О ОСТВАРИВАЊУ РППНТП</w:t>
      </w:r>
    </w:p>
    <w:p w:rsidR="00144982" w:rsidRDefault="00144982">
      <w:pPr>
        <w:pStyle w:val="BodyText"/>
        <w:spacing w:before="4"/>
        <w:ind w:left="0"/>
        <w:rPr>
          <w:sz w:val="17"/>
        </w:rPr>
      </w:pPr>
    </w:p>
    <w:p w:rsidR="00144982" w:rsidRDefault="00F01ECD">
      <w:pPr>
        <w:pStyle w:val="BodyText"/>
        <w:spacing w:before="1" w:line="232" w:lineRule="auto"/>
        <w:ind w:right="38" w:firstLine="396"/>
        <w:jc w:val="both"/>
      </w:pPr>
      <w:r>
        <w:rPr>
          <w:color w:val="231F20"/>
        </w:rPr>
        <w:t xml:space="preserve">Аналогно „Извештају о реализацији ППРС” (члан 81. Правилника о садржини, начину и  поступку  израде  докумена- та просторног и урбанистичког планирања „Службени </w:t>
      </w:r>
      <w:r>
        <w:rPr>
          <w:color w:val="231F20"/>
          <w:spacing w:val="-3"/>
        </w:rPr>
        <w:t xml:space="preserve">гласник </w:t>
      </w:r>
      <w:r>
        <w:rPr>
          <w:color w:val="231F20"/>
        </w:rPr>
        <w:t xml:space="preserve">РС”, број 64/15), </w:t>
      </w:r>
      <w:r>
        <w:rPr>
          <w:color w:val="231F20"/>
          <w:spacing w:val="-4"/>
        </w:rPr>
        <w:t>Годи</w:t>
      </w:r>
      <w:r>
        <w:rPr>
          <w:color w:val="231F20"/>
          <w:spacing w:val="-4"/>
        </w:rPr>
        <w:t xml:space="preserve">шњи </w:t>
      </w:r>
      <w:r>
        <w:rPr>
          <w:color w:val="231F20"/>
        </w:rPr>
        <w:t xml:space="preserve">извештај о остваривању РППНТП и Програму имплементације РППНТП (у даљем тексту: Извештај) припрема се сваке календарске године и прати промене у процесу имплементације настале у току године. Извештај ће се састојати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>следећих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делова:</w:t>
      </w:r>
    </w:p>
    <w:p w:rsidR="00144982" w:rsidRDefault="00F01ECD">
      <w:pPr>
        <w:pStyle w:val="ListParagraph"/>
        <w:numPr>
          <w:ilvl w:val="0"/>
          <w:numId w:val="2"/>
        </w:numPr>
        <w:tabs>
          <w:tab w:val="left" w:pos="737"/>
        </w:tabs>
        <w:spacing w:line="232" w:lineRule="auto"/>
        <w:ind w:right="39" w:firstLine="397"/>
        <w:jc w:val="both"/>
        <w:rPr>
          <w:sz w:val="18"/>
        </w:rPr>
      </w:pPr>
      <w:r>
        <w:rPr>
          <w:color w:val="231F20"/>
          <w:sz w:val="18"/>
        </w:rPr>
        <w:t xml:space="preserve">Оцена постизања </w:t>
      </w:r>
      <w:r>
        <w:rPr>
          <w:color w:val="231F20"/>
          <w:sz w:val="18"/>
        </w:rPr>
        <w:t>основних циљева просторног развоја утврђених РППНТП на основу праћења показатеља просторног развоја утврђених у Програму имплементације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РППНТП;</w:t>
      </w:r>
    </w:p>
    <w:p w:rsidR="00144982" w:rsidRDefault="00F01ECD">
      <w:pPr>
        <w:pStyle w:val="ListParagraph"/>
        <w:numPr>
          <w:ilvl w:val="0"/>
          <w:numId w:val="2"/>
        </w:numPr>
        <w:tabs>
          <w:tab w:val="left" w:pos="699"/>
        </w:tabs>
        <w:spacing w:line="232" w:lineRule="auto"/>
        <w:ind w:right="40" w:firstLine="397"/>
        <w:jc w:val="both"/>
        <w:rPr>
          <w:sz w:val="18"/>
        </w:rPr>
      </w:pPr>
      <w:r>
        <w:rPr>
          <w:color w:val="231F20"/>
          <w:sz w:val="18"/>
        </w:rPr>
        <w:t>Реализација стратешких приоритета РППНТП разрађених у Програму имплементације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РППНТП;</w:t>
      </w:r>
    </w:p>
    <w:p w:rsidR="00144982" w:rsidRDefault="00F01ECD">
      <w:pPr>
        <w:pStyle w:val="ListParagraph"/>
        <w:numPr>
          <w:ilvl w:val="0"/>
          <w:numId w:val="2"/>
        </w:numPr>
        <w:tabs>
          <w:tab w:val="left" w:pos="722"/>
        </w:tabs>
        <w:spacing w:line="232" w:lineRule="auto"/>
        <w:ind w:right="39" w:firstLine="397"/>
        <w:jc w:val="both"/>
        <w:rPr>
          <w:sz w:val="18"/>
        </w:rPr>
      </w:pPr>
      <w:r>
        <w:rPr>
          <w:color w:val="231F20"/>
          <w:sz w:val="18"/>
        </w:rPr>
        <w:t>Оцена стања просторно- планске документације за под- ручје РППНТП у датој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години;</w:t>
      </w:r>
    </w:p>
    <w:p w:rsidR="00144982" w:rsidRDefault="00F01ECD">
      <w:pPr>
        <w:pStyle w:val="ListParagraph"/>
        <w:numPr>
          <w:ilvl w:val="0"/>
          <w:numId w:val="2"/>
        </w:numPr>
        <w:tabs>
          <w:tab w:val="left" w:pos="696"/>
        </w:tabs>
        <w:spacing w:line="232" w:lineRule="auto"/>
        <w:ind w:right="39" w:firstLine="397"/>
        <w:jc w:val="both"/>
        <w:rPr>
          <w:sz w:val="18"/>
        </w:rPr>
      </w:pPr>
      <w:r>
        <w:rPr>
          <w:color w:val="231F20"/>
          <w:sz w:val="18"/>
        </w:rPr>
        <w:t>Реализација информационог система за праћење и оцењи- вање просторног развоја, као и базе просторних података из овог програма (Поглавље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V);</w:t>
      </w:r>
    </w:p>
    <w:p w:rsidR="00144982" w:rsidRDefault="00F01ECD">
      <w:pPr>
        <w:pStyle w:val="ListParagraph"/>
        <w:numPr>
          <w:ilvl w:val="0"/>
          <w:numId w:val="2"/>
        </w:numPr>
        <w:tabs>
          <w:tab w:val="left" w:pos="695"/>
        </w:tabs>
        <w:spacing w:line="232" w:lineRule="auto"/>
        <w:ind w:right="40" w:firstLine="397"/>
        <w:jc w:val="both"/>
        <w:rPr>
          <w:sz w:val="18"/>
        </w:rPr>
      </w:pPr>
      <w:r>
        <w:rPr>
          <w:color w:val="231F20"/>
          <w:sz w:val="18"/>
        </w:rPr>
        <w:t xml:space="preserve">Синтезна оцена стања развоја у простору РППНТП на ос- </w:t>
      </w:r>
      <w:r>
        <w:rPr>
          <w:color w:val="231F20"/>
          <w:spacing w:val="-3"/>
          <w:sz w:val="18"/>
        </w:rPr>
        <w:t xml:space="preserve">нову </w:t>
      </w:r>
      <w:r>
        <w:rPr>
          <w:color w:val="231F20"/>
          <w:sz w:val="18"/>
        </w:rPr>
        <w:t>годишњег и претходних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Извештаја.</w:t>
      </w:r>
    </w:p>
    <w:p w:rsidR="00144982" w:rsidRDefault="00F01ECD">
      <w:pPr>
        <w:pStyle w:val="BodyText"/>
        <w:spacing w:line="232" w:lineRule="auto"/>
        <w:ind w:right="38" w:firstLine="396"/>
        <w:jc w:val="both"/>
      </w:pPr>
      <w:r>
        <w:rPr>
          <w:color w:val="231F20"/>
        </w:rPr>
        <w:t xml:space="preserve">Извештај ће садржати приказ стања и промена показатеља утврђених у делу </w:t>
      </w:r>
      <w:r>
        <w:rPr>
          <w:color w:val="231F20"/>
          <w:spacing w:val="-8"/>
        </w:rPr>
        <w:t xml:space="preserve">IV. </w:t>
      </w:r>
      <w:r>
        <w:rPr>
          <w:color w:val="231F20"/>
        </w:rPr>
        <w:t xml:space="preserve">Програма имплементације РППНТП, на ос- </w:t>
      </w:r>
      <w:r>
        <w:rPr>
          <w:color w:val="231F20"/>
          <w:spacing w:val="-3"/>
        </w:rPr>
        <w:t xml:space="preserve">нову </w:t>
      </w:r>
      <w:r>
        <w:rPr>
          <w:color w:val="231F20"/>
        </w:rPr>
        <w:t xml:space="preserve">којих ће се пратити стање развоја у </w:t>
      </w:r>
      <w:r>
        <w:rPr>
          <w:color w:val="231F20"/>
          <w:spacing w:val="-3"/>
        </w:rPr>
        <w:t>простору</w:t>
      </w:r>
      <w:r>
        <w:rPr>
          <w:color w:val="231F20"/>
          <w:spacing w:val="-3"/>
        </w:rPr>
        <w:t xml:space="preserve">. </w:t>
      </w:r>
      <w:r>
        <w:rPr>
          <w:color w:val="231F20"/>
        </w:rPr>
        <w:t>Број показа- теља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може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временом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повећати,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што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ближе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утврдити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изме- нама и допунама овог програма. Они ће допринети квалитетнијем и једноставнијем праћењу и давању оцене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о:</w:t>
      </w:r>
    </w:p>
    <w:p w:rsidR="00144982" w:rsidRDefault="00F01ECD">
      <w:pPr>
        <w:pStyle w:val="BodyText"/>
        <w:spacing w:line="198" w:lineRule="exact"/>
        <w:ind w:left="507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 оствареном развоју,</w:t>
      </w:r>
    </w:p>
    <w:p w:rsidR="00144982" w:rsidRDefault="00F01ECD">
      <w:pPr>
        <w:pStyle w:val="BodyText"/>
        <w:spacing w:line="201" w:lineRule="exact"/>
        <w:ind w:left="507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 очекиваним трендовима развоја, и</w:t>
      </w:r>
    </w:p>
    <w:p w:rsidR="00144982" w:rsidRDefault="00F01ECD">
      <w:pPr>
        <w:pStyle w:val="BodyText"/>
        <w:spacing w:line="232" w:lineRule="auto"/>
        <w:ind w:right="38" w:firstLine="396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 оцењивању п</w:t>
      </w:r>
      <w:r>
        <w:rPr>
          <w:color w:val="231F20"/>
        </w:rPr>
        <w:t>остизања основних циљева просторног раз- воја утврђених РППНТП.</w:t>
      </w:r>
    </w:p>
    <w:p w:rsidR="00144982" w:rsidRDefault="00F01ECD">
      <w:pPr>
        <w:pStyle w:val="BodyText"/>
        <w:spacing w:line="232" w:lineRule="auto"/>
        <w:ind w:right="39" w:firstLine="396"/>
        <w:jc w:val="both"/>
      </w:pPr>
      <w:r>
        <w:rPr>
          <w:color w:val="231F20"/>
        </w:rPr>
        <w:t>Тиме ће се омогућити процена потребних активности на ефикаснијој имплементацији РППНТП и Програма имплемента- ције РППНТП, укључујући потребне измене и допуне, односно иновирање предметних пла</w:t>
      </w:r>
      <w:r>
        <w:rPr>
          <w:color w:val="231F20"/>
        </w:rPr>
        <w:t>нских докумената.</w:t>
      </w:r>
    </w:p>
    <w:p w:rsidR="00144982" w:rsidRDefault="00F01ECD">
      <w:pPr>
        <w:pStyle w:val="BodyText"/>
        <w:spacing w:line="232" w:lineRule="auto"/>
        <w:ind w:right="38" w:firstLine="396"/>
        <w:jc w:val="both"/>
      </w:pPr>
      <w:r>
        <w:rPr>
          <w:color w:val="231F20"/>
        </w:rPr>
        <w:t>Детаљно разрађени стратешки приоритети из Табеле 2. Програма имплементације РППНТП ће бити праћени кроз го- дишње извештаје и вршиће се њихово поређење са очекиваном динамиком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реализације.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Биће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регистроване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пројекти за реализацију стратешких приоритета чија је реализација запо- чета, у току или окончана у датој години. </w:t>
      </w:r>
      <w:r>
        <w:rPr>
          <w:color w:val="231F20"/>
          <w:spacing w:val="-3"/>
        </w:rPr>
        <w:t xml:space="preserve">Такође </w:t>
      </w:r>
      <w:r>
        <w:rPr>
          <w:color w:val="231F20"/>
        </w:rPr>
        <w:t xml:space="preserve">ће се регистро- </w:t>
      </w:r>
      <w:r>
        <w:rPr>
          <w:color w:val="231F20"/>
          <w:spacing w:val="-3"/>
        </w:rPr>
        <w:t xml:space="preserve">вати </w:t>
      </w:r>
      <w:r>
        <w:rPr>
          <w:color w:val="231F20"/>
        </w:rPr>
        <w:t xml:space="preserve">евентуална одступања </w:t>
      </w:r>
      <w:r>
        <w:rPr>
          <w:color w:val="231F20"/>
          <w:spacing w:val="-3"/>
        </w:rPr>
        <w:t xml:space="preserve">од </w:t>
      </w:r>
      <w:r>
        <w:rPr>
          <w:color w:val="231F20"/>
        </w:rPr>
        <w:t xml:space="preserve">планиране динамике реализације. На крају овог  дела  Извештаја,  предлагаће  се  потребне </w:t>
      </w:r>
      <w:r>
        <w:rPr>
          <w:color w:val="231F20"/>
        </w:rPr>
        <w:t xml:space="preserve"> измене и допуне, односно иновирање Табеле 2. и разрада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стратешких</w:t>
      </w:r>
    </w:p>
    <w:p w:rsidR="00144982" w:rsidRDefault="00F01ECD">
      <w:pPr>
        <w:pStyle w:val="BodyText"/>
        <w:spacing w:before="78" w:line="232" w:lineRule="auto"/>
        <w:ind w:right="412"/>
        <w:jc w:val="both"/>
      </w:pPr>
      <w:r>
        <w:br w:type="column"/>
      </w:r>
      <w:r>
        <w:rPr>
          <w:color w:val="231F20"/>
        </w:rPr>
        <w:t>приоритета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датих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Табели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3.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Програма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РППНТП. Истовремено ће се утврдити и потреба за иновирањем Табеле 2. Програма имплементације РППНТП ради усклађивања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са:</w:t>
      </w:r>
    </w:p>
    <w:p w:rsidR="00144982" w:rsidRDefault="00F01ECD">
      <w:pPr>
        <w:pStyle w:val="BodyText"/>
        <w:spacing w:before="1" w:line="232" w:lineRule="auto"/>
        <w:ind w:right="411" w:firstLine="396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донетом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Рег</w:t>
      </w:r>
      <w:r>
        <w:rPr>
          <w:color w:val="231F20"/>
        </w:rPr>
        <w:t>ионалном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развојном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стратегијом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(годишњим) програмом финансирања развоја региона Јужна и Источна Србија (у деловима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се територијално односе на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РППНТП);</w:t>
      </w:r>
    </w:p>
    <w:p w:rsidR="00144982" w:rsidRDefault="00F01ECD">
      <w:pPr>
        <w:pStyle w:val="BodyText"/>
        <w:spacing w:line="232" w:lineRule="auto"/>
        <w:ind w:right="411" w:firstLine="396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 секторским стратегијама, плановима и програмима (у де- ловима који се територијално односе на РППНТП) донетих после Програма имплементације РППНТП; и</w:t>
      </w:r>
    </w:p>
    <w:p w:rsidR="00144982" w:rsidRDefault="00F01ECD">
      <w:pPr>
        <w:pStyle w:val="BodyText"/>
        <w:spacing w:before="1" w:line="232" w:lineRule="auto"/>
        <w:ind w:right="412" w:firstLine="396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 пројектима који конкуришу за IPA фонд, донације или за реализацију јавно-приватног партнерства.</w:t>
      </w:r>
    </w:p>
    <w:p w:rsidR="00144982" w:rsidRDefault="00F01ECD">
      <w:pPr>
        <w:pStyle w:val="BodyText"/>
        <w:spacing w:before="1" w:line="232" w:lineRule="auto"/>
        <w:ind w:right="411" w:firstLine="396"/>
        <w:jc w:val="both"/>
      </w:pPr>
      <w:r>
        <w:rPr>
          <w:color w:val="231F20"/>
        </w:rPr>
        <w:t>Једна</w:t>
      </w:r>
      <w:r>
        <w:rPr>
          <w:color w:val="231F20"/>
        </w:rPr>
        <w:t xml:space="preserve"> од опција је да се измене и допуне Програма импле- ментације РППНТП (Табела 2) подносе заједно са Извештајем.</w:t>
      </w:r>
    </w:p>
    <w:p w:rsidR="00144982" w:rsidRDefault="00F01ECD">
      <w:pPr>
        <w:pStyle w:val="BodyText"/>
        <w:spacing w:line="232" w:lineRule="auto"/>
        <w:ind w:right="411" w:firstLine="396"/>
        <w:jc w:val="both"/>
      </w:pPr>
      <w:r>
        <w:rPr>
          <w:color w:val="231F20"/>
        </w:rPr>
        <w:t>На основу оцена изнетих у претходним поглављима Извештаја, биће дата синтезна оцена стања развоја у простору РППНТП.</w:t>
      </w:r>
    </w:p>
    <w:p w:rsidR="00144982" w:rsidRDefault="00F01ECD">
      <w:pPr>
        <w:pStyle w:val="BodyText"/>
        <w:spacing w:before="1" w:line="232" w:lineRule="auto"/>
        <w:ind w:right="411" w:firstLine="396"/>
        <w:jc w:val="both"/>
      </w:pPr>
      <w:r>
        <w:rPr>
          <w:color w:val="231F20"/>
        </w:rPr>
        <w:t xml:space="preserve">Оквирна структура Извештаја </w:t>
      </w:r>
      <w:r>
        <w:rPr>
          <w:color w:val="231F20"/>
        </w:rPr>
        <w:t>ће бити подложна променама уколико се у међувремену утврде нови елементи који доприносе његовом квалитету.</w:t>
      </w:r>
    </w:p>
    <w:p w:rsidR="00144982" w:rsidRDefault="00F01ECD">
      <w:pPr>
        <w:pStyle w:val="BodyText"/>
        <w:spacing w:before="166"/>
        <w:ind w:left="1753"/>
      </w:pPr>
      <w:r>
        <w:rPr>
          <w:color w:val="231F20"/>
        </w:rPr>
        <w:t>ГРАФИЧКИ ПРИЛОЗИ</w:t>
      </w:r>
    </w:p>
    <w:p w:rsidR="00144982" w:rsidRDefault="00144982">
      <w:pPr>
        <w:pStyle w:val="BodyText"/>
        <w:spacing w:before="5"/>
        <w:ind w:left="0"/>
        <w:rPr>
          <w:sz w:val="17"/>
        </w:rPr>
      </w:pPr>
    </w:p>
    <w:p w:rsidR="00144982" w:rsidRDefault="00F01ECD">
      <w:pPr>
        <w:pStyle w:val="ListParagraph"/>
        <w:numPr>
          <w:ilvl w:val="0"/>
          <w:numId w:val="1"/>
        </w:numPr>
        <w:tabs>
          <w:tab w:val="left" w:pos="686"/>
        </w:tabs>
        <w:spacing w:line="232" w:lineRule="auto"/>
        <w:ind w:right="411" w:firstLine="397"/>
        <w:jc w:val="both"/>
        <w:rPr>
          <w:sz w:val="18"/>
        </w:rPr>
      </w:pPr>
      <w:r>
        <w:rPr>
          <w:color w:val="231F20"/>
          <w:sz w:val="18"/>
        </w:rPr>
        <w:t>„Природни ресурси и вредности, заштита НКД и развој</w:t>
      </w:r>
      <w:r>
        <w:rPr>
          <w:color w:val="231F20"/>
          <w:spacing w:val="-31"/>
          <w:sz w:val="18"/>
        </w:rPr>
        <w:t xml:space="preserve"> </w:t>
      </w:r>
      <w:r>
        <w:rPr>
          <w:color w:val="231F20"/>
          <w:sz w:val="18"/>
        </w:rPr>
        <w:t>ту- ризма”;</w:t>
      </w:r>
    </w:p>
    <w:p w:rsidR="00144982" w:rsidRDefault="00F01ECD">
      <w:pPr>
        <w:pStyle w:val="ListParagraph"/>
        <w:numPr>
          <w:ilvl w:val="0"/>
          <w:numId w:val="1"/>
        </w:numPr>
        <w:tabs>
          <w:tab w:val="left" w:pos="688"/>
        </w:tabs>
        <w:spacing w:line="203" w:lineRule="exact"/>
        <w:ind w:left="687" w:hanging="180"/>
        <w:rPr>
          <w:sz w:val="18"/>
        </w:rPr>
      </w:pPr>
      <w:r>
        <w:rPr>
          <w:color w:val="231F20"/>
          <w:sz w:val="18"/>
        </w:rPr>
        <w:t>„Развој привреде и инфраструктурни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системи”.</w:t>
      </w:r>
    </w:p>
    <w:p w:rsidR="00144982" w:rsidRDefault="00F01ECD">
      <w:pPr>
        <w:pStyle w:val="BodyText"/>
        <w:spacing w:before="164"/>
        <w:ind w:left="2039" w:right="2341"/>
        <w:jc w:val="center"/>
      </w:pPr>
      <w:r>
        <w:rPr>
          <w:color w:val="231F20"/>
        </w:rPr>
        <w:t>СКРАЋЕНИЦЕ</w:t>
      </w:r>
    </w:p>
    <w:p w:rsidR="00144982" w:rsidRDefault="00144982">
      <w:pPr>
        <w:pStyle w:val="BodyText"/>
        <w:ind w:left="0"/>
        <w:rPr>
          <w:sz w:val="17"/>
        </w:rPr>
      </w:pPr>
    </w:p>
    <w:p w:rsidR="00144982" w:rsidRDefault="00F01ECD">
      <w:pPr>
        <w:pStyle w:val="BodyText"/>
        <w:spacing w:line="204" w:lineRule="exact"/>
        <w:ind w:left="507"/>
      </w:pPr>
      <w:r>
        <w:rPr>
          <w:color w:val="231F20"/>
        </w:rPr>
        <w:t>АН – Археолошко налазиште</w:t>
      </w:r>
    </w:p>
    <w:p w:rsidR="00144982" w:rsidRDefault="00F01ECD">
      <w:pPr>
        <w:pStyle w:val="BodyText"/>
        <w:spacing w:before="2" w:line="232" w:lineRule="auto"/>
        <w:ind w:right="411" w:firstLine="396"/>
        <w:jc w:val="both"/>
      </w:pPr>
      <w:r>
        <w:rPr>
          <w:color w:val="231F20"/>
        </w:rPr>
        <w:t>ARBIO AQUITAINE – Интерпрофесионално удружење био- региона Аквитаније</w:t>
      </w:r>
    </w:p>
    <w:p w:rsidR="00144982" w:rsidRDefault="00F01ECD">
      <w:pPr>
        <w:pStyle w:val="BodyText"/>
        <w:spacing w:line="200" w:lineRule="exact"/>
        <w:ind w:left="507"/>
      </w:pPr>
      <w:r>
        <w:rPr>
          <w:color w:val="231F20"/>
        </w:rPr>
        <w:t>БС – Базна станица</w:t>
      </w:r>
    </w:p>
    <w:p w:rsidR="00144982" w:rsidRDefault="00F01ECD">
      <w:pPr>
        <w:pStyle w:val="BodyText"/>
        <w:spacing w:before="2" w:line="232" w:lineRule="auto"/>
        <w:ind w:left="507" w:right="1086"/>
      </w:pPr>
      <w:r>
        <w:rPr>
          <w:color w:val="231F20"/>
        </w:rPr>
        <w:t>ВПЦ МН – Водопривредни центар „Морава-Ниш” ВРС – Влада Републике Србије</w:t>
      </w:r>
    </w:p>
    <w:p w:rsidR="00144982" w:rsidRDefault="00F01ECD">
      <w:pPr>
        <w:pStyle w:val="BodyText"/>
        <w:spacing w:line="200" w:lineRule="exact"/>
        <w:ind w:left="507"/>
      </w:pPr>
      <w:r>
        <w:rPr>
          <w:color w:val="231F20"/>
        </w:rPr>
        <w:t>VIP – VIP mobile d.o.o.</w:t>
      </w:r>
    </w:p>
    <w:p w:rsidR="00144982" w:rsidRDefault="00F01ECD">
      <w:pPr>
        <w:pStyle w:val="BodyText"/>
        <w:spacing w:line="201" w:lineRule="exact"/>
        <w:ind w:left="507"/>
      </w:pPr>
      <w:r>
        <w:rPr>
          <w:color w:val="231F20"/>
        </w:rPr>
        <w:t>ВиК – Водовод и канализација</w:t>
      </w:r>
    </w:p>
    <w:p w:rsidR="00144982" w:rsidRDefault="00F01ECD">
      <w:pPr>
        <w:pStyle w:val="BodyText"/>
        <w:spacing w:before="2" w:line="232" w:lineRule="auto"/>
        <w:ind w:right="413" w:firstLine="396"/>
        <w:jc w:val="both"/>
      </w:pPr>
      <w:r>
        <w:rPr>
          <w:color w:val="231F20"/>
        </w:rPr>
        <w:t>GIZ – Deutsche Gesellschaft für Internationale Zusammenarbeit GmbH (Немачко удружење за међународну сарадњу)</w:t>
      </w:r>
    </w:p>
    <w:p w:rsidR="00144982" w:rsidRDefault="00F01ECD">
      <w:pPr>
        <w:pStyle w:val="BodyText"/>
        <w:spacing w:line="200" w:lineRule="exact"/>
        <w:ind w:left="507"/>
      </w:pPr>
      <w:r>
        <w:rPr>
          <w:color w:val="231F20"/>
        </w:rPr>
        <w:t>ГИС – Географски информациони систем</w:t>
      </w:r>
    </w:p>
    <w:p w:rsidR="00144982" w:rsidRDefault="00F01ECD">
      <w:pPr>
        <w:pStyle w:val="BodyText"/>
        <w:spacing w:before="2" w:line="232" w:lineRule="auto"/>
        <w:ind w:left="507" w:right="1086"/>
      </w:pPr>
      <w:r>
        <w:rPr>
          <w:color w:val="231F20"/>
        </w:rPr>
        <w:t>ГЗП – Дирекција за грађевинско земљиште и путеве ГРЧ – Главни разделни чвор</w:t>
      </w:r>
    </w:p>
    <w:p w:rsidR="00144982" w:rsidRDefault="00F01ECD">
      <w:pPr>
        <w:pStyle w:val="BodyText"/>
        <w:spacing w:line="200" w:lineRule="exact"/>
        <w:ind w:left="507"/>
      </w:pPr>
      <w:r>
        <w:rPr>
          <w:color w:val="231F20"/>
        </w:rPr>
        <w:t>ГО – Градкса општина</w:t>
      </w:r>
    </w:p>
    <w:p w:rsidR="00144982" w:rsidRDefault="00F01ECD">
      <w:pPr>
        <w:pStyle w:val="BodyText"/>
        <w:spacing w:before="2" w:line="232" w:lineRule="auto"/>
        <w:ind w:right="413" w:firstLine="396"/>
        <w:jc w:val="both"/>
      </w:pPr>
      <w:r>
        <w:rPr>
          <w:color w:val="231F20"/>
        </w:rPr>
        <w:t>GPRS – Genera</w:t>
      </w:r>
      <w:r>
        <w:rPr>
          <w:color w:val="231F20"/>
        </w:rPr>
        <w:t>l Packet Radio Service (технологија за пренос података)</w:t>
      </w:r>
    </w:p>
    <w:p w:rsidR="00144982" w:rsidRDefault="00F01ECD">
      <w:pPr>
        <w:pStyle w:val="BodyText"/>
        <w:spacing w:before="1" w:line="232" w:lineRule="auto"/>
        <w:ind w:left="507" w:right="1594"/>
      </w:pPr>
      <w:r>
        <w:rPr>
          <w:color w:val="231F20"/>
        </w:rPr>
        <w:t>ГМРС – Главна мерно-регулациона станица ДЕУ – Донација Европске уније</w:t>
      </w:r>
    </w:p>
    <w:p w:rsidR="00144982" w:rsidRDefault="00F01ECD">
      <w:pPr>
        <w:pStyle w:val="BodyText"/>
        <w:spacing w:line="232" w:lineRule="auto"/>
        <w:ind w:left="507" w:right="285"/>
      </w:pPr>
      <w:r>
        <w:rPr>
          <w:color w:val="231F20"/>
        </w:rPr>
        <w:t>ДЕУ у РС – Донација европске уније у Републици Србији ДМО – Дестинацијске менаџмент организације</w:t>
      </w:r>
    </w:p>
    <w:p w:rsidR="00144982" w:rsidRDefault="00F01ECD">
      <w:pPr>
        <w:pStyle w:val="BodyText"/>
        <w:spacing w:before="1" w:line="232" w:lineRule="auto"/>
        <w:ind w:right="411" w:firstLine="396"/>
        <w:jc w:val="both"/>
      </w:pPr>
      <w:r>
        <w:rPr>
          <w:color w:val="231F20"/>
        </w:rPr>
        <w:t>ДЦВ – Директорат цивилног ваздухо</w:t>
      </w:r>
      <w:r>
        <w:rPr>
          <w:color w:val="231F20"/>
        </w:rPr>
        <w:t>пловства Републике Србије</w:t>
      </w:r>
    </w:p>
    <w:p w:rsidR="00144982" w:rsidRDefault="00F01ECD">
      <w:pPr>
        <w:pStyle w:val="BodyText"/>
        <w:spacing w:line="200" w:lineRule="exact"/>
        <w:ind w:left="507"/>
      </w:pPr>
      <w:r>
        <w:rPr>
          <w:color w:val="231F20"/>
        </w:rPr>
        <w:t>ДЗ – Дом здравља</w:t>
      </w:r>
    </w:p>
    <w:p w:rsidR="00144982" w:rsidRDefault="00F01ECD">
      <w:pPr>
        <w:pStyle w:val="BodyText"/>
        <w:spacing w:before="2" w:line="232" w:lineRule="auto"/>
        <w:ind w:right="412" w:firstLine="396"/>
        <w:jc w:val="both"/>
      </w:pPr>
      <w:r>
        <w:rPr>
          <w:color w:val="231F20"/>
        </w:rPr>
        <w:t>EBRD – European Bank for Reconstruction and Development (Европска банка за реконструкција и развој)</w:t>
      </w:r>
    </w:p>
    <w:p w:rsidR="00144982" w:rsidRDefault="00F01ECD">
      <w:pPr>
        <w:pStyle w:val="BodyText"/>
        <w:spacing w:before="1" w:line="232" w:lineRule="auto"/>
        <w:ind w:right="410" w:firstLine="396"/>
        <w:jc w:val="both"/>
      </w:pPr>
      <w:r>
        <w:rPr>
          <w:color w:val="231F20"/>
        </w:rPr>
        <w:t>EIB – European Investment Bank (Инвестициона банка Европске уније)</w:t>
      </w:r>
    </w:p>
    <w:p w:rsidR="00144982" w:rsidRDefault="00F01ECD">
      <w:pPr>
        <w:pStyle w:val="BodyText"/>
        <w:spacing w:line="232" w:lineRule="auto"/>
        <w:ind w:left="507" w:right="3513"/>
      </w:pPr>
      <w:r>
        <w:rPr>
          <w:color w:val="231F20"/>
        </w:rPr>
        <w:t>ЕУ – Европска унија ЕUP – ЕU Progress</w:t>
      </w:r>
    </w:p>
    <w:p w:rsidR="00144982" w:rsidRDefault="00F01ECD">
      <w:pPr>
        <w:pStyle w:val="BodyText"/>
        <w:spacing w:before="1" w:line="232" w:lineRule="auto"/>
        <w:ind w:left="507" w:right="1594"/>
      </w:pPr>
      <w:r>
        <w:rPr>
          <w:color w:val="231F20"/>
        </w:rPr>
        <w:t xml:space="preserve">ЕК мрежа – Електрокомуникациона мрежа ЕК објекти – Електрокомуникациони објекти </w:t>
      </w:r>
      <w:r>
        <w:rPr>
          <w:color w:val="231F20"/>
          <w:spacing w:val="-3"/>
        </w:rPr>
        <w:t xml:space="preserve">ЖС </w:t>
      </w:r>
      <w:r>
        <w:rPr>
          <w:color w:val="231F20"/>
        </w:rPr>
        <w:t>– „Железнице Србије”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a.д.</w:t>
      </w:r>
    </w:p>
    <w:p w:rsidR="00144982" w:rsidRDefault="00F01ECD">
      <w:pPr>
        <w:pStyle w:val="BodyText"/>
        <w:spacing w:before="1" w:line="232" w:lineRule="auto"/>
        <w:ind w:left="507" w:right="1594"/>
      </w:pPr>
      <w:r>
        <w:rPr>
          <w:color w:val="231F20"/>
        </w:rPr>
        <w:t>ЗЗПС – Завод за заштиту природе Србије ЗЈЗП – Завод за јавно здравље Пирот</w:t>
      </w:r>
    </w:p>
    <w:p w:rsidR="00144982" w:rsidRDefault="00F01ECD">
      <w:pPr>
        <w:pStyle w:val="BodyText"/>
        <w:spacing w:line="232" w:lineRule="auto"/>
        <w:ind w:left="507" w:right="1086"/>
      </w:pPr>
      <w:r>
        <w:rPr>
          <w:color w:val="231F20"/>
        </w:rPr>
        <w:t xml:space="preserve">ЗЗСКН – Завод за заштиту споменика културе Ниш ЗАКОН О ШУМАМА – Закон о </w:t>
      </w:r>
      <w:r>
        <w:rPr>
          <w:color w:val="231F20"/>
        </w:rPr>
        <w:t>шумама</w:t>
      </w:r>
    </w:p>
    <w:p w:rsidR="00144982" w:rsidRDefault="00F01ECD">
      <w:pPr>
        <w:pStyle w:val="BodyText"/>
        <w:spacing w:line="200" w:lineRule="exact"/>
        <w:ind w:left="507"/>
      </w:pPr>
      <w:r>
        <w:rPr>
          <w:color w:val="231F20"/>
        </w:rPr>
        <w:t>ЗИП – Бизнис инкубатор центар „ЗИП центар”</w:t>
      </w:r>
    </w:p>
    <w:p w:rsidR="00144982" w:rsidRDefault="00F01ECD">
      <w:pPr>
        <w:pStyle w:val="BodyText"/>
        <w:spacing w:before="2" w:line="232" w:lineRule="auto"/>
        <w:ind w:left="507" w:right="285"/>
      </w:pPr>
      <w:r>
        <w:rPr>
          <w:color w:val="231F20"/>
        </w:rPr>
        <w:t>ЗПП – Заједничка пољопривредна политика Европске уније ИЈЗН – Институт за јавно здравље Ниш</w:t>
      </w:r>
    </w:p>
    <w:p w:rsidR="00144982" w:rsidRDefault="00F01ECD">
      <w:pPr>
        <w:pStyle w:val="BodyText"/>
        <w:spacing w:before="1" w:line="232" w:lineRule="auto"/>
        <w:ind w:right="411" w:firstLine="396"/>
        <w:jc w:val="both"/>
      </w:pPr>
      <w:r>
        <w:rPr>
          <w:color w:val="231F20"/>
        </w:rPr>
        <w:t>IPA – Instrument for Pre-Accession assistance (Инструмент ЕУ за бесповратну финансијску претприступну помоћ земљам</w:t>
      </w:r>
      <w:r>
        <w:rPr>
          <w:color w:val="231F20"/>
        </w:rPr>
        <w:t>а кан- дидатима)</w:t>
      </w:r>
    </w:p>
    <w:p w:rsidR="00144982" w:rsidRDefault="00F01ECD">
      <w:pPr>
        <w:pStyle w:val="BodyText"/>
        <w:spacing w:before="1" w:line="232" w:lineRule="auto"/>
        <w:ind w:right="412" w:firstLine="396"/>
        <w:jc w:val="both"/>
      </w:pPr>
      <w:r>
        <w:rPr>
          <w:color w:val="231F20"/>
        </w:rPr>
        <w:t>IPARD – Instrument for Pre-Accession Assistance for Rural Development (Инструмент ЕУ за бесповратну финансијску пре- тприступну помоћ за рурални развој земљама кандидатима)</w:t>
      </w:r>
    </w:p>
    <w:p w:rsidR="00144982" w:rsidRDefault="00F01ECD">
      <w:pPr>
        <w:pStyle w:val="BodyText"/>
        <w:spacing w:line="203" w:lineRule="exact"/>
        <w:ind w:left="507"/>
      </w:pPr>
      <w:r>
        <w:rPr>
          <w:color w:val="231F20"/>
        </w:rPr>
        <w:t>ИКТ – Информационо-комуникационе технологије</w:t>
      </w:r>
    </w:p>
    <w:p w:rsidR="00144982" w:rsidRDefault="00144982">
      <w:pPr>
        <w:spacing w:line="203" w:lineRule="exact"/>
        <w:sectPr w:rsidR="00144982">
          <w:pgSz w:w="12480" w:h="15690"/>
          <w:pgMar w:top="120" w:right="720" w:bottom="280" w:left="740" w:header="720" w:footer="720" w:gutter="0"/>
          <w:cols w:num="2" w:space="720" w:equalWidth="0">
            <w:col w:w="5255" w:space="131"/>
            <w:col w:w="5634"/>
          </w:cols>
        </w:sectPr>
      </w:pPr>
    </w:p>
    <w:p w:rsidR="00144982" w:rsidRDefault="00F01ECD">
      <w:pPr>
        <w:pStyle w:val="BodyText"/>
        <w:spacing w:before="68" w:line="205" w:lineRule="exact"/>
        <w:ind w:left="790"/>
      </w:pPr>
      <w:r>
        <w:lastRenderedPageBreak/>
        <w:pict>
          <v:line id="_x0000_s1026" style="position:absolute;left:0;text-align:left;z-index:251666432;mso-position-horizontal-relative:page;mso-position-vertical-relative:page" from="318.9pt,11.95pt" to="318.9pt,748.95pt" strokecolor="#231f20" strokeweight=".6pt">
            <w10:wrap anchorx="page" anchory="page"/>
          </v:line>
        </w:pict>
      </w:r>
      <w:r>
        <w:rPr>
          <w:color w:val="231F20"/>
        </w:rPr>
        <w:t>ИРЛ – Интерно расељена лица</w:t>
      </w:r>
    </w:p>
    <w:p w:rsidR="00144982" w:rsidRDefault="00F01ECD">
      <w:pPr>
        <w:pStyle w:val="BodyText"/>
        <w:spacing w:before="1" w:line="235" w:lineRule="auto"/>
        <w:ind w:left="393" w:firstLine="396"/>
      </w:pPr>
      <w:r>
        <w:rPr>
          <w:color w:val="231F20"/>
        </w:rPr>
        <w:t>IPA подручје – Important plant area ( међународно значајно подручје за заштиту биљака)</w:t>
      </w:r>
    </w:p>
    <w:p w:rsidR="00144982" w:rsidRDefault="00F01ECD">
      <w:pPr>
        <w:pStyle w:val="BodyText"/>
        <w:spacing w:before="1" w:line="235" w:lineRule="auto"/>
        <w:ind w:left="393" w:firstLine="396"/>
      </w:pPr>
      <w:r>
        <w:rPr>
          <w:color w:val="231F20"/>
        </w:rPr>
        <w:t>IBA подручје – Important bird areа (међународно значајно подручје за заштиту птица)</w:t>
      </w:r>
    </w:p>
    <w:p w:rsidR="00144982" w:rsidRDefault="00F01ECD">
      <w:pPr>
        <w:pStyle w:val="BodyText"/>
        <w:spacing w:line="235" w:lineRule="auto"/>
        <w:ind w:left="394" w:firstLine="396"/>
      </w:pPr>
      <w:r>
        <w:rPr>
          <w:color w:val="231F20"/>
        </w:rPr>
        <w:t>PBA подручје – Prime butterfly area (међународно значајно подручје за заштиту лептира)</w:t>
      </w:r>
    </w:p>
    <w:p w:rsidR="00144982" w:rsidRDefault="00F01ECD">
      <w:pPr>
        <w:pStyle w:val="BodyText"/>
        <w:spacing w:line="202" w:lineRule="exact"/>
        <w:ind w:left="791"/>
      </w:pPr>
      <w:r>
        <w:rPr>
          <w:color w:val="231F20"/>
        </w:rPr>
        <w:t>ЈИС – Јединствени информативни систем</w:t>
      </w:r>
    </w:p>
    <w:p w:rsidR="00144982" w:rsidRDefault="00F01ECD">
      <w:pPr>
        <w:pStyle w:val="BodyText"/>
        <w:spacing w:before="1" w:line="235" w:lineRule="auto"/>
        <w:ind w:left="791" w:right="211"/>
      </w:pPr>
      <w:r>
        <w:rPr>
          <w:color w:val="231F20"/>
        </w:rPr>
        <w:t>ЈВП СВ – Јавно водопривредно предузеће „Србијаводе” ЈП ЕМС – Јавно предузеће „Електромрежа Србије”</w:t>
      </w:r>
    </w:p>
    <w:p w:rsidR="00144982" w:rsidRDefault="00F01ECD">
      <w:pPr>
        <w:pStyle w:val="BodyText"/>
        <w:spacing w:before="1" w:line="235" w:lineRule="auto"/>
        <w:ind w:left="791" w:right="452"/>
      </w:pPr>
      <w:r>
        <w:rPr>
          <w:color w:val="231F20"/>
        </w:rPr>
        <w:t>ЈП ЕПС – Јавно предузеће „Електр</w:t>
      </w:r>
      <w:r>
        <w:rPr>
          <w:color w:val="231F20"/>
        </w:rPr>
        <w:t>опривреда Србије” ЈП ЕТВ – Јавно предузеће Емисиона техника и везе ЈЛС – Јединица локалне самоуправе</w:t>
      </w:r>
    </w:p>
    <w:p w:rsidR="00144982" w:rsidRDefault="00F01ECD">
      <w:pPr>
        <w:pStyle w:val="BodyText"/>
        <w:spacing w:line="235" w:lineRule="auto"/>
        <w:ind w:left="791" w:right="1383"/>
      </w:pPr>
      <w:r>
        <w:rPr>
          <w:color w:val="231F20"/>
        </w:rPr>
        <w:t>ЈП ПС – Јавно предузеће „Путеви Србије” ЈП ПТТ – Јавно предузеће „Пошта Србије” ЈП ТН – ЈП „Транснафта”</w:t>
      </w:r>
    </w:p>
    <w:p w:rsidR="00144982" w:rsidRDefault="00F01ECD">
      <w:pPr>
        <w:pStyle w:val="BodyText"/>
        <w:spacing w:before="1" w:line="235" w:lineRule="auto"/>
        <w:ind w:left="791" w:right="1093"/>
      </w:pPr>
      <w:r>
        <w:rPr>
          <w:color w:val="231F20"/>
        </w:rPr>
        <w:t>ЈП СС – Јавно предузеће „Скијалишта Србије” ЈП СШ –</w:t>
      </w:r>
      <w:r>
        <w:rPr>
          <w:color w:val="231F20"/>
        </w:rPr>
        <w:t xml:space="preserve"> Јавно предузеће „Србијашуме”</w:t>
      </w:r>
    </w:p>
    <w:p w:rsidR="00144982" w:rsidRDefault="00F01ECD">
      <w:pPr>
        <w:pStyle w:val="BodyText"/>
        <w:spacing w:line="235" w:lineRule="auto"/>
        <w:ind w:left="791" w:right="559"/>
      </w:pPr>
      <w:r>
        <w:rPr>
          <w:color w:val="231F20"/>
        </w:rPr>
        <w:t>ЈП Тржница – Јавно комунално предузеће „Тржница” ЈПУО – Јавна предузећа, установе и организације ЈПП – Јавно-приватно партнерство</w:t>
      </w:r>
    </w:p>
    <w:p w:rsidR="00144982" w:rsidRDefault="00F01ECD">
      <w:pPr>
        <w:pStyle w:val="BodyText"/>
        <w:spacing w:line="202" w:lineRule="exact"/>
        <w:ind w:left="791"/>
      </w:pPr>
      <w:r>
        <w:rPr>
          <w:color w:val="231F20"/>
        </w:rPr>
        <w:t>ЈКП – Јавно-комунално предузеће</w:t>
      </w:r>
    </w:p>
    <w:p w:rsidR="00144982" w:rsidRDefault="00F01ECD">
      <w:pPr>
        <w:pStyle w:val="BodyText"/>
        <w:spacing w:line="203" w:lineRule="exact"/>
        <w:ind w:left="791"/>
      </w:pPr>
      <w:r>
        <w:rPr>
          <w:color w:val="231F20"/>
        </w:rPr>
        <w:t>ЈКСП – Јавно комунално стамбено предузеће</w:t>
      </w:r>
    </w:p>
    <w:p w:rsidR="00144982" w:rsidRDefault="00F01ECD">
      <w:pPr>
        <w:pStyle w:val="BodyText"/>
        <w:spacing w:before="2" w:line="235" w:lineRule="auto"/>
        <w:ind w:left="394" w:firstLine="396"/>
      </w:pPr>
      <w:r>
        <w:rPr>
          <w:color w:val="231F20"/>
        </w:rPr>
        <w:t>ЈУП „Истраживање и развој” д.о.о. – Јединица за управљање пројектом „Истраживање и развој” д.о.о.</w:t>
      </w:r>
    </w:p>
    <w:p w:rsidR="00144982" w:rsidRDefault="00F01ECD">
      <w:pPr>
        <w:pStyle w:val="BodyText"/>
        <w:spacing w:line="202" w:lineRule="exact"/>
        <w:ind w:left="791"/>
      </w:pPr>
      <w:r>
        <w:rPr>
          <w:color w:val="231F20"/>
        </w:rPr>
        <w:t>Јг – „Југоросгаз” а.д.</w:t>
      </w:r>
    </w:p>
    <w:p w:rsidR="00144982" w:rsidRDefault="00F01ECD">
      <w:pPr>
        <w:pStyle w:val="BodyText"/>
        <w:spacing w:before="1" w:line="235" w:lineRule="auto"/>
        <w:ind w:left="791" w:right="1321"/>
      </w:pPr>
      <w:r>
        <w:rPr>
          <w:color w:val="231F20"/>
        </w:rPr>
        <w:t>КИЗ – Интегрални катастар загађивача КЕИ – Канцеларија за европске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интеграције КЗМ – Канцеларија за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младе</w:t>
      </w:r>
    </w:p>
    <w:p w:rsidR="00144982" w:rsidRDefault="00F01ECD">
      <w:pPr>
        <w:pStyle w:val="BodyText"/>
        <w:spacing w:line="202" w:lineRule="exact"/>
        <w:ind w:left="791"/>
      </w:pPr>
      <w:r>
        <w:rPr>
          <w:color w:val="231F20"/>
        </w:rPr>
        <w:t>КЛЕР – Канцеларија за локални</w:t>
      </w:r>
      <w:r>
        <w:rPr>
          <w:color w:val="231F20"/>
        </w:rPr>
        <w:t xml:space="preserve"> економски развој</w:t>
      </w:r>
    </w:p>
    <w:p w:rsidR="00144982" w:rsidRDefault="00F01ECD">
      <w:pPr>
        <w:pStyle w:val="BodyText"/>
        <w:spacing w:before="1" w:line="235" w:lineRule="auto"/>
        <w:ind w:left="791" w:right="-6"/>
      </w:pPr>
      <w:r>
        <w:rPr>
          <w:color w:val="231F20"/>
        </w:rPr>
        <w:t>КЛЕРР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Kанцеларијa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локални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економски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рурални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развој </w:t>
      </w:r>
      <w:r>
        <w:rPr>
          <w:color w:val="231F20"/>
          <w:spacing w:val="-3"/>
        </w:rPr>
        <w:t xml:space="preserve">КС </w:t>
      </w:r>
      <w:r>
        <w:rPr>
          <w:color w:val="231F20"/>
        </w:rPr>
        <w:t>– Коридори Србије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д.о.о.</w:t>
      </w:r>
    </w:p>
    <w:p w:rsidR="00144982" w:rsidRDefault="00F01ECD">
      <w:pPr>
        <w:pStyle w:val="BodyText"/>
        <w:spacing w:line="202" w:lineRule="exact"/>
        <w:ind w:left="791"/>
      </w:pPr>
      <w:r>
        <w:rPr>
          <w:color w:val="231F20"/>
        </w:rPr>
        <w:t>ЛАГ – Локална акциона група</w:t>
      </w:r>
    </w:p>
    <w:p w:rsidR="00144982" w:rsidRDefault="00F01ECD">
      <w:pPr>
        <w:pStyle w:val="BodyText"/>
        <w:spacing w:line="203" w:lineRule="exact"/>
        <w:ind w:left="791"/>
      </w:pPr>
      <w:r>
        <w:rPr>
          <w:color w:val="231F20"/>
        </w:rPr>
        <w:t>МБТС – Монтажно – бетонска трафостаница</w:t>
      </w:r>
    </w:p>
    <w:p w:rsidR="00144982" w:rsidRDefault="00F01ECD">
      <w:pPr>
        <w:pStyle w:val="BodyText"/>
        <w:spacing w:before="2" w:line="235" w:lineRule="auto"/>
        <w:ind w:left="394" w:firstLine="396"/>
      </w:pPr>
      <w:r>
        <w:rPr>
          <w:color w:val="231F20"/>
        </w:rPr>
        <w:t>MISP – Municipal Infrastructure Support Programme (Програм подршке развоју инфрастру</w:t>
      </w:r>
      <w:r>
        <w:rPr>
          <w:color w:val="231F20"/>
        </w:rPr>
        <w:t>ктуре локалне самоуправе)</w:t>
      </w:r>
    </w:p>
    <w:p w:rsidR="00144982" w:rsidRDefault="00F01ECD">
      <w:pPr>
        <w:pStyle w:val="BodyText"/>
        <w:spacing w:line="202" w:lineRule="exact"/>
        <w:ind w:left="791"/>
      </w:pPr>
      <w:r>
        <w:rPr>
          <w:color w:val="231F20"/>
        </w:rPr>
        <w:t>MГ – магистрални гасовод</w:t>
      </w:r>
    </w:p>
    <w:p w:rsidR="00144982" w:rsidRDefault="00F01ECD">
      <w:pPr>
        <w:pStyle w:val="BodyText"/>
        <w:spacing w:before="1" w:line="235" w:lineRule="auto"/>
        <w:ind w:left="394" w:firstLine="396"/>
      </w:pPr>
      <w:r>
        <w:rPr>
          <w:color w:val="231F20"/>
        </w:rPr>
        <w:t>МГСИ- Министарство грађевинарства, саобраћаја и инфра- структуре</w:t>
      </w:r>
    </w:p>
    <w:p w:rsidR="00144982" w:rsidRDefault="00F01ECD">
      <w:pPr>
        <w:pStyle w:val="BodyText"/>
        <w:spacing w:line="202" w:lineRule="exact"/>
        <w:ind w:left="791"/>
      </w:pPr>
      <w:r>
        <w:rPr>
          <w:color w:val="231F20"/>
        </w:rPr>
        <w:t>МЗ – Месна заједница</w:t>
      </w:r>
    </w:p>
    <w:p w:rsidR="00144982" w:rsidRDefault="00F01ECD">
      <w:pPr>
        <w:pStyle w:val="BodyText"/>
        <w:spacing w:line="203" w:lineRule="exact"/>
        <w:ind w:left="791"/>
      </w:pPr>
      <w:r>
        <w:rPr>
          <w:color w:val="231F20"/>
        </w:rPr>
        <w:t>МЗд – Министарство здравља</w:t>
      </w:r>
    </w:p>
    <w:p w:rsidR="00144982" w:rsidRDefault="00F01ECD">
      <w:pPr>
        <w:pStyle w:val="BodyText"/>
        <w:spacing w:before="2" w:line="235" w:lineRule="auto"/>
        <w:ind w:left="791" w:right="830"/>
      </w:pPr>
      <w:r>
        <w:rPr>
          <w:color w:val="231F20"/>
        </w:rPr>
        <w:t>МКИ – Министарство културе и информисања МО – Министарство одбране</w:t>
      </w:r>
    </w:p>
    <w:p w:rsidR="00144982" w:rsidRDefault="00F01ECD">
      <w:pPr>
        <w:pStyle w:val="BodyText"/>
        <w:spacing w:line="235" w:lineRule="auto"/>
        <w:ind w:left="791" w:right="1503"/>
      </w:pPr>
      <w:r>
        <w:rPr>
          <w:color w:val="231F20"/>
        </w:rPr>
        <w:t>МОС – Министарство омлади</w:t>
      </w:r>
      <w:r>
        <w:rPr>
          <w:color w:val="231F20"/>
        </w:rPr>
        <w:t>не и спорта МП – Министарство привреде</w:t>
      </w:r>
    </w:p>
    <w:p w:rsidR="00144982" w:rsidRDefault="00F01ECD">
      <w:pPr>
        <w:pStyle w:val="BodyText"/>
        <w:spacing w:line="235" w:lineRule="auto"/>
        <w:ind w:left="394" w:firstLine="396"/>
      </w:pPr>
      <w:r>
        <w:rPr>
          <w:color w:val="231F20"/>
        </w:rPr>
        <w:t>МПЗЖС – Министарство пољопривреде и заштите животне средине</w:t>
      </w:r>
    </w:p>
    <w:p w:rsidR="00144982" w:rsidRDefault="00F01ECD">
      <w:pPr>
        <w:pStyle w:val="BodyText"/>
        <w:spacing w:line="202" w:lineRule="exact"/>
        <w:ind w:left="791"/>
      </w:pPr>
      <w:r>
        <w:rPr>
          <w:color w:val="231F20"/>
        </w:rPr>
        <w:t>МПНТ – Министарство просвете, науке и технолошког раз-</w:t>
      </w:r>
    </w:p>
    <w:p w:rsidR="00144982" w:rsidRDefault="00F01ECD">
      <w:pPr>
        <w:pStyle w:val="BodyText"/>
        <w:spacing w:line="203" w:lineRule="exact"/>
        <w:ind w:left="394"/>
      </w:pPr>
      <w:r>
        <w:rPr>
          <w:color w:val="231F20"/>
        </w:rPr>
        <w:t>воја</w:t>
      </w:r>
    </w:p>
    <w:p w:rsidR="00144982" w:rsidRDefault="00F01ECD">
      <w:pPr>
        <w:pStyle w:val="BodyText"/>
        <w:spacing w:line="203" w:lineRule="exact"/>
        <w:ind w:left="791"/>
      </w:pPr>
      <w:r>
        <w:rPr>
          <w:color w:val="231F20"/>
        </w:rPr>
        <w:t>МФ – Министарство финансија</w:t>
      </w:r>
    </w:p>
    <w:p w:rsidR="00144982" w:rsidRDefault="00F01ECD">
      <w:pPr>
        <w:pStyle w:val="BodyText"/>
        <w:spacing w:line="203" w:lineRule="exact"/>
        <w:ind w:left="791"/>
      </w:pPr>
      <w:r>
        <w:rPr>
          <w:color w:val="231F20"/>
        </w:rPr>
        <w:t>МРЕ – Министарство рударства и енергетике</w:t>
      </w:r>
    </w:p>
    <w:p w:rsidR="00144982" w:rsidRDefault="00F01ECD">
      <w:pPr>
        <w:pStyle w:val="BodyText"/>
        <w:spacing w:before="2" w:line="235" w:lineRule="auto"/>
        <w:ind w:left="394" w:firstLine="396"/>
      </w:pPr>
      <w:r>
        <w:rPr>
          <w:color w:val="231F20"/>
        </w:rPr>
        <w:t>МРЗБСП – Министарство за рад, запошљавање, борачка и социјална питања</w:t>
      </w:r>
    </w:p>
    <w:p w:rsidR="00144982" w:rsidRDefault="00F01ECD">
      <w:pPr>
        <w:pStyle w:val="BodyText"/>
        <w:spacing w:line="202" w:lineRule="exact"/>
        <w:ind w:left="791"/>
      </w:pPr>
      <w:r>
        <w:rPr>
          <w:color w:val="231F20"/>
        </w:rPr>
        <w:t>МТТТ – Министарство трговине, туризма и телекомуника-</w:t>
      </w:r>
    </w:p>
    <w:p w:rsidR="00144982" w:rsidRDefault="00F01ECD">
      <w:pPr>
        <w:pStyle w:val="BodyText"/>
        <w:spacing w:line="203" w:lineRule="exact"/>
        <w:ind w:left="394"/>
      </w:pPr>
      <w:r>
        <w:rPr>
          <w:color w:val="231F20"/>
        </w:rPr>
        <w:t>ција</w:t>
      </w:r>
    </w:p>
    <w:p w:rsidR="00144982" w:rsidRDefault="00F01ECD">
      <w:pPr>
        <w:pStyle w:val="BodyText"/>
        <w:spacing w:before="1" w:line="235" w:lineRule="auto"/>
        <w:ind w:left="394" w:firstLine="396"/>
      </w:pPr>
      <w:r>
        <w:rPr>
          <w:color w:val="231F20"/>
        </w:rPr>
        <w:t>МДУЛС – Министарство државне управе и локалне самоу- праве</w:t>
      </w:r>
    </w:p>
    <w:p w:rsidR="00144982" w:rsidRDefault="00F01ECD">
      <w:pPr>
        <w:pStyle w:val="BodyText"/>
        <w:spacing w:before="1" w:line="235" w:lineRule="auto"/>
        <w:ind w:left="791" w:right="1373"/>
      </w:pPr>
      <w:r>
        <w:rPr>
          <w:color w:val="231F20"/>
        </w:rPr>
        <w:t>МУП- Министарство унутрашњих послова МСП – Мала и средња предузећа</w:t>
      </w:r>
    </w:p>
    <w:p w:rsidR="00144982" w:rsidRDefault="00F01ECD">
      <w:pPr>
        <w:pStyle w:val="BodyText"/>
        <w:spacing w:line="235" w:lineRule="auto"/>
        <w:ind w:left="791" w:right="211"/>
      </w:pPr>
      <w:r>
        <w:rPr>
          <w:color w:val="231F20"/>
        </w:rPr>
        <w:t>МСПП – Мала и средња предузећа и предузетништво МХЕ – Мале хидроелектране</w:t>
      </w:r>
    </w:p>
    <w:p w:rsidR="00144982" w:rsidRDefault="00F01ECD">
      <w:pPr>
        <w:pStyle w:val="BodyText"/>
        <w:spacing w:line="235" w:lineRule="auto"/>
        <w:ind w:left="395" w:firstLine="396"/>
      </w:pPr>
      <w:r>
        <w:rPr>
          <w:color w:val="231F20"/>
        </w:rPr>
        <w:t>МSAN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Multi-service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access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node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(телекомуникациона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техно- логија)</w:t>
      </w:r>
    </w:p>
    <w:p w:rsidR="00144982" w:rsidRDefault="00F01ECD">
      <w:pPr>
        <w:pStyle w:val="BodyText"/>
        <w:spacing w:line="202" w:lineRule="exact"/>
        <w:ind w:left="791"/>
      </w:pPr>
      <w:r>
        <w:rPr>
          <w:color w:val="231F20"/>
        </w:rPr>
        <w:t>МТС – Мобилна телефонија Србије</w:t>
      </w:r>
    </w:p>
    <w:p w:rsidR="00144982" w:rsidRDefault="00F01ECD">
      <w:pPr>
        <w:pStyle w:val="BodyText"/>
        <w:spacing w:before="2" w:line="235" w:lineRule="auto"/>
        <w:ind w:left="791" w:right="-16"/>
      </w:pPr>
      <w:r>
        <w:rPr>
          <w:color w:val="231F20"/>
          <w:spacing w:val="-4"/>
        </w:rPr>
        <w:t xml:space="preserve">NATURA </w:t>
      </w:r>
      <w:r>
        <w:rPr>
          <w:color w:val="231F20"/>
        </w:rPr>
        <w:t xml:space="preserve">2000 – </w:t>
      </w:r>
      <w:r>
        <w:rPr>
          <w:color w:val="231F20"/>
          <w:spacing w:val="-3"/>
        </w:rPr>
        <w:t xml:space="preserve">Еколошки </w:t>
      </w:r>
      <w:r>
        <w:rPr>
          <w:color w:val="231F20"/>
        </w:rPr>
        <w:t xml:space="preserve">значајна подручја Европске уније НАРР – Национална агенција </w:t>
      </w:r>
      <w:r>
        <w:rPr>
          <w:color w:val="231F20"/>
        </w:rPr>
        <w:t>за регионални развој</w:t>
      </w:r>
    </w:p>
    <w:p w:rsidR="00144982" w:rsidRDefault="00F01ECD">
      <w:pPr>
        <w:pStyle w:val="BodyText"/>
        <w:spacing w:line="235" w:lineRule="auto"/>
        <w:ind w:left="791" w:right="2254"/>
      </w:pPr>
      <w:r>
        <w:rPr>
          <w:color w:val="231F20"/>
        </w:rPr>
        <w:t>НВО – Невладине организације НГњ – НИС Гаспром њефт</w:t>
      </w:r>
    </w:p>
    <w:p w:rsidR="00144982" w:rsidRDefault="00F01ECD">
      <w:pPr>
        <w:pStyle w:val="BodyText"/>
        <w:spacing w:line="202" w:lineRule="exact"/>
        <w:ind w:left="791"/>
      </w:pPr>
      <w:r>
        <w:rPr>
          <w:color w:val="231F20"/>
        </w:rPr>
        <w:t>НСЗ – Национална служба за запошљавање</w:t>
      </w:r>
    </w:p>
    <w:p w:rsidR="00144982" w:rsidRDefault="00F01ECD">
      <w:pPr>
        <w:pStyle w:val="BodyText"/>
        <w:spacing w:before="2" w:line="235" w:lineRule="auto"/>
        <w:ind w:left="791" w:right="211"/>
      </w:pPr>
      <w:r>
        <w:rPr>
          <w:color w:val="231F20"/>
        </w:rPr>
        <w:t>НТП – Нишавски, Топлички и Пиротски управни округ НКД – Непокретна културна добра</w:t>
      </w:r>
    </w:p>
    <w:p w:rsidR="00144982" w:rsidRDefault="00F01ECD">
      <w:pPr>
        <w:pStyle w:val="BodyText"/>
        <w:spacing w:line="235" w:lineRule="auto"/>
        <w:ind w:left="791" w:right="1674"/>
      </w:pPr>
      <w:r>
        <w:rPr>
          <w:color w:val="231F20"/>
        </w:rPr>
        <w:t>НИВОС – Нишки водоводни систем НП – Национални парк</w:t>
      </w:r>
    </w:p>
    <w:p w:rsidR="00144982" w:rsidRDefault="00F01ECD">
      <w:pPr>
        <w:pStyle w:val="BodyText"/>
        <w:spacing w:before="75" w:line="235" w:lineRule="auto"/>
        <w:ind w:left="639" w:right="2105"/>
      </w:pPr>
      <w:r>
        <w:br w:type="column"/>
      </w:r>
      <w:r>
        <w:rPr>
          <w:color w:val="231F20"/>
        </w:rPr>
        <w:t>ОИЕ – Обновљиви извори енергије ОШ – Основна школа</w:t>
      </w:r>
    </w:p>
    <w:p w:rsidR="00144982" w:rsidRDefault="00F01ECD">
      <w:pPr>
        <w:pStyle w:val="BodyText"/>
        <w:spacing w:line="202" w:lineRule="exact"/>
        <w:ind w:left="639"/>
      </w:pPr>
      <w:r>
        <w:rPr>
          <w:color w:val="231F20"/>
        </w:rPr>
        <w:t>ОУ – Општинска управа</w:t>
      </w:r>
    </w:p>
    <w:p w:rsidR="00144982" w:rsidRDefault="00F01ECD">
      <w:pPr>
        <w:pStyle w:val="BodyText"/>
        <w:spacing w:before="1" w:line="235" w:lineRule="auto"/>
        <w:ind w:left="639" w:right="552"/>
      </w:pPr>
      <w:r>
        <w:rPr>
          <w:color w:val="231F20"/>
        </w:rPr>
        <w:t>ОТИС – Општинска туристичка информативна служба ПД – Привредна друштва</w:t>
      </w:r>
    </w:p>
    <w:p w:rsidR="00144982" w:rsidRDefault="00F01ECD">
      <w:pPr>
        <w:pStyle w:val="BodyText"/>
        <w:spacing w:before="1" w:line="235" w:lineRule="auto"/>
        <w:ind w:left="639" w:right="2229"/>
      </w:pPr>
      <w:r>
        <w:rPr>
          <w:color w:val="231F20"/>
        </w:rPr>
        <w:t>ПДР – План детаљне регулације ПГР – План генералне регулације ПКС – Привредна комора Србије</w:t>
      </w:r>
    </w:p>
    <w:p w:rsidR="00144982" w:rsidRDefault="00F01ECD">
      <w:pPr>
        <w:pStyle w:val="BodyText"/>
        <w:spacing w:line="235" w:lineRule="auto"/>
        <w:ind w:left="639" w:right="1565"/>
      </w:pPr>
      <w:r>
        <w:rPr>
          <w:color w:val="231F20"/>
        </w:rPr>
        <w:t>ПМФ – Природно-матем</w:t>
      </w:r>
      <w:r>
        <w:rPr>
          <w:color w:val="231F20"/>
        </w:rPr>
        <w:t>атички факултет ПИО – Предео изузетних одлика</w:t>
      </w:r>
    </w:p>
    <w:p w:rsidR="00144982" w:rsidRDefault="00F01ECD">
      <w:pPr>
        <w:pStyle w:val="BodyText"/>
        <w:spacing w:line="202" w:lineRule="exact"/>
        <w:ind w:left="639"/>
      </w:pPr>
      <w:r>
        <w:rPr>
          <w:color w:val="231F20"/>
        </w:rPr>
        <w:t>ПП – Парк природе</w:t>
      </w:r>
    </w:p>
    <w:p w:rsidR="00144982" w:rsidRDefault="00F01ECD">
      <w:pPr>
        <w:pStyle w:val="BodyText"/>
        <w:spacing w:before="2" w:line="235" w:lineRule="auto"/>
        <w:ind w:left="639" w:right="700"/>
      </w:pPr>
      <w:r>
        <w:rPr>
          <w:color w:val="231F20"/>
        </w:rPr>
        <w:t>ППОВ – Постројење за пречишћавање отпадних вода ППВ – Постројење за пречишћавање вода</w:t>
      </w:r>
    </w:p>
    <w:p w:rsidR="00144982" w:rsidRDefault="00F01ECD">
      <w:pPr>
        <w:pStyle w:val="BodyText"/>
        <w:spacing w:line="235" w:lineRule="auto"/>
        <w:ind w:left="639" w:right="936"/>
      </w:pPr>
      <w:r>
        <w:rPr>
          <w:color w:val="231F20"/>
        </w:rPr>
        <w:t>ППВП- Постројење за пречишћавање воде за пиће ППРС – Просторни план Републике Србије</w:t>
      </w:r>
    </w:p>
    <w:p w:rsidR="00144982" w:rsidRDefault="00F01ECD">
      <w:pPr>
        <w:pStyle w:val="BodyText"/>
        <w:spacing w:line="235" w:lineRule="auto"/>
        <w:ind w:left="242" w:firstLine="396"/>
      </w:pPr>
      <w:r>
        <w:rPr>
          <w:color w:val="231F20"/>
        </w:rPr>
        <w:t>ПИ ППРС – Програм имп</w:t>
      </w:r>
      <w:r>
        <w:rPr>
          <w:color w:val="231F20"/>
        </w:rPr>
        <w:t>лементације Просторног плана Републике Србије</w:t>
      </w:r>
    </w:p>
    <w:p w:rsidR="00144982" w:rsidRDefault="00F01ECD">
      <w:pPr>
        <w:pStyle w:val="BodyText"/>
        <w:spacing w:before="1" w:line="235" w:lineRule="auto"/>
        <w:ind w:left="639" w:right="552"/>
      </w:pPr>
      <w:r>
        <w:rPr>
          <w:color w:val="231F20"/>
        </w:rPr>
        <w:t>ПП ЈЛС – Простори план јединице локалне самоуправе ППО – Просторни план општине</w:t>
      </w:r>
    </w:p>
    <w:p w:rsidR="00144982" w:rsidRDefault="00F01ECD">
      <w:pPr>
        <w:pStyle w:val="BodyText"/>
        <w:spacing w:line="235" w:lineRule="auto"/>
        <w:ind w:left="242" w:right="123" w:firstLine="396"/>
      </w:pPr>
      <w:r>
        <w:rPr>
          <w:color w:val="231F20"/>
        </w:rPr>
        <w:t>ПСД-РТ – Програм распореда и коришћења субвенција и до- тација намењених за развој туризма за буџетску годину</w:t>
      </w:r>
    </w:p>
    <w:p w:rsidR="00144982" w:rsidRDefault="00F01ECD">
      <w:pPr>
        <w:pStyle w:val="BodyText"/>
        <w:spacing w:line="235" w:lineRule="auto"/>
        <w:ind w:left="639" w:right="2767"/>
      </w:pPr>
      <w:r>
        <w:rPr>
          <w:color w:val="231F20"/>
        </w:rPr>
        <w:t>ПС  – Пумпна станица ПрС – Привредни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субјекти</w:t>
      </w:r>
    </w:p>
    <w:p w:rsidR="00144982" w:rsidRDefault="00F01ECD">
      <w:pPr>
        <w:pStyle w:val="BodyText"/>
        <w:spacing w:line="202" w:lineRule="exact"/>
        <w:ind w:left="639"/>
      </w:pPr>
      <w:r>
        <w:rPr>
          <w:color w:val="231F20"/>
        </w:rPr>
        <w:t>ПСС – Пољопривредна стручна служба</w:t>
      </w:r>
    </w:p>
    <w:p w:rsidR="00144982" w:rsidRDefault="00F01ECD">
      <w:pPr>
        <w:pStyle w:val="BodyText"/>
        <w:spacing w:before="2" w:line="235" w:lineRule="auto"/>
        <w:ind w:left="639" w:right="552"/>
      </w:pPr>
      <w:r>
        <w:rPr>
          <w:color w:val="231F20"/>
        </w:rPr>
        <w:t>ПССС- Пољопривредна саветодавна и стручна служба ПУ – Предшколска установа</w:t>
      </w:r>
    </w:p>
    <w:p w:rsidR="00144982" w:rsidRDefault="00F01ECD">
      <w:pPr>
        <w:pStyle w:val="BodyText"/>
        <w:spacing w:line="202" w:lineRule="exact"/>
        <w:ind w:left="639"/>
      </w:pPr>
      <w:r>
        <w:rPr>
          <w:color w:val="231F20"/>
        </w:rPr>
        <w:t>Р – Резервоар</w:t>
      </w:r>
    </w:p>
    <w:p w:rsidR="00144982" w:rsidRDefault="00F01ECD">
      <w:pPr>
        <w:pStyle w:val="BodyText"/>
        <w:spacing w:before="1" w:line="235" w:lineRule="auto"/>
        <w:ind w:left="639" w:right="552"/>
      </w:pPr>
      <w:r>
        <w:rPr>
          <w:color w:val="231F20"/>
        </w:rPr>
        <w:t>РАПП – Републичка агенција за просторно планирање РДВ – Републичка дирекција за воде</w:t>
      </w:r>
    </w:p>
    <w:p w:rsidR="00144982" w:rsidRDefault="00F01ECD">
      <w:pPr>
        <w:pStyle w:val="BodyText"/>
        <w:spacing w:line="202" w:lineRule="exact"/>
        <w:ind w:left="639"/>
      </w:pPr>
      <w:r>
        <w:rPr>
          <w:color w:val="231F20"/>
        </w:rPr>
        <w:t>Р</w:t>
      </w:r>
      <w:r>
        <w:rPr>
          <w:color w:val="231F20"/>
        </w:rPr>
        <w:t>ГЗ – Републички геодетски завод</w:t>
      </w:r>
    </w:p>
    <w:p w:rsidR="00144982" w:rsidRDefault="00F01ECD">
      <w:pPr>
        <w:pStyle w:val="BodyText"/>
        <w:spacing w:before="2" w:line="235" w:lineRule="auto"/>
        <w:ind w:left="639"/>
      </w:pPr>
      <w:r>
        <w:rPr>
          <w:color w:val="231F20"/>
        </w:rPr>
        <w:t>РЗЗСК – Републички завод за заштиту споменика културе РЈИС – Регион Јужна и Источна Србија</w:t>
      </w:r>
    </w:p>
    <w:p w:rsidR="00144982" w:rsidRDefault="00F01ECD">
      <w:pPr>
        <w:pStyle w:val="BodyText"/>
        <w:spacing w:line="202" w:lineRule="exact"/>
        <w:ind w:left="639"/>
      </w:pPr>
      <w:r>
        <w:rPr>
          <w:color w:val="231F20"/>
        </w:rPr>
        <w:t>РПК – регионална привредна комора</w:t>
      </w:r>
    </w:p>
    <w:p w:rsidR="00144982" w:rsidRDefault="00F01ECD">
      <w:pPr>
        <w:pStyle w:val="BodyText"/>
        <w:spacing w:line="203" w:lineRule="exact"/>
        <w:ind w:left="639"/>
      </w:pPr>
      <w:r>
        <w:rPr>
          <w:color w:val="231F20"/>
        </w:rPr>
        <w:t>РПКН – Регионална привредна комора Ниш</w:t>
      </w:r>
    </w:p>
    <w:p w:rsidR="00144982" w:rsidRDefault="00F01ECD">
      <w:pPr>
        <w:pStyle w:val="BodyText"/>
        <w:tabs>
          <w:tab w:val="left" w:pos="1929"/>
        </w:tabs>
        <w:spacing w:before="1" w:line="235" w:lineRule="auto"/>
        <w:ind w:left="242" w:right="127" w:firstLine="396"/>
      </w:pPr>
      <w:r>
        <w:rPr>
          <w:color w:val="231F20"/>
        </w:rPr>
        <w:t xml:space="preserve">РППНТП  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–</w:t>
      </w:r>
      <w:r>
        <w:rPr>
          <w:color w:val="231F20"/>
        </w:rPr>
        <w:tab/>
        <w:t xml:space="preserve">Регионални просторни план </w:t>
      </w:r>
      <w:r>
        <w:rPr>
          <w:color w:val="231F20"/>
          <w:spacing w:val="-4"/>
        </w:rPr>
        <w:t xml:space="preserve">Нишавског, </w:t>
      </w:r>
      <w:r>
        <w:rPr>
          <w:color w:val="231F20"/>
          <w:spacing w:val="-3"/>
        </w:rPr>
        <w:t xml:space="preserve">Топличког </w:t>
      </w:r>
      <w:r>
        <w:rPr>
          <w:color w:val="231F20"/>
        </w:rPr>
        <w:t>и Пиротског управног округа</w:t>
      </w:r>
    </w:p>
    <w:p w:rsidR="00144982" w:rsidRDefault="00F01ECD">
      <w:pPr>
        <w:pStyle w:val="BodyText"/>
        <w:spacing w:line="235" w:lineRule="auto"/>
        <w:ind w:left="639" w:right="978"/>
      </w:pPr>
      <w:r>
        <w:rPr>
          <w:color w:val="231F20"/>
        </w:rPr>
        <w:t>РРА ЈУГ – Регионална развојна агенција Југ РХМЗ – Републички хидро-метеоролошки завод РС – Република Србија</w:t>
      </w:r>
    </w:p>
    <w:p w:rsidR="00144982" w:rsidRDefault="00F01ECD">
      <w:pPr>
        <w:pStyle w:val="BodyText"/>
        <w:spacing w:line="202" w:lineRule="exact"/>
        <w:ind w:left="639"/>
      </w:pPr>
      <w:r>
        <w:rPr>
          <w:color w:val="231F20"/>
        </w:rPr>
        <w:t>РД – Рециклажна дворишта</w:t>
      </w:r>
    </w:p>
    <w:p w:rsidR="00144982" w:rsidRDefault="00F01ECD">
      <w:pPr>
        <w:pStyle w:val="BodyText"/>
        <w:spacing w:before="2" w:line="235" w:lineRule="auto"/>
        <w:ind w:left="242" w:firstLine="396"/>
      </w:pPr>
      <w:r>
        <w:rPr>
          <w:color w:val="231F20"/>
        </w:rPr>
        <w:t>СИЕПА – Агенција за страна улагања и промоцију извоза Републике Србије</w:t>
      </w:r>
    </w:p>
    <w:p w:rsidR="00144982" w:rsidRDefault="00F01ECD">
      <w:pPr>
        <w:pStyle w:val="BodyText"/>
        <w:spacing w:line="235" w:lineRule="auto"/>
        <w:ind w:left="242" w:firstLine="396"/>
      </w:pPr>
      <w:r>
        <w:rPr>
          <w:color w:val="231F20"/>
        </w:rPr>
        <w:t>SIDA – Swedish International Development Cooperation Agency (Шведска агенција за међународни развој и сарадњу)</w:t>
      </w:r>
    </w:p>
    <w:p w:rsidR="00144982" w:rsidRDefault="00F01ECD">
      <w:pPr>
        <w:pStyle w:val="BodyText"/>
        <w:spacing w:line="202" w:lineRule="exact"/>
        <w:ind w:left="639"/>
      </w:pPr>
      <w:r>
        <w:rPr>
          <w:color w:val="231F20"/>
        </w:rPr>
        <w:t>СЕ – Соларна електрана</w:t>
      </w:r>
    </w:p>
    <w:p w:rsidR="00144982" w:rsidRDefault="00F01ECD">
      <w:pPr>
        <w:pStyle w:val="BodyText"/>
        <w:spacing w:before="2" w:line="235" w:lineRule="auto"/>
        <w:ind w:left="639"/>
      </w:pPr>
      <w:r>
        <w:rPr>
          <w:color w:val="231F20"/>
        </w:rPr>
        <w:t>СС постројења – Сигнално-сигурносна техника на железници СКГО – Стална конференција градова и општина</w:t>
      </w:r>
    </w:p>
    <w:p w:rsidR="00144982" w:rsidRDefault="00F01ECD">
      <w:pPr>
        <w:pStyle w:val="BodyText"/>
        <w:spacing w:line="235" w:lineRule="auto"/>
        <w:ind w:left="242" w:right="126" w:firstLine="396"/>
        <w:jc w:val="both"/>
      </w:pPr>
      <w:r>
        <w:rPr>
          <w:color w:val="231F20"/>
        </w:rPr>
        <w:t>СЛАП – СЛАП информац</w:t>
      </w:r>
      <w:r>
        <w:rPr>
          <w:color w:val="231F20"/>
        </w:rPr>
        <w:t>иони систем о инфраструктурним пројектима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заштиту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животне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средине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економски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развој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ло- калном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нивоу</w:t>
      </w:r>
    </w:p>
    <w:p w:rsidR="00144982" w:rsidRDefault="00F01ECD">
      <w:pPr>
        <w:pStyle w:val="BodyText"/>
        <w:spacing w:before="1" w:line="235" w:lineRule="auto"/>
        <w:ind w:left="639" w:right="2011"/>
      </w:pPr>
      <w:r>
        <w:rPr>
          <w:color w:val="231F20"/>
        </w:rPr>
        <w:t>СРП – Специјални резерват природе СПЦ – Српска православна црква</w:t>
      </w:r>
    </w:p>
    <w:p w:rsidR="00144982" w:rsidRDefault="00F01ECD">
      <w:pPr>
        <w:pStyle w:val="BodyText"/>
        <w:spacing w:line="235" w:lineRule="auto"/>
        <w:ind w:left="639" w:right="1792"/>
      </w:pPr>
      <w:r>
        <w:rPr>
          <w:color w:val="231F20"/>
        </w:rPr>
        <w:t>СКН – Служба катастра непокретности Тн – Теленор</w:t>
      </w:r>
    </w:p>
    <w:p w:rsidR="00144982" w:rsidRDefault="00F01ECD">
      <w:pPr>
        <w:pStyle w:val="BodyText"/>
        <w:spacing w:line="235" w:lineRule="auto"/>
        <w:ind w:left="639" w:right="2634"/>
        <w:jc w:val="both"/>
      </w:pPr>
      <w:r>
        <w:rPr>
          <w:color w:val="231F20"/>
        </w:rPr>
        <w:t xml:space="preserve">ТСр – </w:t>
      </w:r>
      <w:r>
        <w:rPr>
          <w:color w:val="231F20"/>
          <w:spacing w:val="-5"/>
        </w:rPr>
        <w:t xml:space="preserve">„Телеком </w:t>
      </w:r>
      <w:r>
        <w:rPr>
          <w:color w:val="231F20"/>
        </w:rPr>
        <w:t xml:space="preserve">Србија” а. д. ТК – </w:t>
      </w:r>
      <w:r>
        <w:rPr>
          <w:color w:val="231F20"/>
        </w:rPr>
        <w:t>Територијални капитал ТС – трансфер станице</w:t>
      </w:r>
    </w:p>
    <w:p w:rsidR="00144982" w:rsidRDefault="00F01ECD">
      <w:pPr>
        <w:pStyle w:val="BodyText"/>
        <w:spacing w:before="1" w:line="235" w:lineRule="auto"/>
        <w:ind w:left="639" w:right="1565"/>
      </w:pPr>
      <w:r>
        <w:rPr>
          <w:color w:val="231F20"/>
        </w:rPr>
        <w:t>ТОС – Туристичка организација Србије ТО – Локална туристичка организација</w:t>
      </w:r>
    </w:p>
    <w:p w:rsidR="00144982" w:rsidRDefault="00F01ECD">
      <w:pPr>
        <w:pStyle w:val="BodyText"/>
        <w:spacing w:line="235" w:lineRule="auto"/>
        <w:ind w:left="639"/>
      </w:pPr>
      <w:r>
        <w:rPr>
          <w:color w:val="231F20"/>
        </w:rPr>
        <w:t xml:space="preserve">ТК постројења – </w:t>
      </w:r>
      <w:r>
        <w:rPr>
          <w:color w:val="231F20"/>
          <w:spacing w:val="-4"/>
        </w:rPr>
        <w:t xml:space="preserve">Телекомуникациона </w:t>
      </w:r>
      <w:r>
        <w:rPr>
          <w:color w:val="231F20"/>
        </w:rPr>
        <w:t xml:space="preserve">постројења у железници УЗП – </w:t>
      </w:r>
      <w:r>
        <w:rPr>
          <w:color w:val="231F20"/>
          <w:spacing w:val="-4"/>
        </w:rPr>
        <w:t xml:space="preserve">Управљач </w:t>
      </w:r>
      <w:r>
        <w:rPr>
          <w:color w:val="231F20"/>
        </w:rPr>
        <w:t>заштићеног подручја</w:t>
      </w:r>
    </w:p>
    <w:p w:rsidR="00144982" w:rsidRDefault="00F01ECD">
      <w:pPr>
        <w:pStyle w:val="BodyText"/>
        <w:spacing w:before="1" w:line="235" w:lineRule="auto"/>
        <w:ind w:left="639" w:right="1565"/>
      </w:pPr>
      <w:r>
        <w:rPr>
          <w:color w:val="231F20"/>
        </w:rPr>
        <w:t>УТП – Управљач туристичког простора УП – Удруж</w:t>
      </w:r>
      <w:r>
        <w:rPr>
          <w:color w:val="231F20"/>
        </w:rPr>
        <w:t>ење предузетника</w:t>
      </w:r>
    </w:p>
    <w:p w:rsidR="00144982" w:rsidRDefault="00F01ECD">
      <w:pPr>
        <w:pStyle w:val="BodyText"/>
        <w:spacing w:line="235" w:lineRule="auto"/>
        <w:ind w:left="639" w:right="843"/>
      </w:pPr>
      <w:r>
        <w:rPr>
          <w:color w:val="231F20"/>
        </w:rPr>
        <w:t>УПЗ – Управа за пољопривредно земљиште УСАИД- Америчка агенција за међународни развој ЦРС – Центар за рурални развој</w:t>
      </w:r>
    </w:p>
    <w:p w:rsidR="00144982" w:rsidRDefault="00F01ECD">
      <w:pPr>
        <w:pStyle w:val="BodyText"/>
        <w:spacing w:line="202" w:lineRule="exact"/>
        <w:ind w:left="639"/>
      </w:pPr>
      <w:r>
        <w:rPr>
          <w:color w:val="231F20"/>
        </w:rPr>
        <w:t>ЦСР – Центар за социјални рад</w:t>
      </w:r>
    </w:p>
    <w:p w:rsidR="00144982" w:rsidRDefault="00F01ECD">
      <w:pPr>
        <w:pStyle w:val="BodyText"/>
        <w:spacing w:before="2" w:line="235" w:lineRule="auto"/>
        <w:ind w:left="639" w:right="1895"/>
      </w:pPr>
      <w:r>
        <w:rPr>
          <w:color w:val="231F20"/>
        </w:rPr>
        <w:t>ЦНТ – Центар напредних технологија ЦС – Црпна станица</w:t>
      </w:r>
    </w:p>
    <w:p w:rsidR="00144982" w:rsidRDefault="00F01ECD">
      <w:pPr>
        <w:pStyle w:val="BodyText"/>
        <w:spacing w:line="235" w:lineRule="auto"/>
        <w:ind w:left="639" w:right="2137"/>
      </w:pPr>
      <w:r>
        <w:rPr>
          <w:color w:val="231F20"/>
        </w:rPr>
        <w:t>WB –World Bank (Светска банка) HELP – Hospital Elder Life Program ХЕ – Хидро-електране</w:t>
      </w:r>
    </w:p>
    <w:p w:rsidR="00144982" w:rsidRDefault="00F01ECD">
      <w:pPr>
        <w:pStyle w:val="BodyText"/>
        <w:spacing w:line="202" w:lineRule="exact"/>
        <w:ind w:left="639"/>
      </w:pPr>
      <w:r>
        <w:rPr>
          <w:color w:val="231F20"/>
        </w:rPr>
        <w:t>ФУП – Функционално урбано подручје</w:t>
      </w:r>
    </w:p>
    <w:p w:rsidR="00144982" w:rsidRDefault="00144982">
      <w:pPr>
        <w:spacing w:line="202" w:lineRule="exact"/>
        <w:sectPr w:rsidR="00144982">
          <w:pgSz w:w="12480" w:h="15690"/>
          <w:pgMar w:top="120" w:right="720" w:bottom="280" w:left="740" w:header="720" w:footer="720" w:gutter="0"/>
          <w:cols w:num="2" w:space="720" w:equalWidth="0">
            <w:col w:w="5499" w:space="40"/>
            <w:col w:w="5481"/>
          </w:cols>
        </w:sectPr>
      </w:pPr>
    </w:p>
    <w:p w:rsidR="00144982" w:rsidRDefault="00F01ECD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569179" cy="8406384"/>
            <wp:effectExtent l="0" t="0" r="0" b="0"/>
            <wp:docPr id="459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30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9179" cy="8406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82" w:rsidRDefault="00144982">
      <w:pPr>
        <w:rPr>
          <w:sz w:val="20"/>
        </w:rPr>
        <w:sectPr w:rsidR="00144982">
          <w:pgSz w:w="12480" w:h="15690"/>
          <w:pgMar w:top="900" w:right="720" w:bottom="280" w:left="740" w:header="720" w:footer="720" w:gutter="0"/>
          <w:cols w:space="720"/>
        </w:sectPr>
      </w:pPr>
    </w:p>
    <w:p w:rsidR="00144982" w:rsidRDefault="00F01ECD">
      <w:pPr>
        <w:pStyle w:val="BodyText"/>
        <w:ind w:left="39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571984" cy="8411718"/>
            <wp:effectExtent l="0" t="0" r="0" b="0"/>
            <wp:docPr id="461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31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1984" cy="8411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44982">
      <w:pgSz w:w="12480" w:h="15690"/>
      <w:pgMar w:top="900" w:right="720" w:bottom="280" w:left="7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805802"/>
    <w:multiLevelType w:val="hybridMultilevel"/>
    <w:tmpl w:val="1DD83720"/>
    <w:lvl w:ilvl="0" w:tplc="1CF8B4FE">
      <w:start w:val="11"/>
      <w:numFmt w:val="decimal"/>
      <w:lvlText w:val="%1)"/>
      <w:lvlJc w:val="left"/>
      <w:pPr>
        <w:ind w:left="56" w:hanging="217"/>
        <w:jc w:val="left"/>
      </w:pPr>
      <w:rPr>
        <w:rFonts w:ascii="Times New Roman" w:eastAsia="Times New Roman" w:hAnsi="Times New Roman" w:cs="Times New Roman" w:hint="default"/>
        <w:color w:val="231F20"/>
        <w:spacing w:val="-8"/>
        <w:w w:val="100"/>
        <w:sz w:val="14"/>
        <w:szCs w:val="14"/>
      </w:rPr>
    </w:lvl>
    <w:lvl w:ilvl="1" w:tplc="F8080E6C">
      <w:numFmt w:val="bullet"/>
      <w:lvlText w:val="•"/>
      <w:lvlJc w:val="left"/>
      <w:pPr>
        <w:ind w:left="526" w:hanging="217"/>
      </w:pPr>
      <w:rPr>
        <w:rFonts w:hint="default"/>
      </w:rPr>
    </w:lvl>
    <w:lvl w:ilvl="2" w:tplc="917231FE">
      <w:numFmt w:val="bullet"/>
      <w:lvlText w:val="•"/>
      <w:lvlJc w:val="left"/>
      <w:pPr>
        <w:ind w:left="993" w:hanging="217"/>
      </w:pPr>
      <w:rPr>
        <w:rFonts w:hint="default"/>
      </w:rPr>
    </w:lvl>
    <w:lvl w:ilvl="3" w:tplc="4D261D90">
      <w:numFmt w:val="bullet"/>
      <w:lvlText w:val="•"/>
      <w:lvlJc w:val="left"/>
      <w:pPr>
        <w:ind w:left="1460" w:hanging="217"/>
      </w:pPr>
      <w:rPr>
        <w:rFonts w:hint="default"/>
      </w:rPr>
    </w:lvl>
    <w:lvl w:ilvl="4" w:tplc="67966120">
      <w:numFmt w:val="bullet"/>
      <w:lvlText w:val="•"/>
      <w:lvlJc w:val="left"/>
      <w:pPr>
        <w:ind w:left="1927" w:hanging="217"/>
      </w:pPr>
      <w:rPr>
        <w:rFonts w:hint="default"/>
      </w:rPr>
    </w:lvl>
    <w:lvl w:ilvl="5" w:tplc="8DA67DC0">
      <w:numFmt w:val="bullet"/>
      <w:lvlText w:val="•"/>
      <w:lvlJc w:val="left"/>
      <w:pPr>
        <w:ind w:left="2394" w:hanging="217"/>
      </w:pPr>
      <w:rPr>
        <w:rFonts w:hint="default"/>
      </w:rPr>
    </w:lvl>
    <w:lvl w:ilvl="6" w:tplc="A36AC0DA">
      <w:numFmt w:val="bullet"/>
      <w:lvlText w:val="•"/>
      <w:lvlJc w:val="left"/>
      <w:pPr>
        <w:ind w:left="2860" w:hanging="217"/>
      </w:pPr>
      <w:rPr>
        <w:rFonts w:hint="default"/>
      </w:rPr>
    </w:lvl>
    <w:lvl w:ilvl="7" w:tplc="04A226BC">
      <w:numFmt w:val="bullet"/>
      <w:lvlText w:val="•"/>
      <w:lvlJc w:val="left"/>
      <w:pPr>
        <w:ind w:left="3327" w:hanging="217"/>
      </w:pPr>
      <w:rPr>
        <w:rFonts w:hint="default"/>
      </w:rPr>
    </w:lvl>
    <w:lvl w:ilvl="8" w:tplc="8682C2FA">
      <w:numFmt w:val="bullet"/>
      <w:lvlText w:val="•"/>
      <w:lvlJc w:val="left"/>
      <w:pPr>
        <w:ind w:left="3794" w:hanging="217"/>
      </w:pPr>
      <w:rPr>
        <w:rFonts w:hint="default"/>
      </w:rPr>
    </w:lvl>
  </w:abstractNum>
  <w:abstractNum w:abstractNumId="1" w15:restartNumberingAfterBreak="0">
    <w:nsid w:val="00E5053C"/>
    <w:multiLevelType w:val="hybridMultilevel"/>
    <w:tmpl w:val="E6E6AFB4"/>
    <w:lvl w:ilvl="0" w:tplc="2FDEA8B0">
      <w:start w:val="2"/>
      <w:numFmt w:val="decimal"/>
      <w:lvlText w:val="%1."/>
      <w:lvlJc w:val="left"/>
      <w:pPr>
        <w:ind w:left="110" w:hanging="222"/>
        <w:jc w:val="left"/>
      </w:pPr>
      <w:rPr>
        <w:rFonts w:ascii="Times New Roman" w:eastAsia="Times New Roman" w:hAnsi="Times New Roman" w:cs="Times New Roman" w:hint="default"/>
        <w:color w:val="231F20"/>
        <w:spacing w:val="-24"/>
        <w:w w:val="100"/>
        <w:sz w:val="18"/>
        <w:szCs w:val="18"/>
      </w:rPr>
    </w:lvl>
    <w:lvl w:ilvl="1" w:tplc="DD20B146">
      <w:start w:val="1"/>
      <w:numFmt w:val="decimal"/>
      <w:lvlText w:val="%2."/>
      <w:lvlJc w:val="left"/>
      <w:pPr>
        <w:ind w:left="110" w:hanging="193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18"/>
        <w:szCs w:val="18"/>
      </w:rPr>
    </w:lvl>
    <w:lvl w:ilvl="2" w:tplc="6B74BDB6">
      <w:numFmt w:val="bullet"/>
      <w:lvlText w:val="•"/>
      <w:lvlJc w:val="left"/>
      <w:pPr>
        <w:ind w:left="69" w:hanging="193"/>
      </w:pPr>
      <w:rPr>
        <w:rFonts w:hint="default"/>
      </w:rPr>
    </w:lvl>
    <w:lvl w:ilvl="3" w:tplc="763426F8">
      <w:numFmt w:val="bullet"/>
      <w:lvlText w:val="•"/>
      <w:lvlJc w:val="left"/>
      <w:pPr>
        <w:ind w:left="44" w:hanging="193"/>
      </w:pPr>
      <w:rPr>
        <w:rFonts w:hint="default"/>
      </w:rPr>
    </w:lvl>
    <w:lvl w:ilvl="4" w:tplc="80C2F1AA">
      <w:numFmt w:val="bullet"/>
      <w:lvlText w:val="•"/>
      <w:lvlJc w:val="left"/>
      <w:pPr>
        <w:ind w:left="19" w:hanging="193"/>
      </w:pPr>
      <w:rPr>
        <w:rFonts w:hint="default"/>
      </w:rPr>
    </w:lvl>
    <w:lvl w:ilvl="5" w:tplc="CC50C256">
      <w:numFmt w:val="bullet"/>
      <w:lvlText w:val="•"/>
      <w:lvlJc w:val="left"/>
      <w:pPr>
        <w:ind w:left="-7" w:hanging="193"/>
      </w:pPr>
      <w:rPr>
        <w:rFonts w:hint="default"/>
      </w:rPr>
    </w:lvl>
    <w:lvl w:ilvl="6" w:tplc="09F8AAAA">
      <w:numFmt w:val="bullet"/>
      <w:lvlText w:val="•"/>
      <w:lvlJc w:val="left"/>
      <w:pPr>
        <w:ind w:left="-32" w:hanging="193"/>
      </w:pPr>
      <w:rPr>
        <w:rFonts w:hint="default"/>
      </w:rPr>
    </w:lvl>
    <w:lvl w:ilvl="7" w:tplc="D99018E0">
      <w:numFmt w:val="bullet"/>
      <w:lvlText w:val="•"/>
      <w:lvlJc w:val="left"/>
      <w:pPr>
        <w:ind w:left="-57" w:hanging="193"/>
      </w:pPr>
      <w:rPr>
        <w:rFonts w:hint="default"/>
      </w:rPr>
    </w:lvl>
    <w:lvl w:ilvl="8" w:tplc="8A80B204">
      <w:numFmt w:val="bullet"/>
      <w:lvlText w:val="•"/>
      <w:lvlJc w:val="left"/>
      <w:pPr>
        <w:ind w:left="-82" w:hanging="193"/>
      </w:pPr>
      <w:rPr>
        <w:rFonts w:hint="default"/>
      </w:rPr>
    </w:lvl>
  </w:abstractNum>
  <w:abstractNum w:abstractNumId="2" w15:restartNumberingAfterBreak="0">
    <w:nsid w:val="0109570C"/>
    <w:multiLevelType w:val="hybridMultilevel"/>
    <w:tmpl w:val="6EAAF63A"/>
    <w:lvl w:ilvl="0" w:tplc="AA1099B4">
      <w:start w:val="1"/>
      <w:numFmt w:val="decimal"/>
      <w:lvlText w:val="%1)"/>
      <w:lvlJc w:val="left"/>
      <w:pPr>
        <w:ind w:left="208" w:hanging="152"/>
        <w:jc w:val="left"/>
      </w:pPr>
      <w:rPr>
        <w:rFonts w:ascii="Times New Roman" w:eastAsia="Times New Roman" w:hAnsi="Times New Roman" w:cs="Times New Roman" w:hint="default"/>
        <w:color w:val="231F20"/>
        <w:spacing w:val="-6"/>
        <w:w w:val="100"/>
        <w:sz w:val="14"/>
        <w:szCs w:val="14"/>
      </w:rPr>
    </w:lvl>
    <w:lvl w:ilvl="1" w:tplc="1BE484AA">
      <w:numFmt w:val="bullet"/>
      <w:lvlText w:val="•"/>
      <w:lvlJc w:val="left"/>
      <w:pPr>
        <w:ind w:left="893" w:hanging="152"/>
      </w:pPr>
      <w:rPr>
        <w:rFonts w:hint="default"/>
      </w:rPr>
    </w:lvl>
    <w:lvl w:ilvl="2" w:tplc="F9EEDE38">
      <w:numFmt w:val="bullet"/>
      <w:lvlText w:val="•"/>
      <w:lvlJc w:val="left"/>
      <w:pPr>
        <w:ind w:left="1586" w:hanging="152"/>
      </w:pPr>
      <w:rPr>
        <w:rFonts w:hint="default"/>
      </w:rPr>
    </w:lvl>
    <w:lvl w:ilvl="3" w:tplc="969C8CCE">
      <w:numFmt w:val="bullet"/>
      <w:lvlText w:val="•"/>
      <w:lvlJc w:val="left"/>
      <w:pPr>
        <w:ind w:left="2279" w:hanging="152"/>
      </w:pPr>
      <w:rPr>
        <w:rFonts w:hint="default"/>
      </w:rPr>
    </w:lvl>
    <w:lvl w:ilvl="4" w:tplc="5D26FC94">
      <w:numFmt w:val="bullet"/>
      <w:lvlText w:val="•"/>
      <w:lvlJc w:val="left"/>
      <w:pPr>
        <w:ind w:left="2972" w:hanging="152"/>
      </w:pPr>
      <w:rPr>
        <w:rFonts w:hint="default"/>
      </w:rPr>
    </w:lvl>
    <w:lvl w:ilvl="5" w:tplc="77FC9928">
      <w:numFmt w:val="bullet"/>
      <w:lvlText w:val="•"/>
      <w:lvlJc w:val="left"/>
      <w:pPr>
        <w:ind w:left="3665" w:hanging="152"/>
      </w:pPr>
      <w:rPr>
        <w:rFonts w:hint="default"/>
      </w:rPr>
    </w:lvl>
    <w:lvl w:ilvl="6" w:tplc="002297DE">
      <w:numFmt w:val="bullet"/>
      <w:lvlText w:val="•"/>
      <w:lvlJc w:val="left"/>
      <w:pPr>
        <w:ind w:left="4358" w:hanging="152"/>
      </w:pPr>
      <w:rPr>
        <w:rFonts w:hint="default"/>
      </w:rPr>
    </w:lvl>
    <w:lvl w:ilvl="7" w:tplc="CC1E1F6A">
      <w:numFmt w:val="bullet"/>
      <w:lvlText w:val="•"/>
      <w:lvlJc w:val="left"/>
      <w:pPr>
        <w:ind w:left="5051" w:hanging="152"/>
      </w:pPr>
      <w:rPr>
        <w:rFonts w:hint="default"/>
      </w:rPr>
    </w:lvl>
    <w:lvl w:ilvl="8" w:tplc="6CA68562">
      <w:numFmt w:val="bullet"/>
      <w:lvlText w:val="•"/>
      <w:lvlJc w:val="left"/>
      <w:pPr>
        <w:ind w:left="5744" w:hanging="152"/>
      </w:pPr>
      <w:rPr>
        <w:rFonts w:hint="default"/>
      </w:rPr>
    </w:lvl>
  </w:abstractNum>
  <w:abstractNum w:abstractNumId="3" w15:restartNumberingAfterBreak="0">
    <w:nsid w:val="010F4703"/>
    <w:multiLevelType w:val="multilevel"/>
    <w:tmpl w:val="6770C7CC"/>
    <w:lvl w:ilvl="0">
      <w:start w:val="2"/>
      <w:numFmt w:val="decimal"/>
      <w:lvlText w:val="%1"/>
      <w:lvlJc w:val="left"/>
      <w:pPr>
        <w:ind w:left="1877" w:hanging="315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632" w:hanging="315"/>
        <w:jc w:val="right"/>
      </w:pPr>
      <w:rPr>
        <w:rFonts w:ascii="Times New Roman" w:eastAsia="Times New Roman" w:hAnsi="Times New Roman" w:cs="Times New Roman" w:hint="default"/>
        <w:b/>
        <w:bCs/>
        <w:color w:val="231F20"/>
        <w:spacing w:val="-5"/>
        <w:w w:val="100"/>
        <w:sz w:val="18"/>
        <w:szCs w:val="18"/>
      </w:rPr>
    </w:lvl>
    <w:lvl w:ilvl="2">
      <w:start w:val="1"/>
      <w:numFmt w:val="decimal"/>
      <w:lvlText w:val="%3)"/>
      <w:lvlJc w:val="left"/>
      <w:pPr>
        <w:ind w:left="2005" w:hanging="195"/>
        <w:jc w:val="right"/>
      </w:pPr>
      <w:rPr>
        <w:rFonts w:ascii="Times New Roman" w:eastAsia="Times New Roman" w:hAnsi="Times New Roman" w:cs="Times New Roman" w:hint="default"/>
        <w:i/>
        <w:color w:val="231F20"/>
        <w:spacing w:val="-7"/>
        <w:w w:val="100"/>
        <w:sz w:val="18"/>
        <w:szCs w:val="18"/>
      </w:rPr>
    </w:lvl>
    <w:lvl w:ilvl="3">
      <w:numFmt w:val="bullet"/>
      <w:lvlText w:val="•"/>
      <w:lvlJc w:val="left"/>
      <w:pPr>
        <w:ind w:left="5436" w:hanging="195"/>
      </w:pPr>
      <w:rPr>
        <w:rFonts w:hint="default"/>
      </w:rPr>
    </w:lvl>
    <w:lvl w:ilvl="4">
      <w:numFmt w:val="bullet"/>
      <w:lvlText w:val="•"/>
      <w:lvlJc w:val="left"/>
      <w:pPr>
        <w:ind w:left="6233" w:hanging="195"/>
      </w:pPr>
      <w:rPr>
        <w:rFonts w:hint="default"/>
      </w:rPr>
    </w:lvl>
    <w:lvl w:ilvl="5">
      <w:numFmt w:val="bullet"/>
      <w:lvlText w:val="•"/>
      <w:lvlJc w:val="left"/>
      <w:pPr>
        <w:ind w:left="7029" w:hanging="195"/>
      </w:pPr>
      <w:rPr>
        <w:rFonts w:hint="default"/>
      </w:rPr>
    </w:lvl>
    <w:lvl w:ilvl="6">
      <w:numFmt w:val="bullet"/>
      <w:lvlText w:val="•"/>
      <w:lvlJc w:val="left"/>
      <w:pPr>
        <w:ind w:left="7826" w:hanging="195"/>
      </w:pPr>
      <w:rPr>
        <w:rFonts w:hint="default"/>
      </w:rPr>
    </w:lvl>
    <w:lvl w:ilvl="7">
      <w:numFmt w:val="bullet"/>
      <w:lvlText w:val="•"/>
      <w:lvlJc w:val="left"/>
      <w:pPr>
        <w:ind w:left="8622" w:hanging="195"/>
      </w:pPr>
      <w:rPr>
        <w:rFonts w:hint="default"/>
      </w:rPr>
    </w:lvl>
    <w:lvl w:ilvl="8">
      <w:numFmt w:val="bullet"/>
      <w:lvlText w:val="•"/>
      <w:lvlJc w:val="left"/>
      <w:pPr>
        <w:ind w:left="9419" w:hanging="195"/>
      </w:pPr>
      <w:rPr>
        <w:rFonts w:hint="default"/>
      </w:rPr>
    </w:lvl>
  </w:abstractNum>
  <w:abstractNum w:abstractNumId="4" w15:restartNumberingAfterBreak="0">
    <w:nsid w:val="07132417"/>
    <w:multiLevelType w:val="hybridMultilevel"/>
    <w:tmpl w:val="7EA297B2"/>
    <w:lvl w:ilvl="0" w:tplc="F81837B8">
      <w:start w:val="1"/>
      <w:numFmt w:val="decimal"/>
      <w:lvlText w:val="(%1)"/>
      <w:lvlJc w:val="left"/>
      <w:pPr>
        <w:ind w:left="56" w:hanging="199"/>
        <w:jc w:val="left"/>
      </w:pPr>
      <w:rPr>
        <w:rFonts w:ascii="Times New Roman" w:eastAsia="Times New Roman" w:hAnsi="Times New Roman" w:cs="Times New Roman" w:hint="default"/>
        <w:color w:val="231F20"/>
        <w:spacing w:val="-13"/>
        <w:w w:val="100"/>
        <w:sz w:val="14"/>
        <w:szCs w:val="14"/>
      </w:rPr>
    </w:lvl>
    <w:lvl w:ilvl="1" w:tplc="D80A6F44">
      <w:numFmt w:val="bullet"/>
      <w:lvlText w:val="•"/>
      <w:lvlJc w:val="left"/>
      <w:pPr>
        <w:ind w:left="582" w:hanging="199"/>
      </w:pPr>
      <w:rPr>
        <w:rFonts w:hint="default"/>
      </w:rPr>
    </w:lvl>
    <w:lvl w:ilvl="2" w:tplc="239204A4">
      <w:numFmt w:val="bullet"/>
      <w:lvlText w:val="•"/>
      <w:lvlJc w:val="left"/>
      <w:pPr>
        <w:ind w:left="1105" w:hanging="199"/>
      </w:pPr>
      <w:rPr>
        <w:rFonts w:hint="default"/>
      </w:rPr>
    </w:lvl>
    <w:lvl w:ilvl="3" w:tplc="7FD22DF4">
      <w:numFmt w:val="bullet"/>
      <w:lvlText w:val="•"/>
      <w:lvlJc w:val="left"/>
      <w:pPr>
        <w:ind w:left="1628" w:hanging="199"/>
      </w:pPr>
      <w:rPr>
        <w:rFonts w:hint="default"/>
      </w:rPr>
    </w:lvl>
    <w:lvl w:ilvl="4" w:tplc="6CC8A474">
      <w:numFmt w:val="bullet"/>
      <w:lvlText w:val="•"/>
      <w:lvlJc w:val="left"/>
      <w:pPr>
        <w:ind w:left="2150" w:hanging="199"/>
      </w:pPr>
      <w:rPr>
        <w:rFonts w:hint="default"/>
      </w:rPr>
    </w:lvl>
    <w:lvl w:ilvl="5" w:tplc="97A63BEA">
      <w:numFmt w:val="bullet"/>
      <w:lvlText w:val="•"/>
      <w:lvlJc w:val="left"/>
      <w:pPr>
        <w:ind w:left="2673" w:hanging="199"/>
      </w:pPr>
      <w:rPr>
        <w:rFonts w:hint="default"/>
      </w:rPr>
    </w:lvl>
    <w:lvl w:ilvl="6" w:tplc="F5A2E6C6">
      <w:numFmt w:val="bullet"/>
      <w:lvlText w:val="•"/>
      <w:lvlJc w:val="left"/>
      <w:pPr>
        <w:ind w:left="3196" w:hanging="199"/>
      </w:pPr>
      <w:rPr>
        <w:rFonts w:hint="default"/>
      </w:rPr>
    </w:lvl>
    <w:lvl w:ilvl="7" w:tplc="FB06C2BE">
      <w:numFmt w:val="bullet"/>
      <w:lvlText w:val="•"/>
      <w:lvlJc w:val="left"/>
      <w:pPr>
        <w:ind w:left="3718" w:hanging="199"/>
      </w:pPr>
      <w:rPr>
        <w:rFonts w:hint="default"/>
      </w:rPr>
    </w:lvl>
    <w:lvl w:ilvl="8" w:tplc="754ED70E">
      <w:numFmt w:val="bullet"/>
      <w:lvlText w:val="•"/>
      <w:lvlJc w:val="left"/>
      <w:pPr>
        <w:ind w:left="4241" w:hanging="199"/>
      </w:pPr>
      <w:rPr>
        <w:rFonts w:hint="default"/>
      </w:rPr>
    </w:lvl>
  </w:abstractNum>
  <w:abstractNum w:abstractNumId="5" w15:restartNumberingAfterBreak="0">
    <w:nsid w:val="0A9F3141"/>
    <w:multiLevelType w:val="hybridMultilevel"/>
    <w:tmpl w:val="738EB34A"/>
    <w:lvl w:ilvl="0" w:tplc="B1F236E6">
      <w:start w:val="1"/>
      <w:numFmt w:val="decimal"/>
      <w:lvlText w:val="%1."/>
      <w:lvlJc w:val="left"/>
      <w:pPr>
        <w:ind w:left="111" w:hanging="211"/>
        <w:jc w:val="left"/>
      </w:pPr>
      <w:rPr>
        <w:rFonts w:ascii="Times New Roman" w:eastAsia="Times New Roman" w:hAnsi="Times New Roman" w:cs="Times New Roman" w:hint="default"/>
        <w:color w:val="231F20"/>
        <w:spacing w:val="-31"/>
        <w:w w:val="100"/>
        <w:sz w:val="18"/>
        <w:szCs w:val="18"/>
      </w:rPr>
    </w:lvl>
    <w:lvl w:ilvl="1" w:tplc="75DE6032">
      <w:numFmt w:val="bullet"/>
      <w:lvlText w:val="•"/>
      <w:lvlJc w:val="left"/>
      <w:pPr>
        <w:ind w:left="633" w:hanging="211"/>
      </w:pPr>
      <w:rPr>
        <w:rFonts w:hint="default"/>
      </w:rPr>
    </w:lvl>
    <w:lvl w:ilvl="2" w:tplc="BE80B0DE">
      <w:numFmt w:val="bullet"/>
      <w:lvlText w:val="•"/>
      <w:lvlJc w:val="left"/>
      <w:pPr>
        <w:ind w:left="1146" w:hanging="211"/>
      </w:pPr>
      <w:rPr>
        <w:rFonts w:hint="default"/>
      </w:rPr>
    </w:lvl>
    <w:lvl w:ilvl="3" w:tplc="A83C75A6">
      <w:numFmt w:val="bullet"/>
      <w:lvlText w:val="•"/>
      <w:lvlJc w:val="left"/>
      <w:pPr>
        <w:ind w:left="1660" w:hanging="211"/>
      </w:pPr>
      <w:rPr>
        <w:rFonts w:hint="default"/>
      </w:rPr>
    </w:lvl>
    <w:lvl w:ilvl="4" w:tplc="E2A0A938">
      <w:numFmt w:val="bullet"/>
      <w:lvlText w:val="•"/>
      <w:lvlJc w:val="left"/>
      <w:pPr>
        <w:ind w:left="2173" w:hanging="211"/>
      </w:pPr>
      <w:rPr>
        <w:rFonts w:hint="default"/>
      </w:rPr>
    </w:lvl>
    <w:lvl w:ilvl="5" w:tplc="79A660BC">
      <w:numFmt w:val="bullet"/>
      <w:lvlText w:val="•"/>
      <w:lvlJc w:val="left"/>
      <w:pPr>
        <w:ind w:left="2687" w:hanging="211"/>
      </w:pPr>
      <w:rPr>
        <w:rFonts w:hint="default"/>
      </w:rPr>
    </w:lvl>
    <w:lvl w:ilvl="6" w:tplc="9C807B3E">
      <w:numFmt w:val="bullet"/>
      <w:lvlText w:val="•"/>
      <w:lvlJc w:val="left"/>
      <w:pPr>
        <w:ind w:left="3200" w:hanging="211"/>
      </w:pPr>
      <w:rPr>
        <w:rFonts w:hint="default"/>
      </w:rPr>
    </w:lvl>
    <w:lvl w:ilvl="7" w:tplc="5A944A74">
      <w:numFmt w:val="bullet"/>
      <w:lvlText w:val="•"/>
      <w:lvlJc w:val="left"/>
      <w:pPr>
        <w:ind w:left="3714" w:hanging="211"/>
      </w:pPr>
      <w:rPr>
        <w:rFonts w:hint="default"/>
      </w:rPr>
    </w:lvl>
    <w:lvl w:ilvl="8" w:tplc="BFDE2A3E">
      <w:numFmt w:val="bullet"/>
      <w:lvlText w:val="•"/>
      <w:lvlJc w:val="left"/>
      <w:pPr>
        <w:ind w:left="4227" w:hanging="211"/>
      </w:pPr>
      <w:rPr>
        <w:rFonts w:hint="default"/>
      </w:rPr>
    </w:lvl>
  </w:abstractNum>
  <w:abstractNum w:abstractNumId="6" w15:restartNumberingAfterBreak="0">
    <w:nsid w:val="0B4221BB"/>
    <w:multiLevelType w:val="hybridMultilevel"/>
    <w:tmpl w:val="6BB8D366"/>
    <w:lvl w:ilvl="0" w:tplc="7AB03C72">
      <w:start w:val="1"/>
      <w:numFmt w:val="decimal"/>
      <w:lvlText w:val="%1."/>
      <w:lvlJc w:val="left"/>
      <w:pPr>
        <w:ind w:left="57" w:hanging="151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14"/>
        <w:szCs w:val="14"/>
      </w:rPr>
    </w:lvl>
    <w:lvl w:ilvl="1" w:tplc="5FFEEC34">
      <w:numFmt w:val="bullet"/>
      <w:lvlText w:val="•"/>
      <w:lvlJc w:val="left"/>
      <w:pPr>
        <w:ind w:left="636" w:hanging="151"/>
      </w:pPr>
      <w:rPr>
        <w:rFonts w:hint="default"/>
      </w:rPr>
    </w:lvl>
    <w:lvl w:ilvl="2" w:tplc="0B4EF7C4">
      <w:numFmt w:val="bullet"/>
      <w:lvlText w:val="•"/>
      <w:lvlJc w:val="left"/>
      <w:pPr>
        <w:ind w:left="1213" w:hanging="151"/>
      </w:pPr>
      <w:rPr>
        <w:rFonts w:hint="default"/>
      </w:rPr>
    </w:lvl>
    <w:lvl w:ilvl="3" w:tplc="DC347598">
      <w:numFmt w:val="bullet"/>
      <w:lvlText w:val="•"/>
      <w:lvlJc w:val="left"/>
      <w:pPr>
        <w:ind w:left="1789" w:hanging="151"/>
      </w:pPr>
      <w:rPr>
        <w:rFonts w:hint="default"/>
      </w:rPr>
    </w:lvl>
    <w:lvl w:ilvl="4" w:tplc="DF8A527C">
      <w:numFmt w:val="bullet"/>
      <w:lvlText w:val="•"/>
      <w:lvlJc w:val="left"/>
      <w:pPr>
        <w:ind w:left="2366" w:hanging="151"/>
      </w:pPr>
      <w:rPr>
        <w:rFonts w:hint="default"/>
      </w:rPr>
    </w:lvl>
    <w:lvl w:ilvl="5" w:tplc="B4F008EE">
      <w:numFmt w:val="bullet"/>
      <w:lvlText w:val="•"/>
      <w:lvlJc w:val="left"/>
      <w:pPr>
        <w:ind w:left="2943" w:hanging="151"/>
      </w:pPr>
      <w:rPr>
        <w:rFonts w:hint="default"/>
      </w:rPr>
    </w:lvl>
    <w:lvl w:ilvl="6" w:tplc="0980ED78">
      <w:numFmt w:val="bullet"/>
      <w:lvlText w:val="•"/>
      <w:lvlJc w:val="left"/>
      <w:pPr>
        <w:ind w:left="3519" w:hanging="151"/>
      </w:pPr>
      <w:rPr>
        <w:rFonts w:hint="default"/>
      </w:rPr>
    </w:lvl>
    <w:lvl w:ilvl="7" w:tplc="B3426738">
      <w:numFmt w:val="bullet"/>
      <w:lvlText w:val="•"/>
      <w:lvlJc w:val="left"/>
      <w:pPr>
        <w:ind w:left="4096" w:hanging="151"/>
      </w:pPr>
      <w:rPr>
        <w:rFonts w:hint="default"/>
      </w:rPr>
    </w:lvl>
    <w:lvl w:ilvl="8" w:tplc="43E2C8F8">
      <w:numFmt w:val="bullet"/>
      <w:lvlText w:val="•"/>
      <w:lvlJc w:val="left"/>
      <w:pPr>
        <w:ind w:left="4672" w:hanging="151"/>
      </w:pPr>
      <w:rPr>
        <w:rFonts w:hint="default"/>
      </w:rPr>
    </w:lvl>
  </w:abstractNum>
  <w:abstractNum w:abstractNumId="7" w15:restartNumberingAfterBreak="0">
    <w:nsid w:val="0B526FBF"/>
    <w:multiLevelType w:val="hybridMultilevel"/>
    <w:tmpl w:val="64E87D76"/>
    <w:lvl w:ilvl="0" w:tplc="A60459BA">
      <w:start w:val="19"/>
      <w:numFmt w:val="decimal"/>
      <w:lvlText w:val="%1)"/>
      <w:lvlJc w:val="left"/>
      <w:pPr>
        <w:ind w:left="56" w:hanging="222"/>
        <w:jc w:val="left"/>
      </w:pPr>
      <w:rPr>
        <w:rFonts w:ascii="Times New Roman" w:eastAsia="Times New Roman" w:hAnsi="Times New Roman" w:cs="Times New Roman" w:hint="default"/>
        <w:color w:val="231F20"/>
        <w:spacing w:val="-5"/>
        <w:w w:val="100"/>
        <w:sz w:val="14"/>
        <w:szCs w:val="14"/>
      </w:rPr>
    </w:lvl>
    <w:lvl w:ilvl="1" w:tplc="B10475E2">
      <w:numFmt w:val="bullet"/>
      <w:lvlText w:val="•"/>
      <w:lvlJc w:val="left"/>
      <w:pPr>
        <w:ind w:left="526" w:hanging="222"/>
      </w:pPr>
      <w:rPr>
        <w:rFonts w:hint="default"/>
      </w:rPr>
    </w:lvl>
    <w:lvl w:ilvl="2" w:tplc="EADA3BF4">
      <w:numFmt w:val="bullet"/>
      <w:lvlText w:val="•"/>
      <w:lvlJc w:val="left"/>
      <w:pPr>
        <w:ind w:left="993" w:hanging="222"/>
      </w:pPr>
      <w:rPr>
        <w:rFonts w:hint="default"/>
      </w:rPr>
    </w:lvl>
    <w:lvl w:ilvl="3" w:tplc="682020CA">
      <w:numFmt w:val="bullet"/>
      <w:lvlText w:val="•"/>
      <w:lvlJc w:val="left"/>
      <w:pPr>
        <w:ind w:left="1460" w:hanging="222"/>
      </w:pPr>
      <w:rPr>
        <w:rFonts w:hint="default"/>
      </w:rPr>
    </w:lvl>
    <w:lvl w:ilvl="4" w:tplc="3ED01D76">
      <w:numFmt w:val="bullet"/>
      <w:lvlText w:val="•"/>
      <w:lvlJc w:val="left"/>
      <w:pPr>
        <w:ind w:left="1927" w:hanging="222"/>
      </w:pPr>
      <w:rPr>
        <w:rFonts w:hint="default"/>
      </w:rPr>
    </w:lvl>
    <w:lvl w:ilvl="5" w:tplc="B6FC5C0A">
      <w:numFmt w:val="bullet"/>
      <w:lvlText w:val="•"/>
      <w:lvlJc w:val="left"/>
      <w:pPr>
        <w:ind w:left="2394" w:hanging="222"/>
      </w:pPr>
      <w:rPr>
        <w:rFonts w:hint="default"/>
      </w:rPr>
    </w:lvl>
    <w:lvl w:ilvl="6" w:tplc="7BA619F6">
      <w:numFmt w:val="bullet"/>
      <w:lvlText w:val="•"/>
      <w:lvlJc w:val="left"/>
      <w:pPr>
        <w:ind w:left="2860" w:hanging="222"/>
      </w:pPr>
      <w:rPr>
        <w:rFonts w:hint="default"/>
      </w:rPr>
    </w:lvl>
    <w:lvl w:ilvl="7" w:tplc="3A2AB176">
      <w:numFmt w:val="bullet"/>
      <w:lvlText w:val="•"/>
      <w:lvlJc w:val="left"/>
      <w:pPr>
        <w:ind w:left="3327" w:hanging="222"/>
      </w:pPr>
      <w:rPr>
        <w:rFonts w:hint="default"/>
      </w:rPr>
    </w:lvl>
    <w:lvl w:ilvl="8" w:tplc="962CBD24">
      <w:numFmt w:val="bullet"/>
      <w:lvlText w:val="•"/>
      <w:lvlJc w:val="left"/>
      <w:pPr>
        <w:ind w:left="3794" w:hanging="222"/>
      </w:pPr>
      <w:rPr>
        <w:rFonts w:hint="default"/>
      </w:rPr>
    </w:lvl>
  </w:abstractNum>
  <w:abstractNum w:abstractNumId="8" w15:restartNumberingAfterBreak="0">
    <w:nsid w:val="10427612"/>
    <w:multiLevelType w:val="hybridMultilevel"/>
    <w:tmpl w:val="C764E816"/>
    <w:lvl w:ilvl="0" w:tplc="3CA29586">
      <w:start w:val="1"/>
      <w:numFmt w:val="decimal"/>
      <w:lvlText w:val="%1)"/>
      <w:lvlJc w:val="left"/>
      <w:pPr>
        <w:ind w:left="57" w:hanging="187"/>
        <w:jc w:val="left"/>
      </w:pPr>
      <w:rPr>
        <w:rFonts w:ascii="Times New Roman" w:eastAsia="Times New Roman" w:hAnsi="Times New Roman" w:cs="Times New Roman" w:hint="default"/>
        <w:color w:val="231F20"/>
        <w:spacing w:val="-11"/>
        <w:w w:val="66"/>
        <w:sz w:val="14"/>
        <w:szCs w:val="14"/>
      </w:rPr>
    </w:lvl>
    <w:lvl w:ilvl="1" w:tplc="B4803B6E">
      <w:numFmt w:val="bullet"/>
      <w:lvlText w:val="•"/>
      <w:lvlJc w:val="left"/>
      <w:pPr>
        <w:ind w:left="762" w:hanging="187"/>
      </w:pPr>
      <w:rPr>
        <w:rFonts w:hint="default"/>
      </w:rPr>
    </w:lvl>
    <w:lvl w:ilvl="2" w:tplc="74B49106">
      <w:numFmt w:val="bullet"/>
      <w:lvlText w:val="•"/>
      <w:lvlJc w:val="left"/>
      <w:pPr>
        <w:ind w:left="1465" w:hanging="187"/>
      </w:pPr>
      <w:rPr>
        <w:rFonts w:hint="default"/>
      </w:rPr>
    </w:lvl>
    <w:lvl w:ilvl="3" w:tplc="1D800306">
      <w:numFmt w:val="bullet"/>
      <w:lvlText w:val="•"/>
      <w:lvlJc w:val="left"/>
      <w:pPr>
        <w:ind w:left="2168" w:hanging="187"/>
      </w:pPr>
      <w:rPr>
        <w:rFonts w:hint="default"/>
      </w:rPr>
    </w:lvl>
    <w:lvl w:ilvl="4" w:tplc="354E7EBE">
      <w:numFmt w:val="bullet"/>
      <w:lvlText w:val="•"/>
      <w:lvlJc w:val="left"/>
      <w:pPr>
        <w:ind w:left="2870" w:hanging="187"/>
      </w:pPr>
      <w:rPr>
        <w:rFonts w:hint="default"/>
      </w:rPr>
    </w:lvl>
    <w:lvl w:ilvl="5" w:tplc="E782EFB6">
      <w:numFmt w:val="bullet"/>
      <w:lvlText w:val="•"/>
      <w:lvlJc w:val="left"/>
      <w:pPr>
        <w:ind w:left="3573" w:hanging="187"/>
      </w:pPr>
      <w:rPr>
        <w:rFonts w:hint="default"/>
      </w:rPr>
    </w:lvl>
    <w:lvl w:ilvl="6" w:tplc="B8DA0AE4">
      <w:numFmt w:val="bullet"/>
      <w:lvlText w:val="•"/>
      <w:lvlJc w:val="left"/>
      <w:pPr>
        <w:ind w:left="4276" w:hanging="187"/>
      </w:pPr>
      <w:rPr>
        <w:rFonts w:hint="default"/>
      </w:rPr>
    </w:lvl>
    <w:lvl w:ilvl="7" w:tplc="0A38483E">
      <w:numFmt w:val="bullet"/>
      <w:lvlText w:val="•"/>
      <w:lvlJc w:val="left"/>
      <w:pPr>
        <w:ind w:left="4978" w:hanging="187"/>
      </w:pPr>
      <w:rPr>
        <w:rFonts w:hint="default"/>
      </w:rPr>
    </w:lvl>
    <w:lvl w:ilvl="8" w:tplc="D81896C2">
      <w:numFmt w:val="bullet"/>
      <w:lvlText w:val="•"/>
      <w:lvlJc w:val="left"/>
      <w:pPr>
        <w:ind w:left="5681" w:hanging="187"/>
      </w:pPr>
      <w:rPr>
        <w:rFonts w:hint="default"/>
      </w:rPr>
    </w:lvl>
  </w:abstractNum>
  <w:abstractNum w:abstractNumId="9" w15:restartNumberingAfterBreak="0">
    <w:nsid w:val="1121617A"/>
    <w:multiLevelType w:val="hybridMultilevel"/>
    <w:tmpl w:val="C12E7716"/>
    <w:lvl w:ilvl="0" w:tplc="19448B66">
      <w:start w:val="45"/>
      <w:numFmt w:val="decimal"/>
      <w:lvlText w:val="%1)"/>
      <w:lvlJc w:val="left"/>
      <w:pPr>
        <w:ind w:left="278" w:hanging="222"/>
        <w:jc w:val="left"/>
      </w:pPr>
      <w:rPr>
        <w:rFonts w:ascii="Times New Roman" w:eastAsia="Times New Roman" w:hAnsi="Times New Roman" w:cs="Times New Roman" w:hint="default"/>
        <w:color w:val="231F20"/>
        <w:spacing w:val="-5"/>
        <w:w w:val="100"/>
        <w:sz w:val="14"/>
        <w:szCs w:val="14"/>
      </w:rPr>
    </w:lvl>
    <w:lvl w:ilvl="1" w:tplc="521A29A6">
      <w:numFmt w:val="bullet"/>
      <w:lvlText w:val="•"/>
      <w:lvlJc w:val="left"/>
      <w:pPr>
        <w:ind w:left="724" w:hanging="222"/>
      </w:pPr>
      <w:rPr>
        <w:rFonts w:hint="default"/>
      </w:rPr>
    </w:lvl>
    <w:lvl w:ilvl="2" w:tplc="5290ECB6">
      <w:numFmt w:val="bullet"/>
      <w:lvlText w:val="•"/>
      <w:lvlJc w:val="left"/>
      <w:pPr>
        <w:ind w:left="1169" w:hanging="222"/>
      </w:pPr>
      <w:rPr>
        <w:rFonts w:hint="default"/>
      </w:rPr>
    </w:lvl>
    <w:lvl w:ilvl="3" w:tplc="8898CD50">
      <w:numFmt w:val="bullet"/>
      <w:lvlText w:val="•"/>
      <w:lvlJc w:val="left"/>
      <w:pPr>
        <w:ind w:left="1614" w:hanging="222"/>
      </w:pPr>
      <w:rPr>
        <w:rFonts w:hint="default"/>
      </w:rPr>
    </w:lvl>
    <w:lvl w:ilvl="4" w:tplc="2792712C">
      <w:numFmt w:val="bullet"/>
      <w:lvlText w:val="•"/>
      <w:lvlJc w:val="left"/>
      <w:pPr>
        <w:ind w:left="2059" w:hanging="222"/>
      </w:pPr>
      <w:rPr>
        <w:rFonts w:hint="default"/>
      </w:rPr>
    </w:lvl>
    <w:lvl w:ilvl="5" w:tplc="1CE4D142">
      <w:numFmt w:val="bullet"/>
      <w:lvlText w:val="•"/>
      <w:lvlJc w:val="left"/>
      <w:pPr>
        <w:ind w:left="2504" w:hanging="222"/>
      </w:pPr>
      <w:rPr>
        <w:rFonts w:hint="default"/>
      </w:rPr>
    </w:lvl>
    <w:lvl w:ilvl="6" w:tplc="4B86B186">
      <w:numFmt w:val="bullet"/>
      <w:lvlText w:val="•"/>
      <w:lvlJc w:val="left"/>
      <w:pPr>
        <w:ind w:left="2948" w:hanging="222"/>
      </w:pPr>
      <w:rPr>
        <w:rFonts w:hint="default"/>
      </w:rPr>
    </w:lvl>
    <w:lvl w:ilvl="7" w:tplc="DCBA8210">
      <w:numFmt w:val="bullet"/>
      <w:lvlText w:val="•"/>
      <w:lvlJc w:val="left"/>
      <w:pPr>
        <w:ind w:left="3393" w:hanging="222"/>
      </w:pPr>
      <w:rPr>
        <w:rFonts w:hint="default"/>
      </w:rPr>
    </w:lvl>
    <w:lvl w:ilvl="8" w:tplc="3146D126">
      <w:numFmt w:val="bullet"/>
      <w:lvlText w:val="•"/>
      <w:lvlJc w:val="left"/>
      <w:pPr>
        <w:ind w:left="3838" w:hanging="222"/>
      </w:pPr>
      <w:rPr>
        <w:rFonts w:hint="default"/>
      </w:rPr>
    </w:lvl>
  </w:abstractNum>
  <w:abstractNum w:abstractNumId="10" w15:restartNumberingAfterBreak="0">
    <w:nsid w:val="11326A9E"/>
    <w:multiLevelType w:val="hybridMultilevel"/>
    <w:tmpl w:val="F8E4D412"/>
    <w:lvl w:ilvl="0" w:tplc="3D14823C">
      <w:start w:val="39"/>
      <w:numFmt w:val="decimal"/>
      <w:lvlText w:val="%1)"/>
      <w:lvlJc w:val="left"/>
      <w:pPr>
        <w:ind w:left="56" w:hanging="222"/>
        <w:jc w:val="left"/>
      </w:pPr>
      <w:rPr>
        <w:rFonts w:ascii="Times New Roman" w:eastAsia="Times New Roman" w:hAnsi="Times New Roman" w:cs="Times New Roman" w:hint="default"/>
        <w:color w:val="231F20"/>
        <w:spacing w:val="-5"/>
        <w:w w:val="100"/>
        <w:sz w:val="14"/>
        <w:szCs w:val="14"/>
      </w:rPr>
    </w:lvl>
    <w:lvl w:ilvl="1" w:tplc="B766704A">
      <w:numFmt w:val="bullet"/>
      <w:lvlText w:val="•"/>
      <w:lvlJc w:val="left"/>
      <w:pPr>
        <w:ind w:left="526" w:hanging="222"/>
      </w:pPr>
      <w:rPr>
        <w:rFonts w:hint="default"/>
      </w:rPr>
    </w:lvl>
    <w:lvl w:ilvl="2" w:tplc="26862E20">
      <w:numFmt w:val="bullet"/>
      <w:lvlText w:val="•"/>
      <w:lvlJc w:val="left"/>
      <w:pPr>
        <w:ind w:left="993" w:hanging="222"/>
      </w:pPr>
      <w:rPr>
        <w:rFonts w:hint="default"/>
      </w:rPr>
    </w:lvl>
    <w:lvl w:ilvl="3" w:tplc="DF462428">
      <w:numFmt w:val="bullet"/>
      <w:lvlText w:val="•"/>
      <w:lvlJc w:val="left"/>
      <w:pPr>
        <w:ind w:left="1460" w:hanging="222"/>
      </w:pPr>
      <w:rPr>
        <w:rFonts w:hint="default"/>
      </w:rPr>
    </w:lvl>
    <w:lvl w:ilvl="4" w:tplc="67F8FA7E">
      <w:numFmt w:val="bullet"/>
      <w:lvlText w:val="•"/>
      <w:lvlJc w:val="left"/>
      <w:pPr>
        <w:ind w:left="1927" w:hanging="222"/>
      </w:pPr>
      <w:rPr>
        <w:rFonts w:hint="default"/>
      </w:rPr>
    </w:lvl>
    <w:lvl w:ilvl="5" w:tplc="63345E3C">
      <w:numFmt w:val="bullet"/>
      <w:lvlText w:val="•"/>
      <w:lvlJc w:val="left"/>
      <w:pPr>
        <w:ind w:left="2394" w:hanging="222"/>
      </w:pPr>
      <w:rPr>
        <w:rFonts w:hint="default"/>
      </w:rPr>
    </w:lvl>
    <w:lvl w:ilvl="6" w:tplc="C1E88480">
      <w:numFmt w:val="bullet"/>
      <w:lvlText w:val="•"/>
      <w:lvlJc w:val="left"/>
      <w:pPr>
        <w:ind w:left="2860" w:hanging="222"/>
      </w:pPr>
      <w:rPr>
        <w:rFonts w:hint="default"/>
      </w:rPr>
    </w:lvl>
    <w:lvl w:ilvl="7" w:tplc="9A62306C">
      <w:numFmt w:val="bullet"/>
      <w:lvlText w:val="•"/>
      <w:lvlJc w:val="left"/>
      <w:pPr>
        <w:ind w:left="3327" w:hanging="222"/>
      </w:pPr>
      <w:rPr>
        <w:rFonts w:hint="default"/>
      </w:rPr>
    </w:lvl>
    <w:lvl w:ilvl="8" w:tplc="F1108F6C">
      <w:numFmt w:val="bullet"/>
      <w:lvlText w:val="•"/>
      <w:lvlJc w:val="left"/>
      <w:pPr>
        <w:ind w:left="3794" w:hanging="222"/>
      </w:pPr>
      <w:rPr>
        <w:rFonts w:hint="default"/>
      </w:rPr>
    </w:lvl>
  </w:abstractNum>
  <w:abstractNum w:abstractNumId="11" w15:restartNumberingAfterBreak="0">
    <w:nsid w:val="12B269E8"/>
    <w:multiLevelType w:val="hybridMultilevel"/>
    <w:tmpl w:val="6194F8FA"/>
    <w:lvl w:ilvl="0" w:tplc="5128F2CA">
      <w:start w:val="1"/>
      <w:numFmt w:val="decimal"/>
      <w:lvlText w:val="%1."/>
      <w:lvlJc w:val="left"/>
      <w:pPr>
        <w:ind w:left="395" w:hanging="190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18"/>
        <w:szCs w:val="18"/>
      </w:rPr>
    </w:lvl>
    <w:lvl w:ilvl="1" w:tplc="E5B600C2">
      <w:numFmt w:val="bullet"/>
      <w:lvlText w:val="•"/>
      <w:lvlJc w:val="left"/>
      <w:pPr>
        <w:ind w:left="1461" w:hanging="190"/>
      </w:pPr>
      <w:rPr>
        <w:rFonts w:hint="default"/>
      </w:rPr>
    </w:lvl>
    <w:lvl w:ilvl="2" w:tplc="7674C3F8">
      <w:numFmt w:val="bullet"/>
      <w:lvlText w:val="•"/>
      <w:lvlJc w:val="left"/>
      <w:pPr>
        <w:ind w:left="2522" w:hanging="190"/>
      </w:pPr>
      <w:rPr>
        <w:rFonts w:hint="default"/>
      </w:rPr>
    </w:lvl>
    <w:lvl w:ilvl="3" w:tplc="7616A91C">
      <w:numFmt w:val="bullet"/>
      <w:lvlText w:val="•"/>
      <w:lvlJc w:val="left"/>
      <w:pPr>
        <w:ind w:left="3583" w:hanging="190"/>
      </w:pPr>
      <w:rPr>
        <w:rFonts w:hint="default"/>
      </w:rPr>
    </w:lvl>
    <w:lvl w:ilvl="4" w:tplc="3D20433C">
      <w:numFmt w:val="bullet"/>
      <w:lvlText w:val="•"/>
      <w:lvlJc w:val="left"/>
      <w:pPr>
        <w:ind w:left="4644" w:hanging="190"/>
      </w:pPr>
      <w:rPr>
        <w:rFonts w:hint="default"/>
      </w:rPr>
    </w:lvl>
    <w:lvl w:ilvl="5" w:tplc="B038F9C0">
      <w:numFmt w:val="bullet"/>
      <w:lvlText w:val="•"/>
      <w:lvlJc w:val="left"/>
      <w:pPr>
        <w:ind w:left="5706" w:hanging="190"/>
      </w:pPr>
      <w:rPr>
        <w:rFonts w:hint="default"/>
      </w:rPr>
    </w:lvl>
    <w:lvl w:ilvl="6" w:tplc="D2FEDEFE">
      <w:numFmt w:val="bullet"/>
      <w:lvlText w:val="•"/>
      <w:lvlJc w:val="left"/>
      <w:pPr>
        <w:ind w:left="6767" w:hanging="190"/>
      </w:pPr>
      <w:rPr>
        <w:rFonts w:hint="default"/>
      </w:rPr>
    </w:lvl>
    <w:lvl w:ilvl="7" w:tplc="30C2FC5C">
      <w:numFmt w:val="bullet"/>
      <w:lvlText w:val="•"/>
      <w:lvlJc w:val="left"/>
      <w:pPr>
        <w:ind w:left="7828" w:hanging="190"/>
      </w:pPr>
      <w:rPr>
        <w:rFonts w:hint="default"/>
      </w:rPr>
    </w:lvl>
    <w:lvl w:ilvl="8" w:tplc="047AFE6E">
      <w:numFmt w:val="bullet"/>
      <w:lvlText w:val="•"/>
      <w:lvlJc w:val="left"/>
      <w:pPr>
        <w:ind w:left="8889" w:hanging="190"/>
      </w:pPr>
      <w:rPr>
        <w:rFonts w:hint="default"/>
      </w:rPr>
    </w:lvl>
  </w:abstractNum>
  <w:abstractNum w:abstractNumId="12" w15:restartNumberingAfterBreak="0">
    <w:nsid w:val="14362095"/>
    <w:multiLevelType w:val="hybridMultilevel"/>
    <w:tmpl w:val="327AC3B2"/>
    <w:lvl w:ilvl="0" w:tplc="F800CBC4">
      <w:start w:val="1"/>
      <w:numFmt w:val="decimal"/>
      <w:lvlText w:val="%1."/>
      <w:lvlJc w:val="left"/>
      <w:pPr>
        <w:ind w:left="57" w:hanging="141"/>
        <w:jc w:val="left"/>
      </w:pPr>
      <w:rPr>
        <w:rFonts w:ascii="Times New Roman" w:eastAsia="Times New Roman" w:hAnsi="Times New Roman" w:cs="Times New Roman" w:hint="default"/>
        <w:color w:val="231F20"/>
        <w:spacing w:val="-9"/>
        <w:w w:val="66"/>
        <w:sz w:val="14"/>
        <w:szCs w:val="14"/>
      </w:rPr>
    </w:lvl>
    <w:lvl w:ilvl="1" w:tplc="C7EE787C">
      <w:numFmt w:val="bullet"/>
      <w:lvlText w:val="•"/>
      <w:lvlJc w:val="left"/>
      <w:pPr>
        <w:ind w:left="636" w:hanging="141"/>
      </w:pPr>
      <w:rPr>
        <w:rFonts w:hint="default"/>
      </w:rPr>
    </w:lvl>
    <w:lvl w:ilvl="2" w:tplc="95242C70">
      <w:numFmt w:val="bullet"/>
      <w:lvlText w:val="•"/>
      <w:lvlJc w:val="left"/>
      <w:pPr>
        <w:ind w:left="1213" w:hanging="141"/>
      </w:pPr>
      <w:rPr>
        <w:rFonts w:hint="default"/>
      </w:rPr>
    </w:lvl>
    <w:lvl w:ilvl="3" w:tplc="2FFE7CFE">
      <w:numFmt w:val="bullet"/>
      <w:lvlText w:val="•"/>
      <w:lvlJc w:val="left"/>
      <w:pPr>
        <w:ind w:left="1789" w:hanging="141"/>
      </w:pPr>
      <w:rPr>
        <w:rFonts w:hint="default"/>
      </w:rPr>
    </w:lvl>
    <w:lvl w:ilvl="4" w:tplc="8E7A66C0">
      <w:numFmt w:val="bullet"/>
      <w:lvlText w:val="•"/>
      <w:lvlJc w:val="left"/>
      <w:pPr>
        <w:ind w:left="2366" w:hanging="141"/>
      </w:pPr>
      <w:rPr>
        <w:rFonts w:hint="default"/>
      </w:rPr>
    </w:lvl>
    <w:lvl w:ilvl="5" w:tplc="2AC07440">
      <w:numFmt w:val="bullet"/>
      <w:lvlText w:val="•"/>
      <w:lvlJc w:val="left"/>
      <w:pPr>
        <w:ind w:left="2943" w:hanging="141"/>
      </w:pPr>
      <w:rPr>
        <w:rFonts w:hint="default"/>
      </w:rPr>
    </w:lvl>
    <w:lvl w:ilvl="6" w:tplc="28CEBA78">
      <w:numFmt w:val="bullet"/>
      <w:lvlText w:val="•"/>
      <w:lvlJc w:val="left"/>
      <w:pPr>
        <w:ind w:left="3519" w:hanging="141"/>
      </w:pPr>
      <w:rPr>
        <w:rFonts w:hint="default"/>
      </w:rPr>
    </w:lvl>
    <w:lvl w:ilvl="7" w:tplc="16D66118">
      <w:numFmt w:val="bullet"/>
      <w:lvlText w:val="•"/>
      <w:lvlJc w:val="left"/>
      <w:pPr>
        <w:ind w:left="4096" w:hanging="141"/>
      </w:pPr>
      <w:rPr>
        <w:rFonts w:hint="default"/>
      </w:rPr>
    </w:lvl>
    <w:lvl w:ilvl="8" w:tplc="55484608">
      <w:numFmt w:val="bullet"/>
      <w:lvlText w:val="•"/>
      <w:lvlJc w:val="left"/>
      <w:pPr>
        <w:ind w:left="4672" w:hanging="141"/>
      </w:pPr>
      <w:rPr>
        <w:rFonts w:hint="default"/>
      </w:rPr>
    </w:lvl>
  </w:abstractNum>
  <w:abstractNum w:abstractNumId="13" w15:restartNumberingAfterBreak="0">
    <w:nsid w:val="167716CC"/>
    <w:multiLevelType w:val="hybridMultilevel"/>
    <w:tmpl w:val="90F8EB44"/>
    <w:lvl w:ilvl="0" w:tplc="2E4EB07E">
      <w:start w:val="1"/>
      <w:numFmt w:val="decimal"/>
      <w:lvlText w:val="(%1)"/>
      <w:lvlJc w:val="left"/>
      <w:pPr>
        <w:ind w:left="57" w:hanging="199"/>
        <w:jc w:val="left"/>
      </w:pPr>
      <w:rPr>
        <w:rFonts w:ascii="Times New Roman" w:eastAsia="Times New Roman" w:hAnsi="Times New Roman" w:cs="Times New Roman" w:hint="default"/>
        <w:color w:val="231F20"/>
        <w:spacing w:val="-16"/>
        <w:w w:val="100"/>
        <w:sz w:val="14"/>
        <w:szCs w:val="14"/>
      </w:rPr>
    </w:lvl>
    <w:lvl w:ilvl="1" w:tplc="5E0C7894">
      <w:numFmt w:val="bullet"/>
      <w:lvlText w:val="•"/>
      <w:lvlJc w:val="left"/>
      <w:pPr>
        <w:ind w:left="582" w:hanging="199"/>
      </w:pPr>
      <w:rPr>
        <w:rFonts w:hint="default"/>
      </w:rPr>
    </w:lvl>
    <w:lvl w:ilvl="2" w:tplc="321E305A">
      <w:numFmt w:val="bullet"/>
      <w:lvlText w:val="•"/>
      <w:lvlJc w:val="left"/>
      <w:pPr>
        <w:ind w:left="1105" w:hanging="199"/>
      </w:pPr>
      <w:rPr>
        <w:rFonts w:hint="default"/>
      </w:rPr>
    </w:lvl>
    <w:lvl w:ilvl="3" w:tplc="63B8022A">
      <w:numFmt w:val="bullet"/>
      <w:lvlText w:val="•"/>
      <w:lvlJc w:val="left"/>
      <w:pPr>
        <w:ind w:left="1628" w:hanging="199"/>
      </w:pPr>
      <w:rPr>
        <w:rFonts w:hint="default"/>
      </w:rPr>
    </w:lvl>
    <w:lvl w:ilvl="4" w:tplc="4CC81274">
      <w:numFmt w:val="bullet"/>
      <w:lvlText w:val="•"/>
      <w:lvlJc w:val="left"/>
      <w:pPr>
        <w:ind w:left="2150" w:hanging="199"/>
      </w:pPr>
      <w:rPr>
        <w:rFonts w:hint="default"/>
      </w:rPr>
    </w:lvl>
    <w:lvl w:ilvl="5" w:tplc="67B4CB4A">
      <w:numFmt w:val="bullet"/>
      <w:lvlText w:val="•"/>
      <w:lvlJc w:val="left"/>
      <w:pPr>
        <w:ind w:left="2673" w:hanging="199"/>
      </w:pPr>
      <w:rPr>
        <w:rFonts w:hint="default"/>
      </w:rPr>
    </w:lvl>
    <w:lvl w:ilvl="6" w:tplc="88E41962">
      <w:numFmt w:val="bullet"/>
      <w:lvlText w:val="•"/>
      <w:lvlJc w:val="left"/>
      <w:pPr>
        <w:ind w:left="3196" w:hanging="199"/>
      </w:pPr>
      <w:rPr>
        <w:rFonts w:hint="default"/>
      </w:rPr>
    </w:lvl>
    <w:lvl w:ilvl="7" w:tplc="36549864">
      <w:numFmt w:val="bullet"/>
      <w:lvlText w:val="•"/>
      <w:lvlJc w:val="left"/>
      <w:pPr>
        <w:ind w:left="3718" w:hanging="199"/>
      </w:pPr>
      <w:rPr>
        <w:rFonts w:hint="default"/>
      </w:rPr>
    </w:lvl>
    <w:lvl w:ilvl="8" w:tplc="E052648C">
      <w:numFmt w:val="bullet"/>
      <w:lvlText w:val="•"/>
      <w:lvlJc w:val="left"/>
      <w:pPr>
        <w:ind w:left="4241" w:hanging="199"/>
      </w:pPr>
      <w:rPr>
        <w:rFonts w:hint="default"/>
      </w:rPr>
    </w:lvl>
  </w:abstractNum>
  <w:abstractNum w:abstractNumId="14" w15:restartNumberingAfterBreak="0">
    <w:nsid w:val="1A3B721F"/>
    <w:multiLevelType w:val="hybridMultilevel"/>
    <w:tmpl w:val="C096CC9A"/>
    <w:lvl w:ilvl="0" w:tplc="BD726F40">
      <w:start w:val="1"/>
      <w:numFmt w:val="decimal"/>
      <w:lvlText w:val="%1."/>
      <w:lvlJc w:val="left"/>
      <w:pPr>
        <w:ind w:left="110" w:hanging="180"/>
        <w:jc w:val="left"/>
      </w:pPr>
      <w:rPr>
        <w:rFonts w:ascii="Times New Roman" w:eastAsia="Times New Roman" w:hAnsi="Times New Roman" w:cs="Times New Roman" w:hint="default"/>
        <w:color w:val="231F20"/>
        <w:spacing w:val="-5"/>
        <w:w w:val="100"/>
        <w:sz w:val="18"/>
        <w:szCs w:val="18"/>
      </w:rPr>
    </w:lvl>
    <w:lvl w:ilvl="1" w:tplc="5B368EC2">
      <w:start w:val="2"/>
      <w:numFmt w:val="decimal"/>
      <w:lvlText w:val="%2."/>
      <w:lvlJc w:val="left"/>
      <w:pPr>
        <w:ind w:left="1694" w:hanging="180"/>
        <w:jc w:val="right"/>
      </w:pPr>
      <w:rPr>
        <w:rFonts w:ascii="Times New Roman" w:eastAsia="Times New Roman" w:hAnsi="Times New Roman" w:cs="Times New Roman" w:hint="default"/>
        <w:color w:val="231F20"/>
        <w:spacing w:val="-24"/>
        <w:w w:val="100"/>
        <w:sz w:val="18"/>
        <w:szCs w:val="18"/>
      </w:rPr>
    </w:lvl>
    <w:lvl w:ilvl="2" w:tplc="3BAA6D04">
      <w:start w:val="1"/>
      <w:numFmt w:val="decimal"/>
      <w:lvlText w:val="%3."/>
      <w:lvlJc w:val="left"/>
      <w:pPr>
        <w:ind w:left="107" w:hanging="204"/>
        <w:jc w:val="left"/>
      </w:pPr>
      <w:rPr>
        <w:rFonts w:ascii="Times New Roman" w:eastAsia="Times New Roman" w:hAnsi="Times New Roman" w:cs="Times New Roman" w:hint="default"/>
        <w:color w:val="231F20"/>
        <w:spacing w:val="-22"/>
        <w:w w:val="100"/>
        <w:sz w:val="18"/>
        <w:szCs w:val="18"/>
      </w:rPr>
    </w:lvl>
    <w:lvl w:ilvl="3" w:tplc="A1BE634C">
      <w:numFmt w:val="bullet"/>
      <w:lvlText w:val="•"/>
      <w:lvlJc w:val="left"/>
      <w:pPr>
        <w:ind w:left="2144" w:hanging="204"/>
      </w:pPr>
      <w:rPr>
        <w:rFonts w:hint="default"/>
      </w:rPr>
    </w:lvl>
    <w:lvl w:ilvl="4" w:tplc="DA6E2EE6">
      <w:numFmt w:val="bullet"/>
      <w:lvlText w:val="•"/>
      <w:lvlJc w:val="left"/>
      <w:pPr>
        <w:ind w:left="2588" w:hanging="204"/>
      </w:pPr>
      <w:rPr>
        <w:rFonts w:hint="default"/>
      </w:rPr>
    </w:lvl>
    <w:lvl w:ilvl="5" w:tplc="B52A9FFA">
      <w:numFmt w:val="bullet"/>
      <w:lvlText w:val="•"/>
      <w:lvlJc w:val="left"/>
      <w:pPr>
        <w:ind w:left="3032" w:hanging="204"/>
      </w:pPr>
      <w:rPr>
        <w:rFonts w:hint="default"/>
      </w:rPr>
    </w:lvl>
    <w:lvl w:ilvl="6" w:tplc="DEFABD60">
      <w:numFmt w:val="bullet"/>
      <w:lvlText w:val="•"/>
      <w:lvlJc w:val="left"/>
      <w:pPr>
        <w:ind w:left="3476" w:hanging="204"/>
      </w:pPr>
      <w:rPr>
        <w:rFonts w:hint="default"/>
      </w:rPr>
    </w:lvl>
    <w:lvl w:ilvl="7" w:tplc="9DA073E0">
      <w:numFmt w:val="bullet"/>
      <w:lvlText w:val="•"/>
      <w:lvlJc w:val="left"/>
      <w:pPr>
        <w:ind w:left="3920" w:hanging="204"/>
      </w:pPr>
      <w:rPr>
        <w:rFonts w:hint="default"/>
      </w:rPr>
    </w:lvl>
    <w:lvl w:ilvl="8" w:tplc="E61C7A30">
      <w:numFmt w:val="bullet"/>
      <w:lvlText w:val="•"/>
      <w:lvlJc w:val="left"/>
      <w:pPr>
        <w:ind w:left="4364" w:hanging="204"/>
      </w:pPr>
      <w:rPr>
        <w:rFonts w:hint="default"/>
      </w:rPr>
    </w:lvl>
  </w:abstractNum>
  <w:abstractNum w:abstractNumId="15" w15:restartNumberingAfterBreak="0">
    <w:nsid w:val="203C6725"/>
    <w:multiLevelType w:val="multilevel"/>
    <w:tmpl w:val="8D405072"/>
    <w:lvl w:ilvl="0">
      <w:start w:val="1"/>
      <w:numFmt w:val="decimal"/>
      <w:lvlText w:val="%1"/>
      <w:lvlJc w:val="left"/>
      <w:pPr>
        <w:ind w:left="300" w:hanging="245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00" w:hanging="245"/>
        <w:jc w:val="left"/>
      </w:pPr>
      <w:rPr>
        <w:rFonts w:ascii="Times New Roman" w:eastAsia="Times New Roman" w:hAnsi="Times New Roman" w:cs="Times New Roman" w:hint="default"/>
        <w:color w:val="231F20"/>
        <w:spacing w:val="-6"/>
        <w:w w:val="100"/>
        <w:sz w:val="14"/>
        <w:szCs w:val="14"/>
      </w:rPr>
    </w:lvl>
    <w:lvl w:ilvl="2">
      <w:numFmt w:val="bullet"/>
      <w:lvlText w:val="•"/>
      <w:lvlJc w:val="left"/>
      <w:pPr>
        <w:ind w:left="1661" w:hanging="245"/>
      </w:pPr>
      <w:rPr>
        <w:rFonts w:hint="default"/>
      </w:rPr>
    </w:lvl>
    <w:lvl w:ilvl="3">
      <w:numFmt w:val="bullet"/>
      <w:lvlText w:val="•"/>
      <w:lvlJc w:val="left"/>
      <w:pPr>
        <w:ind w:left="2342" w:hanging="245"/>
      </w:pPr>
      <w:rPr>
        <w:rFonts w:hint="default"/>
      </w:rPr>
    </w:lvl>
    <w:lvl w:ilvl="4">
      <w:numFmt w:val="bullet"/>
      <w:lvlText w:val="•"/>
      <w:lvlJc w:val="left"/>
      <w:pPr>
        <w:ind w:left="3023" w:hanging="245"/>
      </w:pPr>
      <w:rPr>
        <w:rFonts w:hint="default"/>
      </w:rPr>
    </w:lvl>
    <w:lvl w:ilvl="5">
      <w:numFmt w:val="bullet"/>
      <w:lvlText w:val="•"/>
      <w:lvlJc w:val="left"/>
      <w:pPr>
        <w:ind w:left="3704" w:hanging="245"/>
      </w:pPr>
      <w:rPr>
        <w:rFonts w:hint="default"/>
      </w:rPr>
    </w:lvl>
    <w:lvl w:ilvl="6">
      <w:numFmt w:val="bullet"/>
      <w:lvlText w:val="•"/>
      <w:lvlJc w:val="left"/>
      <w:pPr>
        <w:ind w:left="4384" w:hanging="245"/>
      </w:pPr>
      <w:rPr>
        <w:rFonts w:hint="default"/>
      </w:rPr>
    </w:lvl>
    <w:lvl w:ilvl="7">
      <w:numFmt w:val="bullet"/>
      <w:lvlText w:val="•"/>
      <w:lvlJc w:val="left"/>
      <w:pPr>
        <w:ind w:left="5065" w:hanging="245"/>
      </w:pPr>
      <w:rPr>
        <w:rFonts w:hint="default"/>
      </w:rPr>
    </w:lvl>
    <w:lvl w:ilvl="8">
      <w:numFmt w:val="bullet"/>
      <w:lvlText w:val="•"/>
      <w:lvlJc w:val="left"/>
      <w:pPr>
        <w:ind w:left="5746" w:hanging="245"/>
      </w:pPr>
      <w:rPr>
        <w:rFonts w:hint="default"/>
      </w:rPr>
    </w:lvl>
  </w:abstractNum>
  <w:abstractNum w:abstractNumId="16" w15:restartNumberingAfterBreak="0">
    <w:nsid w:val="225B23D3"/>
    <w:multiLevelType w:val="multilevel"/>
    <w:tmpl w:val="98C06564"/>
    <w:lvl w:ilvl="0">
      <w:start w:val="1"/>
      <w:numFmt w:val="decimal"/>
      <w:lvlText w:val="%1."/>
      <w:lvlJc w:val="left"/>
      <w:pPr>
        <w:ind w:left="1427" w:hanging="180"/>
        <w:jc w:val="left"/>
      </w:pPr>
      <w:rPr>
        <w:rFonts w:ascii="Times New Roman" w:eastAsia="Times New Roman" w:hAnsi="Times New Roman" w:cs="Times New Roman" w:hint="default"/>
        <w:color w:val="231F20"/>
        <w:spacing w:val="-24"/>
        <w:w w:val="100"/>
        <w:sz w:val="18"/>
        <w:szCs w:val="18"/>
      </w:rPr>
    </w:lvl>
    <w:lvl w:ilvl="1">
      <w:start w:val="1"/>
      <w:numFmt w:val="decimal"/>
      <w:lvlText w:val="%1.%2."/>
      <w:lvlJc w:val="left"/>
      <w:pPr>
        <w:ind w:left="1877" w:hanging="315"/>
        <w:jc w:val="left"/>
      </w:pPr>
      <w:rPr>
        <w:rFonts w:ascii="Times New Roman" w:eastAsia="Times New Roman" w:hAnsi="Times New Roman" w:cs="Times New Roman" w:hint="default"/>
        <w:b/>
        <w:bCs/>
        <w:color w:val="231F20"/>
        <w:spacing w:val="-3"/>
        <w:w w:val="100"/>
        <w:sz w:val="18"/>
        <w:szCs w:val="18"/>
      </w:rPr>
    </w:lvl>
    <w:lvl w:ilvl="2">
      <w:numFmt w:val="bullet"/>
      <w:lvlText w:val="•"/>
      <w:lvlJc w:val="left"/>
      <w:pPr>
        <w:ind w:left="2279" w:hanging="315"/>
      </w:pPr>
      <w:rPr>
        <w:rFonts w:hint="default"/>
      </w:rPr>
    </w:lvl>
    <w:lvl w:ilvl="3">
      <w:numFmt w:val="bullet"/>
      <w:lvlText w:val="•"/>
      <w:lvlJc w:val="left"/>
      <w:pPr>
        <w:ind w:left="2678" w:hanging="315"/>
      </w:pPr>
      <w:rPr>
        <w:rFonts w:hint="default"/>
      </w:rPr>
    </w:lvl>
    <w:lvl w:ilvl="4">
      <w:numFmt w:val="bullet"/>
      <w:lvlText w:val="•"/>
      <w:lvlJc w:val="left"/>
      <w:pPr>
        <w:ind w:left="3078" w:hanging="315"/>
      </w:pPr>
      <w:rPr>
        <w:rFonts w:hint="default"/>
      </w:rPr>
    </w:lvl>
    <w:lvl w:ilvl="5">
      <w:numFmt w:val="bullet"/>
      <w:lvlText w:val="•"/>
      <w:lvlJc w:val="left"/>
      <w:pPr>
        <w:ind w:left="3477" w:hanging="315"/>
      </w:pPr>
      <w:rPr>
        <w:rFonts w:hint="default"/>
      </w:rPr>
    </w:lvl>
    <w:lvl w:ilvl="6">
      <w:numFmt w:val="bullet"/>
      <w:lvlText w:val="•"/>
      <w:lvlJc w:val="left"/>
      <w:pPr>
        <w:ind w:left="3877" w:hanging="315"/>
      </w:pPr>
      <w:rPr>
        <w:rFonts w:hint="default"/>
      </w:rPr>
    </w:lvl>
    <w:lvl w:ilvl="7">
      <w:numFmt w:val="bullet"/>
      <w:lvlText w:val="•"/>
      <w:lvlJc w:val="left"/>
      <w:pPr>
        <w:ind w:left="4276" w:hanging="315"/>
      </w:pPr>
      <w:rPr>
        <w:rFonts w:hint="default"/>
      </w:rPr>
    </w:lvl>
    <w:lvl w:ilvl="8">
      <w:numFmt w:val="bullet"/>
      <w:lvlText w:val="•"/>
      <w:lvlJc w:val="left"/>
      <w:pPr>
        <w:ind w:left="4676" w:hanging="315"/>
      </w:pPr>
      <w:rPr>
        <w:rFonts w:hint="default"/>
      </w:rPr>
    </w:lvl>
  </w:abstractNum>
  <w:abstractNum w:abstractNumId="17" w15:restartNumberingAfterBreak="0">
    <w:nsid w:val="26900A94"/>
    <w:multiLevelType w:val="hybridMultilevel"/>
    <w:tmpl w:val="03645FC6"/>
    <w:lvl w:ilvl="0" w:tplc="CB1A4B52">
      <w:start w:val="1"/>
      <w:numFmt w:val="decimal"/>
      <w:lvlText w:val="(%1)"/>
      <w:lvlJc w:val="left"/>
      <w:pPr>
        <w:ind w:left="57" w:hanging="199"/>
        <w:jc w:val="left"/>
      </w:pPr>
      <w:rPr>
        <w:rFonts w:ascii="Times New Roman" w:eastAsia="Times New Roman" w:hAnsi="Times New Roman" w:cs="Times New Roman" w:hint="default"/>
        <w:color w:val="231F20"/>
        <w:spacing w:val="-8"/>
        <w:w w:val="100"/>
        <w:sz w:val="14"/>
        <w:szCs w:val="14"/>
      </w:rPr>
    </w:lvl>
    <w:lvl w:ilvl="1" w:tplc="180859CA">
      <w:numFmt w:val="bullet"/>
      <w:lvlText w:val="•"/>
      <w:lvlJc w:val="left"/>
      <w:pPr>
        <w:ind w:left="582" w:hanging="199"/>
      </w:pPr>
      <w:rPr>
        <w:rFonts w:hint="default"/>
      </w:rPr>
    </w:lvl>
    <w:lvl w:ilvl="2" w:tplc="0868D616">
      <w:numFmt w:val="bullet"/>
      <w:lvlText w:val="•"/>
      <w:lvlJc w:val="left"/>
      <w:pPr>
        <w:ind w:left="1105" w:hanging="199"/>
      </w:pPr>
      <w:rPr>
        <w:rFonts w:hint="default"/>
      </w:rPr>
    </w:lvl>
    <w:lvl w:ilvl="3" w:tplc="8696AAE4">
      <w:numFmt w:val="bullet"/>
      <w:lvlText w:val="•"/>
      <w:lvlJc w:val="left"/>
      <w:pPr>
        <w:ind w:left="1628" w:hanging="199"/>
      </w:pPr>
      <w:rPr>
        <w:rFonts w:hint="default"/>
      </w:rPr>
    </w:lvl>
    <w:lvl w:ilvl="4" w:tplc="5BC651FC">
      <w:numFmt w:val="bullet"/>
      <w:lvlText w:val="•"/>
      <w:lvlJc w:val="left"/>
      <w:pPr>
        <w:ind w:left="2150" w:hanging="199"/>
      </w:pPr>
      <w:rPr>
        <w:rFonts w:hint="default"/>
      </w:rPr>
    </w:lvl>
    <w:lvl w:ilvl="5" w:tplc="9D7C4952">
      <w:numFmt w:val="bullet"/>
      <w:lvlText w:val="•"/>
      <w:lvlJc w:val="left"/>
      <w:pPr>
        <w:ind w:left="2673" w:hanging="199"/>
      </w:pPr>
      <w:rPr>
        <w:rFonts w:hint="default"/>
      </w:rPr>
    </w:lvl>
    <w:lvl w:ilvl="6" w:tplc="3238F3A6">
      <w:numFmt w:val="bullet"/>
      <w:lvlText w:val="•"/>
      <w:lvlJc w:val="left"/>
      <w:pPr>
        <w:ind w:left="3196" w:hanging="199"/>
      </w:pPr>
      <w:rPr>
        <w:rFonts w:hint="default"/>
      </w:rPr>
    </w:lvl>
    <w:lvl w:ilvl="7" w:tplc="CCBA7652">
      <w:numFmt w:val="bullet"/>
      <w:lvlText w:val="•"/>
      <w:lvlJc w:val="left"/>
      <w:pPr>
        <w:ind w:left="3718" w:hanging="199"/>
      </w:pPr>
      <w:rPr>
        <w:rFonts w:hint="default"/>
      </w:rPr>
    </w:lvl>
    <w:lvl w:ilvl="8" w:tplc="BCBABA8C">
      <w:numFmt w:val="bullet"/>
      <w:lvlText w:val="•"/>
      <w:lvlJc w:val="left"/>
      <w:pPr>
        <w:ind w:left="4241" w:hanging="199"/>
      </w:pPr>
      <w:rPr>
        <w:rFonts w:hint="default"/>
      </w:rPr>
    </w:lvl>
  </w:abstractNum>
  <w:abstractNum w:abstractNumId="18" w15:restartNumberingAfterBreak="0">
    <w:nsid w:val="29443DB5"/>
    <w:multiLevelType w:val="hybridMultilevel"/>
    <w:tmpl w:val="24204626"/>
    <w:lvl w:ilvl="0" w:tplc="7582A040">
      <w:start w:val="1"/>
      <w:numFmt w:val="upperRoman"/>
      <w:lvlText w:val="%1"/>
      <w:lvlJc w:val="left"/>
      <w:pPr>
        <w:ind w:left="391" w:hanging="105"/>
        <w:jc w:val="right"/>
      </w:pPr>
      <w:rPr>
        <w:rFonts w:ascii="Times New Roman" w:eastAsia="Times New Roman" w:hAnsi="Times New Roman" w:cs="Times New Roman" w:hint="default"/>
        <w:color w:val="231F20"/>
        <w:w w:val="100"/>
        <w:sz w:val="18"/>
        <w:szCs w:val="18"/>
      </w:rPr>
    </w:lvl>
    <w:lvl w:ilvl="1" w:tplc="55FE4E1A">
      <w:numFmt w:val="bullet"/>
      <w:lvlText w:val="•"/>
      <w:lvlJc w:val="left"/>
      <w:pPr>
        <w:ind w:left="909" w:hanging="105"/>
      </w:pPr>
      <w:rPr>
        <w:rFonts w:hint="default"/>
      </w:rPr>
    </w:lvl>
    <w:lvl w:ilvl="2" w:tplc="8F1CA34E">
      <w:numFmt w:val="bullet"/>
      <w:lvlText w:val="•"/>
      <w:lvlJc w:val="left"/>
      <w:pPr>
        <w:ind w:left="1419" w:hanging="105"/>
      </w:pPr>
      <w:rPr>
        <w:rFonts w:hint="default"/>
      </w:rPr>
    </w:lvl>
    <w:lvl w:ilvl="3" w:tplc="7994C172">
      <w:numFmt w:val="bullet"/>
      <w:lvlText w:val="•"/>
      <w:lvlJc w:val="left"/>
      <w:pPr>
        <w:ind w:left="1928" w:hanging="105"/>
      </w:pPr>
      <w:rPr>
        <w:rFonts w:hint="default"/>
      </w:rPr>
    </w:lvl>
    <w:lvl w:ilvl="4" w:tplc="B4F6C1DE">
      <w:numFmt w:val="bullet"/>
      <w:lvlText w:val="•"/>
      <w:lvlJc w:val="left"/>
      <w:pPr>
        <w:ind w:left="2438" w:hanging="105"/>
      </w:pPr>
      <w:rPr>
        <w:rFonts w:hint="default"/>
      </w:rPr>
    </w:lvl>
    <w:lvl w:ilvl="5" w:tplc="E0A0F57C">
      <w:numFmt w:val="bullet"/>
      <w:lvlText w:val="•"/>
      <w:lvlJc w:val="left"/>
      <w:pPr>
        <w:ind w:left="2948" w:hanging="105"/>
      </w:pPr>
      <w:rPr>
        <w:rFonts w:hint="default"/>
      </w:rPr>
    </w:lvl>
    <w:lvl w:ilvl="6" w:tplc="5C0A482A">
      <w:numFmt w:val="bullet"/>
      <w:lvlText w:val="•"/>
      <w:lvlJc w:val="left"/>
      <w:pPr>
        <w:ind w:left="3457" w:hanging="105"/>
      </w:pPr>
      <w:rPr>
        <w:rFonts w:hint="default"/>
      </w:rPr>
    </w:lvl>
    <w:lvl w:ilvl="7" w:tplc="D8AE17CC">
      <w:numFmt w:val="bullet"/>
      <w:lvlText w:val="•"/>
      <w:lvlJc w:val="left"/>
      <w:pPr>
        <w:ind w:left="3967" w:hanging="105"/>
      </w:pPr>
      <w:rPr>
        <w:rFonts w:hint="default"/>
      </w:rPr>
    </w:lvl>
    <w:lvl w:ilvl="8" w:tplc="580A0676">
      <w:numFmt w:val="bullet"/>
      <w:lvlText w:val="•"/>
      <w:lvlJc w:val="left"/>
      <w:pPr>
        <w:ind w:left="4477" w:hanging="105"/>
      </w:pPr>
      <w:rPr>
        <w:rFonts w:hint="default"/>
      </w:rPr>
    </w:lvl>
  </w:abstractNum>
  <w:abstractNum w:abstractNumId="19" w15:restartNumberingAfterBreak="0">
    <w:nsid w:val="29741388"/>
    <w:multiLevelType w:val="hybridMultilevel"/>
    <w:tmpl w:val="195E7172"/>
    <w:lvl w:ilvl="0" w:tplc="B606756E">
      <w:start w:val="1"/>
      <w:numFmt w:val="decimal"/>
      <w:lvlText w:val="%1)"/>
      <w:lvlJc w:val="left"/>
      <w:pPr>
        <w:ind w:left="208" w:hanging="152"/>
        <w:jc w:val="left"/>
      </w:pPr>
      <w:rPr>
        <w:rFonts w:ascii="Times New Roman" w:eastAsia="Times New Roman" w:hAnsi="Times New Roman" w:cs="Times New Roman" w:hint="default"/>
        <w:color w:val="231F20"/>
        <w:spacing w:val="-7"/>
        <w:w w:val="100"/>
        <w:sz w:val="14"/>
        <w:szCs w:val="14"/>
      </w:rPr>
    </w:lvl>
    <w:lvl w:ilvl="1" w:tplc="6A3E44AC">
      <w:numFmt w:val="bullet"/>
      <w:lvlText w:val="•"/>
      <w:lvlJc w:val="left"/>
      <w:pPr>
        <w:ind w:left="762" w:hanging="152"/>
      </w:pPr>
      <w:rPr>
        <w:rFonts w:hint="default"/>
      </w:rPr>
    </w:lvl>
    <w:lvl w:ilvl="2" w:tplc="00EA932A">
      <w:numFmt w:val="bullet"/>
      <w:lvlText w:val="•"/>
      <w:lvlJc w:val="left"/>
      <w:pPr>
        <w:ind w:left="1325" w:hanging="152"/>
      </w:pPr>
      <w:rPr>
        <w:rFonts w:hint="default"/>
      </w:rPr>
    </w:lvl>
    <w:lvl w:ilvl="3" w:tplc="15DCF748">
      <w:numFmt w:val="bullet"/>
      <w:lvlText w:val="•"/>
      <w:lvlJc w:val="left"/>
      <w:pPr>
        <w:ind w:left="1887" w:hanging="152"/>
      </w:pPr>
      <w:rPr>
        <w:rFonts w:hint="default"/>
      </w:rPr>
    </w:lvl>
    <w:lvl w:ilvl="4" w:tplc="3C283CCE">
      <w:numFmt w:val="bullet"/>
      <w:lvlText w:val="•"/>
      <w:lvlJc w:val="left"/>
      <w:pPr>
        <w:ind w:left="2450" w:hanging="152"/>
      </w:pPr>
      <w:rPr>
        <w:rFonts w:hint="default"/>
      </w:rPr>
    </w:lvl>
    <w:lvl w:ilvl="5" w:tplc="F8EE552C">
      <w:numFmt w:val="bullet"/>
      <w:lvlText w:val="•"/>
      <w:lvlJc w:val="left"/>
      <w:pPr>
        <w:ind w:left="3013" w:hanging="152"/>
      </w:pPr>
      <w:rPr>
        <w:rFonts w:hint="default"/>
      </w:rPr>
    </w:lvl>
    <w:lvl w:ilvl="6" w:tplc="CBB0C9BC">
      <w:numFmt w:val="bullet"/>
      <w:lvlText w:val="•"/>
      <w:lvlJc w:val="left"/>
      <w:pPr>
        <w:ind w:left="3575" w:hanging="152"/>
      </w:pPr>
      <w:rPr>
        <w:rFonts w:hint="default"/>
      </w:rPr>
    </w:lvl>
    <w:lvl w:ilvl="7" w:tplc="BD3AE5B4">
      <w:numFmt w:val="bullet"/>
      <w:lvlText w:val="•"/>
      <w:lvlJc w:val="left"/>
      <w:pPr>
        <w:ind w:left="4138" w:hanging="152"/>
      </w:pPr>
      <w:rPr>
        <w:rFonts w:hint="default"/>
      </w:rPr>
    </w:lvl>
    <w:lvl w:ilvl="8" w:tplc="DF647D44">
      <w:numFmt w:val="bullet"/>
      <w:lvlText w:val="•"/>
      <w:lvlJc w:val="left"/>
      <w:pPr>
        <w:ind w:left="4700" w:hanging="152"/>
      </w:pPr>
      <w:rPr>
        <w:rFonts w:hint="default"/>
      </w:rPr>
    </w:lvl>
  </w:abstractNum>
  <w:abstractNum w:abstractNumId="20" w15:restartNumberingAfterBreak="0">
    <w:nsid w:val="2C016075"/>
    <w:multiLevelType w:val="hybridMultilevel"/>
    <w:tmpl w:val="6BF4010E"/>
    <w:lvl w:ilvl="0" w:tplc="E87EC55C">
      <w:start w:val="1"/>
      <w:numFmt w:val="decimal"/>
      <w:lvlText w:val="%1."/>
      <w:lvlJc w:val="left"/>
      <w:pPr>
        <w:ind w:left="110" w:hanging="179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18"/>
        <w:szCs w:val="18"/>
      </w:rPr>
    </w:lvl>
    <w:lvl w:ilvl="1" w:tplc="035E94C6">
      <w:numFmt w:val="bullet"/>
      <w:lvlText w:val="•"/>
      <w:lvlJc w:val="left"/>
      <w:pPr>
        <w:ind w:left="670" w:hanging="179"/>
      </w:pPr>
      <w:rPr>
        <w:rFonts w:hint="default"/>
      </w:rPr>
    </w:lvl>
    <w:lvl w:ilvl="2" w:tplc="E896514C">
      <w:numFmt w:val="bullet"/>
      <w:lvlText w:val="•"/>
      <w:lvlJc w:val="left"/>
      <w:pPr>
        <w:ind w:left="1221" w:hanging="179"/>
      </w:pPr>
      <w:rPr>
        <w:rFonts w:hint="default"/>
      </w:rPr>
    </w:lvl>
    <w:lvl w:ilvl="3" w:tplc="6302CD24">
      <w:numFmt w:val="bullet"/>
      <w:lvlText w:val="•"/>
      <w:lvlJc w:val="left"/>
      <w:pPr>
        <w:ind w:left="1772" w:hanging="179"/>
      </w:pPr>
      <w:rPr>
        <w:rFonts w:hint="default"/>
      </w:rPr>
    </w:lvl>
    <w:lvl w:ilvl="4" w:tplc="53DA4502">
      <w:numFmt w:val="bullet"/>
      <w:lvlText w:val="•"/>
      <w:lvlJc w:val="left"/>
      <w:pPr>
        <w:ind w:left="2322" w:hanging="179"/>
      </w:pPr>
      <w:rPr>
        <w:rFonts w:hint="default"/>
      </w:rPr>
    </w:lvl>
    <w:lvl w:ilvl="5" w:tplc="EAEAAE4E">
      <w:numFmt w:val="bullet"/>
      <w:lvlText w:val="•"/>
      <w:lvlJc w:val="left"/>
      <w:pPr>
        <w:ind w:left="2873" w:hanging="179"/>
      </w:pPr>
      <w:rPr>
        <w:rFonts w:hint="default"/>
      </w:rPr>
    </w:lvl>
    <w:lvl w:ilvl="6" w:tplc="75EEA736">
      <w:numFmt w:val="bullet"/>
      <w:lvlText w:val="•"/>
      <w:lvlJc w:val="left"/>
      <w:pPr>
        <w:ind w:left="3423" w:hanging="179"/>
      </w:pPr>
      <w:rPr>
        <w:rFonts w:hint="default"/>
      </w:rPr>
    </w:lvl>
    <w:lvl w:ilvl="7" w:tplc="33C44F08">
      <w:numFmt w:val="bullet"/>
      <w:lvlText w:val="•"/>
      <w:lvlJc w:val="left"/>
      <w:pPr>
        <w:ind w:left="3974" w:hanging="179"/>
      </w:pPr>
      <w:rPr>
        <w:rFonts w:hint="default"/>
      </w:rPr>
    </w:lvl>
    <w:lvl w:ilvl="8" w:tplc="7428AE58">
      <w:numFmt w:val="bullet"/>
      <w:lvlText w:val="•"/>
      <w:lvlJc w:val="left"/>
      <w:pPr>
        <w:ind w:left="4525" w:hanging="179"/>
      </w:pPr>
      <w:rPr>
        <w:rFonts w:hint="default"/>
      </w:rPr>
    </w:lvl>
  </w:abstractNum>
  <w:abstractNum w:abstractNumId="21" w15:restartNumberingAfterBreak="0">
    <w:nsid w:val="324D6D76"/>
    <w:multiLevelType w:val="hybridMultilevel"/>
    <w:tmpl w:val="189A357C"/>
    <w:lvl w:ilvl="0" w:tplc="203870C4">
      <w:start w:val="50"/>
      <w:numFmt w:val="decimal"/>
      <w:lvlText w:val="%1)"/>
      <w:lvlJc w:val="left"/>
      <w:pPr>
        <w:ind w:left="56" w:hanging="222"/>
        <w:jc w:val="left"/>
      </w:pPr>
      <w:rPr>
        <w:rFonts w:ascii="Times New Roman" w:eastAsia="Times New Roman" w:hAnsi="Times New Roman" w:cs="Times New Roman" w:hint="default"/>
        <w:color w:val="231F20"/>
        <w:spacing w:val="-8"/>
        <w:w w:val="100"/>
        <w:sz w:val="14"/>
        <w:szCs w:val="14"/>
      </w:rPr>
    </w:lvl>
    <w:lvl w:ilvl="1" w:tplc="B34C1716">
      <w:numFmt w:val="bullet"/>
      <w:lvlText w:val="•"/>
      <w:lvlJc w:val="left"/>
      <w:pPr>
        <w:ind w:left="526" w:hanging="222"/>
      </w:pPr>
      <w:rPr>
        <w:rFonts w:hint="default"/>
      </w:rPr>
    </w:lvl>
    <w:lvl w:ilvl="2" w:tplc="06484D58">
      <w:numFmt w:val="bullet"/>
      <w:lvlText w:val="•"/>
      <w:lvlJc w:val="left"/>
      <w:pPr>
        <w:ind w:left="993" w:hanging="222"/>
      </w:pPr>
      <w:rPr>
        <w:rFonts w:hint="default"/>
      </w:rPr>
    </w:lvl>
    <w:lvl w:ilvl="3" w:tplc="B2C811DC">
      <w:numFmt w:val="bullet"/>
      <w:lvlText w:val="•"/>
      <w:lvlJc w:val="left"/>
      <w:pPr>
        <w:ind w:left="1460" w:hanging="222"/>
      </w:pPr>
      <w:rPr>
        <w:rFonts w:hint="default"/>
      </w:rPr>
    </w:lvl>
    <w:lvl w:ilvl="4" w:tplc="94D07CF8">
      <w:numFmt w:val="bullet"/>
      <w:lvlText w:val="•"/>
      <w:lvlJc w:val="left"/>
      <w:pPr>
        <w:ind w:left="1927" w:hanging="222"/>
      </w:pPr>
      <w:rPr>
        <w:rFonts w:hint="default"/>
      </w:rPr>
    </w:lvl>
    <w:lvl w:ilvl="5" w:tplc="A2C61CE0">
      <w:numFmt w:val="bullet"/>
      <w:lvlText w:val="•"/>
      <w:lvlJc w:val="left"/>
      <w:pPr>
        <w:ind w:left="2394" w:hanging="222"/>
      </w:pPr>
      <w:rPr>
        <w:rFonts w:hint="default"/>
      </w:rPr>
    </w:lvl>
    <w:lvl w:ilvl="6" w:tplc="23E201BE">
      <w:numFmt w:val="bullet"/>
      <w:lvlText w:val="•"/>
      <w:lvlJc w:val="left"/>
      <w:pPr>
        <w:ind w:left="2860" w:hanging="222"/>
      </w:pPr>
      <w:rPr>
        <w:rFonts w:hint="default"/>
      </w:rPr>
    </w:lvl>
    <w:lvl w:ilvl="7" w:tplc="4ECAE9A2">
      <w:numFmt w:val="bullet"/>
      <w:lvlText w:val="•"/>
      <w:lvlJc w:val="left"/>
      <w:pPr>
        <w:ind w:left="3327" w:hanging="222"/>
      </w:pPr>
      <w:rPr>
        <w:rFonts w:hint="default"/>
      </w:rPr>
    </w:lvl>
    <w:lvl w:ilvl="8" w:tplc="A0A67A00">
      <w:numFmt w:val="bullet"/>
      <w:lvlText w:val="•"/>
      <w:lvlJc w:val="left"/>
      <w:pPr>
        <w:ind w:left="3794" w:hanging="222"/>
      </w:pPr>
      <w:rPr>
        <w:rFonts w:hint="default"/>
      </w:rPr>
    </w:lvl>
  </w:abstractNum>
  <w:abstractNum w:abstractNumId="22" w15:restartNumberingAfterBreak="0">
    <w:nsid w:val="34863D5F"/>
    <w:multiLevelType w:val="hybridMultilevel"/>
    <w:tmpl w:val="585C5A82"/>
    <w:lvl w:ilvl="0" w:tplc="C6DA4364">
      <w:start w:val="15"/>
      <w:numFmt w:val="decimal"/>
      <w:lvlText w:val="%1)"/>
      <w:lvlJc w:val="left"/>
      <w:pPr>
        <w:ind w:left="278" w:hanging="222"/>
        <w:jc w:val="left"/>
      </w:pPr>
      <w:rPr>
        <w:rFonts w:ascii="Times New Roman" w:eastAsia="Times New Roman" w:hAnsi="Times New Roman" w:cs="Times New Roman" w:hint="default"/>
        <w:color w:val="231F20"/>
        <w:spacing w:val="-3"/>
        <w:w w:val="100"/>
        <w:sz w:val="14"/>
        <w:szCs w:val="14"/>
      </w:rPr>
    </w:lvl>
    <w:lvl w:ilvl="1" w:tplc="BCF81898">
      <w:numFmt w:val="bullet"/>
      <w:lvlText w:val="•"/>
      <w:lvlJc w:val="left"/>
      <w:pPr>
        <w:ind w:left="724" w:hanging="222"/>
      </w:pPr>
      <w:rPr>
        <w:rFonts w:hint="default"/>
      </w:rPr>
    </w:lvl>
    <w:lvl w:ilvl="2" w:tplc="E7D0AFC6">
      <w:numFmt w:val="bullet"/>
      <w:lvlText w:val="•"/>
      <w:lvlJc w:val="left"/>
      <w:pPr>
        <w:ind w:left="1169" w:hanging="222"/>
      </w:pPr>
      <w:rPr>
        <w:rFonts w:hint="default"/>
      </w:rPr>
    </w:lvl>
    <w:lvl w:ilvl="3" w:tplc="BA1E86DA">
      <w:numFmt w:val="bullet"/>
      <w:lvlText w:val="•"/>
      <w:lvlJc w:val="left"/>
      <w:pPr>
        <w:ind w:left="1614" w:hanging="222"/>
      </w:pPr>
      <w:rPr>
        <w:rFonts w:hint="default"/>
      </w:rPr>
    </w:lvl>
    <w:lvl w:ilvl="4" w:tplc="FE84B176">
      <w:numFmt w:val="bullet"/>
      <w:lvlText w:val="•"/>
      <w:lvlJc w:val="left"/>
      <w:pPr>
        <w:ind w:left="2059" w:hanging="222"/>
      </w:pPr>
      <w:rPr>
        <w:rFonts w:hint="default"/>
      </w:rPr>
    </w:lvl>
    <w:lvl w:ilvl="5" w:tplc="75A82770">
      <w:numFmt w:val="bullet"/>
      <w:lvlText w:val="•"/>
      <w:lvlJc w:val="left"/>
      <w:pPr>
        <w:ind w:left="2504" w:hanging="222"/>
      </w:pPr>
      <w:rPr>
        <w:rFonts w:hint="default"/>
      </w:rPr>
    </w:lvl>
    <w:lvl w:ilvl="6" w:tplc="55ECD834">
      <w:numFmt w:val="bullet"/>
      <w:lvlText w:val="•"/>
      <w:lvlJc w:val="left"/>
      <w:pPr>
        <w:ind w:left="2948" w:hanging="222"/>
      </w:pPr>
      <w:rPr>
        <w:rFonts w:hint="default"/>
      </w:rPr>
    </w:lvl>
    <w:lvl w:ilvl="7" w:tplc="EA869974">
      <w:numFmt w:val="bullet"/>
      <w:lvlText w:val="•"/>
      <w:lvlJc w:val="left"/>
      <w:pPr>
        <w:ind w:left="3393" w:hanging="222"/>
      </w:pPr>
      <w:rPr>
        <w:rFonts w:hint="default"/>
      </w:rPr>
    </w:lvl>
    <w:lvl w:ilvl="8" w:tplc="64D0FE26">
      <w:numFmt w:val="bullet"/>
      <w:lvlText w:val="•"/>
      <w:lvlJc w:val="left"/>
      <w:pPr>
        <w:ind w:left="3838" w:hanging="222"/>
      </w:pPr>
      <w:rPr>
        <w:rFonts w:hint="default"/>
      </w:rPr>
    </w:lvl>
  </w:abstractNum>
  <w:abstractNum w:abstractNumId="23" w15:restartNumberingAfterBreak="0">
    <w:nsid w:val="3A6900DC"/>
    <w:multiLevelType w:val="hybridMultilevel"/>
    <w:tmpl w:val="4F70CC9E"/>
    <w:lvl w:ilvl="0" w:tplc="7C043E6C">
      <w:start w:val="2"/>
      <w:numFmt w:val="decimal"/>
      <w:lvlText w:val="(%1)"/>
      <w:lvlJc w:val="left"/>
      <w:pPr>
        <w:ind w:left="56" w:hanging="199"/>
        <w:jc w:val="left"/>
      </w:pPr>
      <w:rPr>
        <w:rFonts w:ascii="Times New Roman" w:eastAsia="Times New Roman" w:hAnsi="Times New Roman" w:cs="Times New Roman" w:hint="default"/>
        <w:color w:val="231F20"/>
        <w:spacing w:val="-3"/>
        <w:w w:val="100"/>
        <w:sz w:val="14"/>
        <w:szCs w:val="14"/>
      </w:rPr>
    </w:lvl>
    <w:lvl w:ilvl="1" w:tplc="315CEE6A">
      <w:numFmt w:val="bullet"/>
      <w:lvlText w:val="•"/>
      <w:lvlJc w:val="left"/>
      <w:pPr>
        <w:ind w:left="582" w:hanging="199"/>
      </w:pPr>
      <w:rPr>
        <w:rFonts w:hint="default"/>
      </w:rPr>
    </w:lvl>
    <w:lvl w:ilvl="2" w:tplc="153295E6">
      <w:numFmt w:val="bullet"/>
      <w:lvlText w:val="•"/>
      <w:lvlJc w:val="left"/>
      <w:pPr>
        <w:ind w:left="1105" w:hanging="199"/>
      </w:pPr>
      <w:rPr>
        <w:rFonts w:hint="default"/>
      </w:rPr>
    </w:lvl>
    <w:lvl w:ilvl="3" w:tplc="29C845E8">
      <w:numFmt w:val="bullet"/>
      <w:lvlText w:val="•"/>
      <w:lvlJc w:val="left"/>
      <w:pPr>
        <w:ind w:left="1628" w:hanging="199"/>
      </w:pPr>
      <w:rPr>
        <w:rFonts w:hint="default"/>
      </w:rPr>
    </w:lvl>
    <w:lvl w:ilvl="4" w:tplc="264228DA">
      <w:numFmt w:val="bullet"/>
      <w:lvlText w:val="•"/>
      <w:lvlJc w:val="left"/>
      <w:pPr>
        <w:ind w:left="2150" w:hanging="199"/>
      </w:pPr>
      <w:rPr>
        <w:rFonts w:hint="default"/>
      </w:rPr>
    </w:lvl>
    <w:lvl w:ilvl="5" w:tplc="84AC1878">
      <w:numFmt w:val="bullet"/>
      <w:lvlText w:val="•"/>
      <w:lvlJc w:val="left"/>
      <w:pPr>
        <w:ind w:left="2673" w:hanging="199"/>
      </w:pPr>
      <w:rPr>
        <w:rFonts w:hint="default"/>
      </w:rPr>
    </w:lvl>
    <w:lvl w:ilvl="6" w:tplc="F9445334">
      <w:numFmt w:val="bullet"/>
      <w:lvlText w:val="•"/>
      <w:lvlJc w:val="left"/>
      <w:pPr>
        <w:ind w:left="3196" w:hanging="199"/>
      </w:pPr>
      <w:rPr>
        <w:rFonts w:hint="default"/>
      </w:rPr>
    </w:lvl>
    <w:lvl w:ilvl="7" w:tplc="7FB22C6A">
      <w:numFmt w:val="bullet"/>
      <w:lvlText w:val="•"/>
      <w:lvlJc w:val="left"/>
      <w:pPr>
        <w:ind w:left="3718" w:hanging="199"/>
      </w:pPr>
      <w:rPr>
        <w:rFonts w:hint="default"/>
      </w:rPr>
    </w:lvl>
    <w:lvl w:ilvl="8" w:tplc="38AA3BDE">
      <w:numFmt w:val="bullet"/>
      <w:lvlText w:val="•"/>
      <w:lvlJc w:val="left"/>
      <w:pPr>
        <w:ind w:left="4241" w:hanging="199"/>
      </w:pPr>
      <w:rPr>
        <w:rFonts w:hint="default"/>
      </w:rPr>
    </w:lvl>
  </w:abstractNum>
  <w:abstractNum w:abstractNumId="24" w15:restartNumberingAfterBreak="0">
    <w:nsid w:val="3B612656"/>
    <w:multiLevelType w:val="hybridMultilevel"/>
    <w:tmpl w:val="F378CE3E"/>
    <w:lvl w:ilvl="0" w:tplc="BB1CA074">
      <w:start w:val="9"/>
      <w:numFmt w:val="decimal"/>
      <w:lvlText w:val="%1)"/>
      <w:lvlJc w:val="left"/>
      <w:pPr>
        <w:ind w:left="208" w:hanging="152"/>
        <w:jc w:val="left"/>
      </w:pPr>
      <w:rPr>
        <w:rFonts w:ascii="Times New Roman" w:eastAsia="Times New Roman" w:hAnsi="Times New Roman" w:cs="Times New Roman" w:hint="default"/>
        <w:color w:val="231F20"/>
        <w:spacing w:val="-8"/>
        <w:w w:val="100"/>
        <w:sz w:val="14"/>
        <w:szCs w:val="14"/>
      </w:rPr>
    </w:lvl>
    <w:lvl w:ilvl="1" w:tplc="02421B04">
      <w:numFmt w:val="bullet"/>
      <w:lvlText w:val="•"/>
      <w:lvlJc w:val="left"/>
      <w:pPr>
        <w:ind w:left="652" w:hanging="152"/>
      </w:pPr>
      <w:rPr>
        <w:rFonts w:hint="default"/>
      </w:rPr>
    </w:lvl>
    <w:lvl w:ilvl="2" w:tplc="C01C70CE">
      <w:numFmt w:val="bullet"/>
      <w:lvlText w:val="•"/>
      <w:lvlJc w:val="left"/>
      <w:pPr>
        <w:ind w:left="1105" w:hanging="152"/>
      </w:pPr>
      <w:rPr>
        <w:rFonts w:hint="default"/>
      </w:rPr>
    </w:lvl>
    <w:lvl w:ilvl="3" w:tplc="1B561F48">
      <w:numFmt w:val="bullet"/>
      <w:lvlText w:val="•"/>
      <w:lvlJc w:val="left"/>
      <w:pPr>
        <w:ind w:left="1558" w:hanging="152"/>
      </w:pPr>
      <w:rPr>
        <w:rFonts w:hint="default"/>
      </w:rPr>
    </w:lvl>
    <w:lvl w:ilvl="4" w:tplc="541E752E">
      <w:numFmt w:val="bullet"/>
      <w:lvlText w:val="•"/>
      <w:lvlJc w:val="left"/>
      <w:pPr>
        <w:ind w:left="2011" w:hanging="152"/>
      </w:pPr>
      <w:rPr>
        <w:rFonts w:hint="default"/>
      </w:rPr>
    </w:lvl>
    <w:lvl w:ilvl="5" w:tplc="E3A0FFDC">
      <w:numFmt w:val="bullet"/>
      <w:lvlText w:val="•"/>
      <w:lvlJc w:val="left"/>
      <w:pPr>
        <w:ind w:left="2464" w:hanging="152"/>
      </w:pPr>
      <w:rPr>
        <w:rFonts w:hint="default"/>
      </w:rPr>
    </w:lvl>
    <w:lvl w:ilvl="6" w:tplc="3C0AD16E">
      <w:numFmt w:val="bullet"/>
      <w:lvlText w:val="•"/>
      <w:lvlJc w:val="left"/>
      <w:pPr>
        <w:ind w:left="2916" w:hanging="152"/>
      </w:pPr>
      <w:rPr>
        <w:rFonts w:hint="default"/>
      </w:rPr>
    </w:lvl>
    <w:lvl w:ilvl="7" w:tplc="E3108286">
      <w:numFmt w:val="bullet"/>
      <w:lvlText w:val="•"/>
      <w:lvlJc w:val="left"/>
      <w:pPr>
        <w:ind w:left="3369" w:hanging="152"/>
      </w:pPr>
      <w:rPr>
        <w:rFonts w:hint="default"/>
      </w:rPr>
    </w:lvl>
    <w:lvl w:ilvl="8" w:tplc="CAE2E6BE">
      <w:numFmt w:val="bullet"/>
      <w:lvlText w:val="•"/>
      <w:lvlJc w:val="left"/>
      <w:pPr>
        <w:ind w:left="3822" w:hanging="152"/>
      </w:pPr>
      <w:rPr>
        <w:rFonts w:hint="default"/>
      </w:rPr>
    </w:lvl>
  </w:abstractNum>
  <w:abstractNum w:abstractNumId="25" w15:restartNumberingAfterBreak="0">
    <w:nsid w:val="3DA23264"/>
    <w:multiLevelType w:val="hybridMultilevel"/>
    <w:tmpl w:val="A4BEA3E8"/>
    <w:lvl w:ilvl="0" w:tplc="A300A108">
      <w:start w:val="24"/>
      <w:numFmt w:val="decimal"/>
      <w:lvlText w:val="%1)"/>
      <w:lvlJc w:val="left"/>
      <w:pPr>
        <w:ind w:left="278" w:hanging="222"/>
        <w:jc w:val="left"/>
      </w:pPr>
      <w:rPr>
        <w:rFonts w:ascii="Times New Roman" w:eastAsia="Times New Roman" w:hAnsi="Times New Roman" w:cs="Times New Roman" w:hint="default"/>
        <w:color w:val="231F20"/>
        <w:spacing w:val="-2"/>
        <w:w w:val="100"/>
        <w:sz w:val="14"/>
        <w:szCs w:val="14"/>
      </w:rPr>
    </w:lvl>
    <w:lvl w:ilvl="1" w:tplc="3FBED76C">
      <w:numFmt w:val="bullet"/>
      <w:lvlText w:val="•"/>
      <w:lvlJc w:val="left"/>
      <w:pPr>
        <w:ind w:left="724" w:hanging="222"/>
      </w:pPr>
      <w:rPr>
        <w:rFonts w:hint="default"/>
      </w:rPr>
    </w:lvl>
    <w:lvl w:ilvl="2" w:tplc="C520F19C">
      <w:numFmt w:val="bullet"/>
      <w:lvlText w:val="•"/>
      <w:lvlJc w:val="left"/>
      <w:pPr>
        <w:ind w:left="1169" w:hanging="222"/>
      </w:pPr>
      <w:rPr>
        <w:rFonts w:hint="default"/>
      </w:rPr>
    </w:lvl>
    <w:lvl w:ilvl="3" w:tplc="94202F00">
      <w:numFmt w:val="bullet"/>
      <w:lvlText w:val="•"/>
      <w:lvlJc w:val="left"/>
      <w:pPr>
        <w:ind w:left="1614" w:hanging="222"/>
      </w:pPr>
      <w:rPr>
        <w:rFonts w:hint="default"/>
      </w:rPr>
    </w:lvl>
    <w:lvl w:ilvl="4" w:tplc="88E433A2">
      <w:numFmt w:val="bullet"/>
      <w:lvlText w:val="•"/>
      <w:lvlJc w:val="left"/>
      <w:pPr>
        <w:ind w:left="2059" w:hanging="222"/>
      </w:pPr>
      <w:rPr>
        <w:rFonts w:hint="default"/>
      </w:rPr>
    </w:lvl>
    <w:lvl w:ilvl="5" w:tplc="573E5C76">
      <w:numFmt w:val="bullet"/>
      <w:lvlText w:val="•"/>
      <w:lvlJc w:val="left"/>
      <w:pPr>
        <w:ind w:left="2504" w:hanging="222"/>
      </w:pPr>
      <w:rPr>
        <w:rFonts w:hint="default"/>
      </w:rPr>
    </w:lvl>
    <w:lvl w:ilvl="6" w:tplc="8626D984">
      <w:numFmt w:val="bullet"/>
      <w:lvlText w:val="•"/>
      <w:lvlJc w:val="left"/>
      <w:pPr>
        <w:ind w:left="2948" w:hanging="222"/>
      </w:pPr>
      <w:rPr>
        <w:rFonts w:hint="default"/>
      </w:rPr>
    </w:lvl>
    <w:lvl w:ilvl="7" w:tplc="3BE8A232">
      <w:numFmt w:val="bullet"/>
      <w:lvlText w:val="•"/>
      <w:lvlJc w:val="left"/>
      <w:pPr>
        <w:ind w:left="3393" w:hanging="222"/>
      </w:pPr>
      <w:rPr>
        <w:rFonts w:hint="default"/>
      </w:rPr>
    </w:lvl>
    <w:lvl w:ilvl="8" w:tplc="0B0E6A64">
      <w:numFmt w:val="bullet"/>
      <w:lvlText w:val="•"/>
      <w:lvlJc w:val="left"/>
      <w:pPr>
        <w:ind w:left="3838" w:hanging="222"/>
      </w:pPr>
      <w:rPr>
        <w:rFonts w:hint="default"/>
      </w:rPr>
    </w:lvl>
  </w:abstractNum>
  <w:abstractNum w:abstractNumId="26" w15:restartNumberingAfterBreak="0">
    <w:nsid w:val="3F9C7FCA"/>
    <w:multiLevelType w:val="hybridMultilevel"/>
    <w:tmpl w:val="584E29A8"/>
    <w:lvl w:ilvl="0" w:tplc="7010B212">
      <w:start w:val="1"/>
      <w:numFmt w:val="decimal"/>
      <w:lvlText w:val="%1)"/>
      <w:lvlJc w:val="left"/>
      <w:pPr>
        <w:ind w:left="57" w:hanging="152"/>
        <w:jc w:val="left"/>
      </w:pPr>
      <w:rPr>
        <w:rFonts w:ascii="Times New Roman" w:eastAsia="Times New Roman" w:hAnsi="Times New Roman" w:cs="Times New Roman" w:hint="default"/>
        <w:color w:val="231F20"/>
        <w:spacing w:val="-3"/>
        <w:w w:val="100"/>
        <w:sz w:val="14"/>
        <w:szCs w:val="14"/>
      </w:rPr>
    </w:lvl>
    <w:lvl w:ilvl="1" w:tplc="D5F81FD2">
      <w:numFmt w:val="bullet"/>
      <w:lvlText w:val="•"/>
      <w:lvlJc w:val="left"/>
      <w:pPr>
        <w:ind w:left="765" w:hanging="152"/>
      </w:pPr>
      <w:rPr>
        <w:rFonts w:hint="default"/>
      </w:rPr>
    </w:lvl>
    <w:lvl w:ilvl="2" w:tplc="2982EA5C">
      <w:numFmt w:val="bullet"/>
      <w:lvlText w:val="•"/>
      <w:lvlJc w:val="left"/>
      <w:pPr>
        <w:ind w:left="1471" w:hanging="152"/>
      </w:pPr>
      <w:rPr>
        <w:rFonts w:hint="default"/>
      </w:rPr>
    </w:lvl>
    <w:lvl w:ilvl="3" w:tplc="6CC8929A">
      <w:numFmt w:val="bullet"/>
      <w:lvlText w:val="•"/>
      <w:lvlJc w:val="left"/>
      <w:pPr>
        <w:ind w:left="2176" w:hanging="152"/>
      </w:pPr>
      <w:rPr>
        <w:rFonts w:hint="default"/>
      </w:rPr>
    </w:lvl>
    <w:lvl w:ilvl="4" w:tplc="8FA8C50A">
      <w:numFmt w:val="bullet"/>
      <w:lvlText w:val="•"/>
      <w:lvlJc w:val="left"/>
      <w:pPr>
        <w:ind w:left="2882" w:hanging="152"/>
      </w:pPr>
      <w:rPr>
        <w:rFonts w:hint="default"/>
      </w:rPr>
    </w:lvl>
    <w:lvl w:ilvl="5" w:tplc="9EDA8C6C">
      <w:numFmt w:val="bullet"/>
      <w:lvlText w:val="•"/>
      <w:lvlJc w:val="left"/>
      <w:pPr>
        <w:ind w:left="3587" w:hanging="152"/>
      </w:pPr>
      <w:rPr>
        <w:rFonts w:hint="default"/>
      </w:rPr>
    </w:lvl>
    <w:lvl w:ilvl="6" w:tplc="75A00414">
      <w:numFmt w:val="bullet"/>
      <w:lvlText w:val="•"/>
      <w:lvlJc w:val="left"/>
      <w:pPr>
        <w:ind w:left="4293" w:hanging="152"/>
      </w:pPr>
      <w:rPr>
        <w:rFonts w:hint="default"/>
      </w:rPr>
    </w:lvl>
    <w:lvl w:ilvl="7" w:tplc="D2966E10">
      <w:numFmt w:val="bullet"/>
      <w:lvlText w:val="•"/>
      <w:lvlJc w:val="left"/>
      <w:pPr>
        <w:ind w:left="4998" w:hanging="152"/>
      </w:pPr>
      <w:rPr>
        <w:rFonts w:hint="default"/>
      </w:rPr>
    </w:lvl>
    <w:lvl w:ilvl="8" w:tplc="F4CCBA44">
      <w:numFmt w:val="bullet"/>
      <w:lvlText w:val="•"/>
      <w:lvlJc w:val="left"/>
      <w:pPr>
        <w:ind w:left="5704" w:hanging="152"/>
      </w:pPr>
      <w:rPr>
        <w:rFonts w:hint="default"/>
      </w:rPr>
    </w:lvl>
  </w:abstractNum>
  <w:abstractNum w:abstractNumId="27" w15:restartNumberingAfterBreak="0">
    <w:nsid w:val="46AB57BB"/>
    <w:multiLevelType w:val="hybridMultilevel"/>
    <w:tmpl w:val="EEB672FA"/>
    <w:lvl w:ilvl="0" w:tplc="7BB085B2">
      <w:start w:val="17"/>
      <w:numFmt w:val="decimal"/>
      <w:lvlText w:val="%1)"/>
      <w:lvlJc w:val="left"/>
      <w:pPr>
        <w:ind w:left="278" w:hanging="222"/>
        <w:jc w:val="left"/>
      </w:pPr>
      <w:rPr>
        <w:rFonts w:ascii="Times New Roman" w:eastAsia="Times New Roman" w:hAnsi="Times New Roman" w:cs="Times New Roman" w:hint="default"/>
        <w:color w:val="231F20"/>
        <w:spacing w:val="-2"/>
        <w:w w:val="100"/>
        <w:sz w:val="14"/>
        <w:szCs w:val="14"/>
      </w:rPr>
    </w:lvl>
    <w:lvl w:ilvl="1" w:tplc="6EE4A90E">
      <w:numFmt w:val="bullet"/>
      <w:lvlText w:val="•"/>
      <w:lvlJc w:val="left"/>
      <w:pPr>
        <w:ind w:left="724" w:hanging="222"/>
      </w:pPr>
      <w:rPr>
        <w:rFonts w:hint="default"/>
      </w:rPr>
    </w:lvl>
    <w:lvl w:ilvl="2" w:tplc="E89090C0">
      <w:numFmt w:val="bullet"/>
      <w:lvlText w:val="•"/>
      <w:lvlJc w:val="left"/>
      <w:pPr>
        <w:ind w:left="1169" w:hanging="222"/>
      </w:pPr>
      <w:rPr>
        <w:rFonts w:hint="default"/>
      </w:rPr>
    </w:lvl>
    <w:lvl w:ilvl="3" w:tplc="816A3F80">
      <w:numFmt w:val="bullet"/>
      <w:lvlText w:val="•"/>
      <w:lvlJc w:val="left"/>
      <w:pPr>
        <w:ind w:left="1614" w:hanging="222"/>
      </w:pPr>
      <w:rPr>
        <w:rFonts w:hint="default"/>
      </w:rPr>
    </w:lvl>
    <w:lvl w:ilvl="4" w:tplc="965CF0C6">
      <w:numFmt w:val="bullet"/>
      <w:lvlText w:val="•"/>
      <w:lvlJc w:val="left"/>
      <w:pPr>
        <w:ind w:left="2059" w:hanging="222"/>
      </w:pPr>
      <w:rPr>
        <w:rFonts w:hint="default"/>
      </w:rPr>
    </w:lvl>
    <w:lvl w:ilvl="5" w:tplc="85FA4A62">
      <w:numFmt w:val="bullet"/>
      <w:lvlText w:val="•"/>
      <w:lvlJc w:val="left"/>
      <w:pPr>
        <w:ind w:left="2504" w:hanging="222"/>
      </w:pPr>
      <w:rPr>
        <w:rFonts w:hint="default"/>
      </w:rPr>
    </w:lvl>
    <w:lvl w:ilvl="6" w:tplc="E620E50C">
      <w:numFmt w:val="bullet"/>
      <w:lvlText w:val="•"/>
      <w:lvlJc w:val="left"/>
      <w:pPr>
        <w:ind w:left="2948" w:hanging="222"/>
      </w:pPr>
      <w:rPr>
        <w:rFonts w:hint="default"/>
      </w:rPr>
    </w:lvl>
    <w:lvl w:ilvl="7" w:tplc="BCFC9FC2">
      <w:numFmt w:val="bullet"/>
      <w:lvlText w:val="•"/>
      <w:lvlJc w:val="left"/>
      <w:pPr>
        <w:ind w:left="3393" w:hanging="222"/>
      </w:pPr>
      <w:rPr>
        <w:rFonts w:hint="default"/>
      </w:rPr>
    </w:lvl>
    <w:lvl w:ilvl="8" w:tplc="3CB69EB8">
      <w:numFmt w:val="bullet"/>
      <w:lvlText w:val="•"/>
      <w:lvlJc w:val="left"/>
      <w:pPr>
        <w:ind w:left="3838" w:hanging="222"/>
      </w:pPr>
      <w:rPr>
        <w:rFonts w:hint="default"/>
      </w:rPr>
    </w:lvl>
  </w:abstractNum>
  <w:abstractNum w:abstractNumId="28" w15:restartNumberingAfterBreak="0">
    <w:nsid w:val="4D8F1B5A"/>
    <w:multiLevelType w:val="hybridMultilevel"/>
    <w:tmpl w:val="E26CDA0A"/>
    <w:lvl w:ilvl="0" w:tplc="34E80A3A">
      <w:start w:val="6"/>
      <w:numFmt w:val="decimal"/>
      <w:lvlText w:val="%1)"/>
      <w:lvlJc w:val="left"/>
      <w:pPr>
        <w:ind w:left="208" w:hanging="152"/>
        <w:jc w:val="left"/>
      </w:pPr>
      <w:rPr>
        <w:rFonts w:ascii="Times New Roman" w:eastAsia="Times New Roman" w:hAnsi="Times New Roman" w:cs="Times New Roman" w:hint="default"/>
        <w:color w:val="231F20"/>
        <w:spacing w:val="-5"/>
        <w:w w:val="100"/>
        <w:sz w:val="14"/>
        <w:szCs w:val="14"/>
      </w:rPr>
    </w:lvl>
    <w:lvl w:ilvl="1" w:tplc="9BF81AEC">
      <w:numFmt w:val="bullet"/>
      <w:lvlText w:val="•"/>
      <w:lvlJc w:val="left"/>
      <w:pPr>
        <w:ind w:left="652" w:hanging="152"/>
      </w:pPr>
      <w:rPr>
        <w:rFonts w:hint="default"/>
      </w:rPr>
    </w:lvl>
    <w:lvl w:ilvl="2" w:tplc="318A07F2">
      <w:numFmt w:val="bullet"/>
      <w:lvlText w:val="•"/>
      <w:lvlJc w:val="left"/>
      <w:pPr>
        <w:ind w:left="1105" w:hanging="152"/>
      </w:pPr>
      <w:rPr>
        <w:rFonts w:hint="default"/>
      </w:rPr>
    </w:lvl>
    <w:lvl w:ilvl="3" w:tplc="1D86E626">
      <w:numFmt w:val="bullet"/>
      <w:lvlText w:val="•"/>
      <w:lvlJc w:val="left"/>
      <w:pPr>
        <w:ind w:left="1558" w:hanging="152"/>
      </w:pPr>
      <w:rPr>
        <w:rFonts w:hint="default"/>
      </w:rPr>
    </w:lvl>
    <w:lvl w:ilvl="4" w:tplc="DF902740">
      <w:numFmt w:val="bullet"/>
      <w:lvlText w:val="•"/>
      <w:lvlJc w:val="left"/>
      <w:pPr>
        <w:ind w:left="2011" w:hanging="152"/>
      </w:pPr>
      <w:rPr>
        <w:rFonts w:hint="default"/>
      </w:rPr>
    </w:lvl>
    <w:lvl w:ilvl="5" w:tplc="26DC3CFC">
      <w:numFmt w:val="bullet"/>
      <w:lvlText w:val="•"/>
      <w:lvlJc w:val="left"/>
      <w:pPr>
        <w:ind w:left="2464" w:hanging="152"/>
      </w:pPr>
      <w:rPr>
        <w:rFonts w:hint="default"/>
      </w:rPr>
    </w:lvl>
    <w:lvl w:ilvl="6" w:tplc="DCC4D322">
      <w:numFmt w:val="bullet"/>
      <w:lvlText w:val="•"/>
      <w:lvlJc w:val="left"/>
      <w:pPr>
        <w:ind w:left="2916" w:hanging="152"/>
      </w:pPr>
      <w:rPr>
        <w:rFonts w:hint="default"/>
      </w:rPr>
    </w:lvl>
    <w:lvl w:ilvl="7" w:tplc="595454B8">
      <w:numFmt w:val="bullet"/>
      <w:lvlText w:val="•"/>
      <w:lvlJc w:val="left"/>
      <w:pPr>
        <w:ind w:left="3369" w:hanging="152"/>
      </w:pPr>
      <w:rPr>
        <w:rFonts w:hint="default"/>
      </w:rPr>
    </w:lvl>
    <w:lvl w:ilvl="8" w:tplc="8D52E368">
      <w:numFmt w:val="bullet"/>
      <w:lvlText w:val="•"/>
      <w:lvlJc w:val="left"/>
      <w:pPr>
        <w:ind w:left="3822" w:hanging="152"/>
      </w:pPr>
      <w:rPr>
        <w:rFonts w:hint="default"/>
      </w:rPr>
    </w:lvl>
  </w:abstractNum>
  <w:abstractNum w:abstractNumId="29" w15:restartNumberingAfterBreak="0">
    <w:nsid w:val="562357DD"/>
    <w:multiLevelType w:val="hybridMultilevel"/>
    <w:tmpl w:val="FFE6AA4A"/>
    <w:lvl w:ilvl="0" w:tplc="773825F2">
      <w:start w:val="1"/>
      <w:numFmt w:val="decimal"/>
      <w:lvlText w:val="%1."/>
      <w:lvlJc w:val="left"/>
      <w:pPr>
        <w:ind w:left="242" w:hanging="236"/>
        <w:jc w:val="left"/>
      </w:pPr>
      <w:rPr>
        <w:rFonts w:ascii="Times New Roman" w:eastAsia="Times New Roman" w:hAnsi="Times New Roman" w:cs="Times New Roman" w:hint="default"/>
        <w:color w:val="231F20"/>
        <w:spacing w:val="-10"/>
        <w:w w:val="100"/>
        <w:sz w:val="18"/>
        <w:szCs w:val="18"/>
      </w:rPr>
    </w:lvl>
    <w:lvl w:ilvl="1" w:tplc="16EE0C26">
      <w:numFmt w:val="bullet"/>
      <w:lvlText w:val="•"/>
      <w:lvlJc w:val="left"/>
      <w:pPr>
        <w:ind w:left="763" w:hanging="236"/>
      </w:pPr>
      <w:rPr>
        <w:rFonts w:hint="default"/>
      </w:rPr>
    </w:lvl>
    <w:lvl w:ilvl="2" w:tplc="6B9E0874">
      <w:numFmt w:val="bullet"/>
      <w:lvlText w:val="•"/>
      <w:lvlJc w:val="left"/>
      <w:pPr>
        <w:ind w:left="1287" w:hanging="236"/>
      </w:pPr>
      <w:rPr>
        <w:rFonts w:hint="default"/>
      </w:rPr>
    </w:lvl>
    <w:lvl w:ilvl="3" w:tplc="97A4D67E">
      <w:numFmt w:val="bullet"/>
      <w:lvlText w:val="•"/>
      <w:lvlJc w:val="left"/>
      <w:pPr>
        <w:ind w:left="1810" w:hanging="236"/>
      </w:pPr>
      <w:rPr>
        <w:rFonts w:hint="default"/>
      </w:rPr>
    </w:lvl>
    <w:lvl w:ilvl="4" w:tplc="403832A0">
      <w:numFmt w:val="bullet"/>
      <w:lvlText w:val="•"/>
      <w:lvlJc w:val="left"/>
      <w:pPr>
        <w:ind w:left="2334" w:hanging="236"/>
      </w:pPr>
      <w:rPr>
        <w:rFonts w:hint="default"/>
      </w:rPr>
    </w:lvl>
    <w:lvl w:ilvl="5" w:tplc="7778C498">
      <w:numFmt w:val="bullet"/>
      <w:lvlText w:val="•"/>
      <w:lvlJc w:val="left"/>
      <w:pPr>
        <w:ind w:left="2857" w:hanging="236"/>
      </w:pPr>
      <w:rPr>
        <w:rFonts w:hint="default"/>
      </w:rPr>
    </w:lvl>
    <w:lvl w:ilvl="6" w:tplc="99A61268">
      <w:numFmt w:val="bullet"/>
      <w:lvlText w:val="•"/>
      <w:lvlJc w:val="left"/>
      <w:pPr>
        <w:ind w:left="3381" w:hanging="236"/>
      </w:pPr>
      <w:rPr>
        <w:rFonts w:hint="default"/>
      </w:rPr>
    </w:lvl>
    <w:lvl w:ilvl="7" w:tplc="677A1EB8">
      <w:numFmt w:val="bullet"/>
      <w:lvlText w:val="•"/>
      <w:lvlJc w:val="left"/>
      <w:pPr>
        <w:ind w:left="3904" w:hanging="236"/>
      </w:pPr>
      <w:rPr>
        <w:rFonts w:hint="default"/>
      </w:rPr>
    </w:lvl>
    <w:lvl w:ilvl="8" w:tplc="03229D5E">
      <w:numFmt w:val="bullet"/>
      <w:lvlText w:val="•"/>
      <w:lvlJc w:val="left"/>
      <w:pPr>
        <w:ind w:left="4428" w:hanging="236"/>
      </w:pPr>
      <w:rPr>
        <w:rFonts w:hint="default"/>
      </w:rPr>
    </w:lvl>
  </w:abstractNum>
  <w:abstractNum w:abstractNumId="30" w15:restartNumberingAfterBreak="0">
    <w:nsid w:val="56402863"/>
    <w:multiLevelType w:val="hybridMultilevel"/>
    <w:tmpl w:val="5484DCB2"/>
    <w:lvl w:ilvl="0" w:tplc="3C3ADBA8">
      <w:start w:val="26"/>
      <w:numFmt w:val="decimal"/>
      <w:lvlText w:val="%1)"/>
      <w:lvlJc w:val="left"/>
      <w:pPr>
        <w:ind w:left="56" w:hanging="222"/>
        <w:jc w:val="left"/>
      </w:pPr>
      <w:rPr>
        <w:rFonts w:ascii="Times New Roman" w:eastAsia="Times New Roman" w:hAnsi="Times New Roman" w:cs="Times New Roman" w:hint="default"/>
        <w:color w:val="231F20"/>
        <w:spacing w:val="-8"/>
        <w:w w:val="100"/>
        <w:sz w:val="14"/>
        <w:szCs w:val="14"/>
      </w:rPr>
    </w:lvl>
    <w:lvl w:ilvl="1" w:tplc="547A6598">
      <w:numFmt w:val="bullet"/>
      <w:lvlText w:val="•"/>
      <w:lvlJc w:val="left"/>
      <w:pPr>
        <w:ind w:left="526" w:hanging="222"/>
      </w:pPr>
      <w:rPr>
        <w:rFonts w:hint="default"/>
      </w:rPr>
    </w:lvl>
    <w:lvl w:ilvl="2" w:tplc="08BA1444">
      <w:numFmt w:val="bullet"/>
      <w:lvlText w:val="•"/>
      <w:lvlJc w:val="left"/>
      <w:pPr>
        <w:ind w:left="993" w:hanging="222"/>
      </w:pPr>
      <w:rPr>
        <w:rFonts w:hint="default"/>
      </w:rPr>
    </w:lvl>
    <w:lvl w:ilvl="3" w:tplc="F86AA6A2">
      <w:numFmt w:val="bullet"/>
      <w:lvlText w:val="•"/>
      <w:lvlJc w:val="left"/>
      <w:pPr>
        <w:ind w:left="1460" w:hanging="222"/>
      </w:pPr>
      <w:rPr>
        <w:rFonts w:hint="default"/>
      </w:rPr>
    </w:lvl>
    <w:lvl w:ilvl="4" w:tplc="07F81B78">
      <w:numFmt w:val="bullet"/>
      <w:lvlText w:val="•"/>
      <w:lvlJc w:val="left"/>
      <w:pPr>
        <w:ind w:left="1927" w:hanging="222"/>
      </w:pPr>
      <w:rPr>
        <w:rFonts w:hint="default"/>
      </w:rPr>
    </w:lvl>
    <w:lvl w:ilvl="5" w:tplc="4DAC4886">
      <w:numFmt w:val="bullet"/>
      <w:lvlText w:val="•"/>
      <w:lvlJc w:val="left"/>
      <w:pPr>
        <w:ind w:left="2394" w:hanging="222"/>
      </w:pPr>
      <w:rPr>
        <w:rFonts w:hint="default"/>
      </w:rPr>
    </w:lvl>
    <w:lvl w:ilvl="6" w:tplc="AD7CF0EE">
      <w:numFmt w:val="bullet"/>
      <w:lvlText w:val="•"/>
      <w:lvlJc w:val="left"/>
      <w:pPr>
        <w:ind w:left="2860" w:hanging="222"/>
      </w:pPr>
      <w:rPr>
        <w:rFonts w:hint="default"/>
      </w:rPr>
    </w:lvl>
    <w:lvl w:ilvl="7" w:tplc="9754FDDC">
      <w:numFmt w:val="bullet"/>
      <w:lvlText w:val="•"/>
      <w:lvlJc w:val="left"/>
      <w:pPr>
        <w:ind w:left="3327" w:hanging="222"/>
      </w:pPr>
      <w:rPr>
        <w:rFonts w:hint="default"/>
      </w:rPr>
    </w:lvl>
    <w:lvl w:ilvl="8" w:tplc="6408FF9A">
      <w:numFmt w:val="bullet"/>
      <w:lvlText w:val="•"/>
      <w:lvlJc w:val="left"/>
      <w:pPr>
        <w:ind w:left="3794" w:hanging="222"/>
      </w:pPr>
      <w:rPr>
        <w:rFonts w:hint="default"/>
      </w:rPr>
    </w:lvl>
  </w:abstractNum>
  <w:abstractNum w:abstractNumId="31" w15:restartNumberingAfterBreak="0">
    <w:nsid w:val="574C4EE7"/>
    <w:multiLevelType w:val="hybridMultilevel"/>
    <w:tmpl w:val="913E937C"/>
    <w:lvl w:ilvl="0" w:tplc="870AEB04">
      <w:start w:val="34"/>
      <w:numFmt w:val="decimal"/>
      <w:lvlText w:val="%1)"/>
      <w:lvlJc w:val="left"/>
      <w:pPr>
        <w:ind w:left="56" w:hanging="222"/>
        <w:jc w:val="left"/>
      </w:pPr>
      <w:rPr>
        <w:rFonts w:ascii="Times New Roman" w:eastAsia="Times New Roman" w:hAnsi="Times New Roman" w:cs="Times New Roman" w:hint="default"/>
        <w:color w:val="231F20"/>
        <w:spacing w:val="-5"/>
        <w:w w:val="100"/>
        <w:sz w:val="14"/>
        <w:szCs w:val="14"/>
      </w:rPr>
    </w:lvl>
    <w:lvl w:ilvl="1" w:tplc="A15CCE7E">
      <w:numFmt w:val="bullet"/>
      <w:lvlText w:val="•"/>
      <w:lvlJc w:val="left"/>
      <w:pPr>
        <w:ind w:left="526" w:hanging="222"/>
      </w:pPr>
      <w:rPr>
        <w:rFonts w:hint="default"/>
      </w:rPr>
    </w:lvl>
    <w:lvl w:ilvl="2" w:tplc="625494AA">
      <w:numFmt w:val="bullet"/>
      <w:lvlText w:val="•"/>
      <w:lvlJc w:val="left"/>
      <w:pPr>
        <w:ind w:left="993" w:hanging="222"/>
      </w:pPr>
      <w:rPr>
        <w:rFonts w:hint="default"/>
      </w:rPr>
    </w:lvl>
    <w:lvl w:ilvl="3" w:tplc="D4F65D70">
      <w:numFmt w:val="bullet"/>
      <w:lvlText w:val="•"/>
      <w:lvlJc w:val="left"/>
      <w:pPr>
        <w:ind w:left="1460" w:hanging="222"/>
      </w:pPr>
      <w:rPr>
        <w:rFonts w:hint="default"/>
      </w:rPr>
    </w:lvl>
    <w:lvl w:ilvl="4" w:tplc="02B65E5C">
      <w:numFmt w:val="bullet"/>
      <w:lvlText w:val="•"/>
      <w:lvlJc w:val="left"/>
      <w:pPr>
        <w:ind w:left="1927" w:hanging="222"/>
      </w:pPr>
      <w:rPr>
        <w:rFonts w:hint="default"/>
      </w:rPr>
    </w:lvl>
    <w:lvl w:ilvl="5" w:tplc="7C121B26">
      <w:numFmt w:val="bullet"/>
      <w:lvlText w:val="•"/>
      <w:lvlJc w:val="left"/>
      <w:pPr>
        <w:ind w:left="2394" w:hanging="222"/>
      </w:pPr>
      <w:rPr>
        <w:rFonts w:hint="default"/>
      </w:rPr>
    </w:lvl>
    <w:lvl w:ilvl="6" w:tplc="F75E90E8">
      <w:numFmt w:val="bullet"/>
      <w:lvlText w:val="•"/>
      <w:lvlJc w:val="left"/>
      <w:pPr>
        <w:ind w:left="2860" w:hanging="222"/>
      </w:pPr>
      <w:rPr>
        <w:rFonts w:hint="default"/>
      </w:rPr>
    </w:lvl>
    <w:lvl w:ilvl="7" w:tplc="A6BAD69C">
      <w:numFmt w:val="bullet"/>
      <w:lvlText w:val="•"/>
      <w:lvlJc w:val="left"/>
      <w:pPr>
        <w:ind w:left="3327" w:hanging="222"/>
      </w:pPr>
      <w:rPr>
        <w:rFonts w:hint="default"/>
      </w:rPr>
    </w:lvl>
    <w:lvl w:ilvl="8" w:tplc="B5A274DE">
      <w:numFmt w:val="bullet"/>
      <w:lvlText w:val="•"/>
      <w:lvlJc w:val="left"/>
      <w:pPr>
        <w:ind w:left="3794" w:hanging="222"/>
      </w:pPr>
      <w:rPr>
        <w:rFonts w:hint="default"/>
      </w:rPr>
    </w:lvl>
  </w:abstractNum>
  <w:abstractNum w:abstractNumId="32" w15:restartNumberingAfterBreak="0">
    <w:nsid w:val="607E1F99"/>
    <w:multiLevelType w:val="hybridMultilevel"/>
    <w:tmpl w:val="AE8237F4"/>
    <w:lvl w:ilvl="0" w:tplc="1ECE045A">
      <w:start w:val="1"/>
      <w:numFmt w:val="decimal"/>
      <w:lvlText w:val="%1."/>
      <w:lvlJc w:val="left"/>
      <w:pPr>
        <w:ind w:left="242" w:hanging="182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18"/>
        <w:szCs w:val="18"/>
      </w:rPr>
    </w:lvl>
    <w:lvl w:ilvl="1" w:tplc="4140A922">
      <w:numFmt w:val="bullet"/>
      <w:lvlText w:val="•"/>
      <w:lvlJc w:val="left"/>
      <w:pPr>
        <w:ind w:left="763" w:hanging="182"/>
      </w:pPr>
      <w:rPr>
        <w:rFonts w:hint="default"/>
      </w:rPr>
    </w:lvl>
    <w:lvl w:ilvl="2" w:tplc="EB7A614C">
      <w:numFmt w:val="bullet"/>
      <w:lvlText w:val="•"/>
      <w:lvlJc w:val="left"/>
      <w:pPr>
        <w:ind w:left="1287" w:hanging="182"/>
      </w:pPr>
      <w:rPr>
        <w:rFonts w:hint="default"/>
      </w:rPr>
    </w:lvl>
    <w:lvl w:ilvl="3" w:tplc="09405954">
      <w:numFmt w:val="bullet"/>
      <w:lvlText w:val="•"/>
      <w:lvlJc w:val="left"/>
      <w:pPr>
        <w:ind w:left="1810" w:hanging="182"/>
      </w:pPr>
      <w:rPr>
        <w:rFonts w:hint="default"/>
      </w:rPr>
    </w:lvl>
    <w:lvl w:ilvl="4" w:tplc="85883ACE">
      <w:numFmt w:val="bullet"/>
      <w:lvlText w:val="•"/>
      <w:lvlJc w:val="left"/>
      <w:pPr>
        <w:ind w:left="2334" w:hanging="182"/>
      </w:pPr>
      <w:rPr>
        <w:rFonts w:hint="default"/>
      </w:rPr>
    </w:lvl>
    <w:lvl w:ilvl="5" w:tplc="4DDC8532">
      <w:numFmt w:val="bullet"/>
      <w:lvlText w:val="•"/>
      <w:lvlJc w:val="left"/>
      <w:pPr>
        <w:ind w:left="2857" w:hanging="182"/>
      </w:pPr>
      <w:rPr>
        <w:rFonts w:hint="default"/>
      </w:rPr>
    </w:lvl>
    <w:lvl w:ilvl="6" w:tplc="4560EEDE">
      <w:numFmt w:val="bullet"/>
      <w:lvlText w:val="•"/>
      <w:lvlJc w:val="left"/>
      <w:pPr>
        <w:ind w:left="3381" w:hanging="182"/>
      </w:pPr>
      <w:rPr>
        <w:rFonts w:hint="default"/>
      </w:rPr>
    </w:lvl>
    <w:lvl w:ilvl="7" w:tplc="6750D73C">
      <w:numFmt w:val="bullet"/>
      <w:lvlText w:val="•"/>
      <w:lvlJc w:val="left"/>
      <w:pPr>
        <w:ind w:left="3904" w:hanging="182"/>
      </w:pPr>
      <w:rPr>
        <w:rFonts w:hint="default"/>
      </w:rPr>
    </w:lvl>
    <w:lvl w:ilvl="8" w:tplc="B854F8A4">
      <w:numFmt w:val="bullet"/>
      <w:lvlText w:val="•"/>
      <w:lvlJc w:val="left"/>
      <w:pPr>
        <w:ind w:left="4428" w:hanging="182"/>
      </w:pPr>
      <w:rPr>
        <w:rFonts w:hint="default"/>
      </w:rPr>
    </w:lvl>
  </w:abstractNum>
  <w:abstractNum w:abstractNumId="33" w15:restartNumberingAfterBreak="0">
    <w:nsid w:val="620814DF"/>
    <w:multiLevelType w:val="hybridMultilevel"/>
    <w:tmpl w:val="CD107B8A"/>
    <w:lvl w:ilvl="0" w:tplc="FCBC79A4">
      <w:start w:val="2"/>
      <w:numFmt w:val="decimal"/>
      <w:lvlText w:val="%1)"/>
      <w:lvlJc w:val="left"/>
      <w:pPr>
        <w:ind w:left="111" w:hanging="224"/>
        <w:jc w:val="left"/>
      </w:pPr>
      <w:rPr>
        <w:rFonts w:ascii="Times New Roman" w:eastAsia="Times New Roman" w:hAnsi="Times New Roman" w:cs="Times New Roman" w:hint="default"/>
        <w:color w:val="231F20"/>
        <w:spacing w:val="-17"/>
        <w:w w:val="66"/>
        <w:sz w:val="18"/>
        <w:szCs w:val="18"/>
      </w:rPr>
    </w:lvl>
    <w:lvl w:ilvl="1" w:tplc="E62A73E2">
      <w:start w:val="1"/>
      <w:numFmt w:val="decimal"/>
      <w:lvlText w:val="%2."/>
      <w:lvlJc w:val="left"/>
      <w:pPr>
        <w:ind w:left="394" w:hanging="178"/>
        <w:jc w:val="right"/>
      </w:pPr>
      <w:rPr>
        <w:rFonts w:ascii="Times New Roman" w:eastAsia="Times New Roman" w:hAnsi="Times New Roman" w:cs="Times New Roman" w:hint="default"/>
        <w:color w:val="231F20"/>
        <w:w w:val="100"/>
        <w:sz w:val="18"/>
        <w:szCs w:val="18"/>
      </w:rPr>
    </w:lvl>
    <w:lvl w:ilvl="2" w:tplc="0EB207FC">
      <w:start w:val="2"/>
      <w:numFmt w:val="decimal"/>
      <w:lvlText w:val="%3."/>
      <w:lvlJc w:val="left"/>
      <w:pPr>
        <w:ind w:left="3750" w:hanging="180"/>
        <w:jc w:val="right"/>
      </w:pPr>
      <w:rPr>
        <w:rFonts w:ascii="Times New Roman" w:eastAsia="Times New Roman" w:hAnsi="Times New Roman" w:cs="Times New Roman" w:hint="default"/>
        <w:color w:val="231F20"/>
        <w:spacing w:val="-24"/>
        <w:w w:val="100"/>
        <w:sz w:val="18"/>
        <w:szCs w:val="18"/>
      </w:rPr>
    </w:lvl>
    <w:lvl w:ilvl="3" w:tplc="96B4DAF6">
      <w:numFmt w:val="bullet"/>
      <w:lvlText w:val="•"/>
      <w:lvlJc w:val="left"/>
      <w:pPr>
        <w:ind w:left="3304" w:hanging="180"/>
      </w:pPr>
      <w:rPr>
        <w:rFonts w:hint="default"/>
      </w:rPr>
    </w:lvl>
    <w:lvl w:ilvl="4" w:tplc="BD82A6A2">
      <w:numFmt w:val="bullet"/>
      <w:lvlText w:val="•"/>
      <w:lvlJc w:val="left"/>
      <w:pPr>
        <w:ind w:left="2848" w:hanging="180"/>
      </w:pPr>
      <w:rPr>
        <w:rFonts w:hint="default"/>
      </w:rPr>
    </w:lvl>
    <w:lvl w:ilvl="5" w:tplc="3C62C606">
      <w:numFmt w:val="bullet"/>
      <w:lvlText w:val="•"/>
      <w:lvlJc w:val="left"/>
      <w:pPr>
        <w:ind w:left="2392" w:hanging="180"/>
      </w:pPr>
      <w:rPr>
        <w:rFonts w:hint="default"/>
      </w:rPr>
    </w:lvl>
    <w:lvl w:ilvl="6" w:tplc="5B30D4D0">
      <w:numFmt w:val="bullet"/>
      <w:lvlText w:val="•"/>
      <w:lvlJc w:val="left"/>
      <w:pPr>
        <w:ind w:left="1937" w:hanging="180"/>
      </w:pPr>
      <w:rPr>
        <w:rFonts w:hint="default"/>
      </w:rPr>
    </w:lvl>
    <w:lvl w:ilvl="7" w:tplc="D5A22B52">
      <w:numFmt w:val="bullet"/>
      <w:lvlText w:val="•"/>
      <w:lvlJc w:val="left"/>
      <w:pPr>
        <w:ind w:left="1481" w:hanging="180"/>
      </w:pPr>
      <w:rPr>
        <w:rFonts w:hint="default"/>
      </w:rPr>
    </w:lvl>
    <w:lvl w:ilvl="8" w:tplc="6E1A3BB6">
      <w:numFmt w:val="bullet"/>
      <w:lvlText w:val="•"/>
      <w:lvlJc w:val="left"/>
      <w:pPr>
        <w:ind w:left="1025" w:hanging="180"/>
      </w:pPr>
      <w:rPr>
        <w:rFonts w:hint="default"/>
      </w:rPr>
    </w:lvl>
  </w:abstractNum>
  <w:abstractNum w:abstractNumId="34" w15:restartNumberingAfterBreak="0">
    <w:nsid w:val="62CE3BCD"/>
    <w:multiLevelType w:val="hybridMultilevel"/>
    <w:tmpl w:val="E05A8CAC"/>
    <w:lvl w:ilvl="0" w:tplc="284AEB7A">
      <w:start w:val="13"/>
      <w:numFmt w:val="decimal"/>
      <w:lvlText w:val="%1)"/>
      <w:lvlJc w:val="left"/>
      <w:pPr>
        <w:ind w:left="278" w:hanging="222"/>
        <w:jc w:val="left"/>
      </w:pPr>
      <w:rPr>
        <w:rFonts w:ascii="Times New Roman" w:eastAsia="Times New Roman" w:hAnsi="Times New Roman" w:cs="Times New Roman" w:hint="default"/>
        <w:color w:val="231F20"/>
        <w:spacing w:val="-5"/>
        <w:w w:val="100"/>
        <w:sz w:val="14"/>
        <w:szCs w:val="14"/>
      </w:rPr>
    </w:lvl>
    <w:lvl w:ilvl="1" w:tplc="2A569DDC">
      <w:numFmt w:val="bullet"/>
      <w:lvlText w:val="•"/>
      <w:lvlJc w:val="left"/>
      <w:pPr>
        <w:ind w:left="724" w:hanging="222"/>
      </w:pPr>
      <w:rPr>
        <w:rFonts w:hint="default"/>
      </w:rPr>
    </w:lvl>
    <w:lvl w:ilvl="2" w:tplc="7F5C516E">
      <w:numFmt w:val="bullet"/>
      <w:lvlText w:val="•"/>
      <w:lvlJc w:val="left"/>
      <w:pPr>
        <w:ind w:left="1169" w:hanging="222"/>
      </w:pPr>
      <w:rPr>
        <w:rFonts w:hint="default"/>
      </w:rPr>
    </w:lvl>
    <w:lvl w:ilvl="3" w:tplc="67546682">
      <w:numFmt w:val="bullet"/>
      <w:lvlText w:val="•"/>
      <w:lvlJc w:val="left"/>
      <w:pPr>
        <w:ind w:left="1614" w:hanging="222"/>
      </w:pPr>
      <w:rPr>
        <w:rFonts w:hint="default"/>
      </w:rPr>
    </w:lvl>
    <w:lvl w:ilvl="4" w:tplc="1D686DA2">
      <w:numFmt w:val="bullet"/>
      <w:lvlText w:val="•"/>
      <w:lvlJc w:val="left"/>
      <w:pPr>
        <w:ind w:left="2059" w:hanging="222"/>
      </w:pPr>
      <w:rPr>
        <w:rFonts w:hint="default"/>
      </w:rPr>
    </w:lvl>
    <w:lvl w:ilvl="5" w:tplc="3BF6C032">
      <w:numFmt w:val="bullet"/>
      <w:lvlText w:val="•"/>
      <w:lvlJc w:val="left"/>
      <w:pPr>
        <w:ind w:left="2504" w:hanging="222"/>
      </w:pPr>
      <w:rPr>
        <w:rFonts w:hint="default"/>
      </w:rPr>
    </w:lvl>
    <w:lvl w:ilvl="6" w:tplc="B7EE953A">
      <w:numFmt w:val="bullet"/>
      <w:lvlText w:val="•"/>
      <w:lvlJc w:val="left"/>
      <w:pPr>
        <w:ind w:left="2948" w:hanging="222"/>
      </w:pPr>
      <w:rPr>
        <w:rFonts w:hint="default"/>
      </w:rPr>
    </w:lvl>
    <w:lvl w:ilvl="7" w:tplc="49025AE6">
      <w:numFmt w:val="bullet"/>
      <w:lvlText w:val="•"/>
      <w:lvlJc w:val="left"/>
      <w:pPr>
        <w:ind w:left="3393" w:hanging="222"/>
      </w:pPr>
      <w:rPr>
        <w:rFonts w:hint="default"/>
      </w:rPr>
    </w:lvl>
    <w:lvl w:ilvl="8" w:tplc="9FA2862E">
      <w:numFmt w:val="bullet"/>
      <w:lvlText w:val="•"/>
      <w:lvlJc w:val="left"/>
      <w:pPr>
        <w:ind w:left="3838" w:hanging="222"/>
      </w:pPr>
      <w:rPr>
        <w:rFonts w:hint="default"/>
      </w:rPr>
    </w:lvl>
  </w:abstractNum>
  <w:abstractNum w:abstractNumId="35" w15:restartNumberingAfterBreak="0">
    <w:nsid w:val="62D60733"/>
    <w:multiLevelType w:val="hybridMultilevel"/>
    <w:tmpl w:val="D4A8D82C"/>
    <w:lvl w:ilvl="0" w:tplc="AA32D122">
      <w:start w:val="3"/>
      <w:numFmt w:val="decimal"/>
      <w:lvlText w:val="%1)"/>
      <w:lvlJc w:val="left"/>
      <w:pPr>
        <w:ind w:left="56" w:hanging="152"/>
        <w:jc w:val="left"/>
      </w:pPr>
      <w:rPr>
        <w:rFonts w:ascii="Times New Roman" w:eastAsia="Times New Roman" w:hAnsi="Times New Roman" w:cs="Times New Roman" w:hint="default"/>
        <w:color w:val="231F20"/>
        <w:spacing w:val="-8"/>
        <w:w w:val="100"/>
        <w:sz w:val="14"/>
        <w:szCs w:val="14"/>
      </w:rPr>
    </w:lvl>
    <w:lvl w:ilvl="1" w:tplc="B192A980">
      <w:numFmt w:val="bullet"/>
      <w:lvlText w:val="•"/>
      <w:lvlJc w:val="left"/>
      <w:pPr>
        <w:ind w:left="526" w:hanging="152"/>
      </w:pPr>
      <w:rPr>
        <w:rFonts w:hint="default"/>
      </w:rPr>
    </w:lvl>
    <w:lvl w:ilvl="2" w:tplc="318062A2">
      <w:numFmt w:val="bullet"/>
      <w:lvlText w:val="•"/>
      <w:lvlJc w:val="left"/>
      <w:pPr>
        <w:ind w:left="993" w:hanging="152"/>
      </w:pPr>
      <w:rPr>
        <w:rFonts w:hint="default"/>
      </w:rPr>
    </w:lvl>
    <w:lvl w:ilvl="3" w:tplc="59EE9630">
      <w:numFmt w:val="bullet"/>
      <w:lvlText w:val="•"/>
      <w:lvlJc w:val="left"/>
      <w:pPr>
        <w:ind w:left="1460" w:hanging="152"/>
      </w:pPr>
      <w:rPr>
        <w:rFonts w:hint="default"/>
      </w:rPr>
    </w:lvl>
    <w:lvl w:ilvl="4" w:tplc="140EC95E">
      <w:numFmt w:val="bullet"/>
      <w:lvlText w:val="•"/>
      <w:lvlJc w:val="left"/>
      <w:pPr>
        <w:ind w:left="1927" w:hanging="152"/>
      </w:pPr>
      <w:rPr>
        <w:rFonts w:hint="default"/>
      </w:rPr>
    </w:lvl>
    <w:lvl w:ilvl="5" w:tplc="D31EA21A">
      <w:numFmt w:val="bullet"/>
      <w:lvlText w:val="•"/>
      <w:lvlJc w:val="left"/>
      <w:pPr>
        <w:ind w:left="2394" w:hanging="152"/>
      </w:pPr>
      <w:rPr>
        <w:rFonts w:hint="default"/>
      </w:rPr>
    </w:lvl>
    <w:lvl w:ilvl="6" w:tplc="64126494">
      <w:numFmt w:val="bullet"/>
      <w:lvlText w:val="•"/>
      <w:lvlJc w:val="left"/>
      <w:pPr>
        <w:ind w:left="2860" w:hanging="152"/>
      </w:pPr>
      <w:rPr>
        <w:rFonts w:hint="default"/>
      </w:rPr>
    </w:lvl>
    <w:lvl w:ilvl="7" w:tplc="D9227608">
      <w:numFmt w:val="bullet"/>
      <w:lvlText w:val="•"/>
      <w:lvlJc w:val="left"/>
      <w:pPr>
        <w:ind w:left="3327" w:hanging="152"/>
      </w:pPr>
      <w:rPr>
        <w:rFonts w:hint="default"/>
      </w:rPr>
    </w:lvl>
    <w:lvl w:ilvl="8" w:tplc="746E2836">
      <w:numFmt w:val="bullet"/>
      <w:lvlText w:val="•"/>
      <w:lvlJc w:val="left"/>
      <w:pPr>
        <w:ind w:left="3794" w:hanging="152"/>
      </w:pPr>
      <w:rPr>
        <w:rFonts w:hint="default"/>
      </w:rPr>
    </w:lvl>
  </w:abstractNum>
  <w:abstractNum w:abstractNumId="36" w15:restartNumberingAfterBreak="0">
    <w:nsid w:val="6365570C"/>
    <w:multiLevelType w:val="hybridMultilevel"/>
    <w:tmpl w:val="6EAAD8F2"/>
    <w:lvl w:ilvl="0" w:tplc="394A301A">
      <w:start w:val="1"/>
      <w:numFmt w:val="decimal"/>
      <w:lvlText w:val="%1."/>
      <w:lvlJc w:val="left"/>
      <w:pPr>
        <w:ind w:left="684" w:hanging="180"/>
        <w:jc w:val="left"/>
      </w:pPr>
      <w:rPr>
        <w:rFonts w:ascii="Times New Roman" w:eastAsia="Times New Roman" w:hAnsi="Times New Roman" w:cs="Times New Roman" w:hint="default"/>
        <w:color w:val="231F20"/>
        <w:spacing w:val="-3"/>
        <w:w w:val="100"/>
        <w:sz w:val="18"/>
        <w:szCs w:val="18"/>
      </w:rPr>
    </w:lvl>
    <w:lvl w:ilvl="1" w:tplc="A420E32C">
      <w:numFmt w:val="bullet"/>
      <w:lvlText w:val="•"/>
      <w:lvlJc w:val="left"/>
      <w:pPr>
        <w:ind w:left="1174" w:hanging="180"/>
      </w:pPr>
      <w:rPr>
        <w:rFonts w:hint="default"/>
      </w:rPr>
    </w:lvl>
    <w:lvl w:ilvl="2" w:tplc="92E61CFC">
      <w:numFmt w:val="bullet"/>
      <w:lvlText w:val="•"/>
      <w:lvlJc w:val="left"/>
      <w:pPr>
        <w:ind w:left="1669" w:hanging="180"/>
      </w:pPr>
      <w:rPr>
        <w:rFonts w:hint="default"/>
      </w:rPr>
    </w:lvl>
    <w:lvl w:ilvl="3" w:tplc="3C4814B6">
      <w:numFmt w:val="bullet"/>
      <w:lvlText w:val="•"/>
      <w:lvlJc w:val="left"/>
      <w:pPr>
        <w:ind w:left="2164" w:hanging="180"/>
      </w:pPr>
      <w:rPr>
        <w:rFonts w:hint="default"/>
      </w:rPr>
    </w:lvl>
    <w:lvl w:ilvl="4" w:tplc="DEDC5D92">
      <w:numFmt w:val="bullet"/>
      <w:lvlText w:val="•"/>
      <w:lvlJc w:val="left"/>
      <w:pPr>
        <w:ind w:left="2658" w:hanging="180"/>
      </w:pPr>
      <w:rPr>
        <w:rFonts w:hint="default"/>
      </w:rPr>
    </w:lvl>
    <w:lvl w:ilvl="5" w:tplc="099273BC">
      <w:numFmt w:val="bullet"/>
      <w:lvlText w:val="•"/>
      <w:lvlJc w:val="left"/>
      <w:pPr>
        <w:ind w:left="3153" w:hanging="180"/>
      </w:pPr>
      <w:rPr>
        <w:rFonts w:hint="default"/>
      </w:rPr>
    </w:lvl>
    <w:lvl w:ilvl="6" w:tplc="8000F23A">
      <w:numFmt w:val="bullet"/>
      <w:lvlText w:val="•"/>
      <w:lvlJc w:val="left"/>
      <w:pPr>
        <w:ind w:left="3648" w:hanging="180"/>
      </w:pPr>
      <w:rPr>
        <w:rFonts w:hint="default"/>
      </w:rPr>
    </w:lvl>
    <w:lvl w:ilvl="7" w:tplc="38E870A2">
      <w:numFmt w:val="bullet"/>
      <w:lvlText w:val="•"/>
      <w:lvlJc w:val="left"/>
      <w:pPr>
        <w:ind w:left="4142" w:hanging="180"/>
      </w:pPr>
      <w:rPr>
        <w:rFonts w:hint="default"/>
      </w:rPr>
    </w:lvl>
    <w:lvl w:ilvl="8" w:tplc="601C6796">
      <w:numFmt w:val="bullet"/>
      <w:lvlText w:val="•"/>
      <w:lvlJc w:val="left"/>
      <w:pPr>
        <w:ind w:left="4637" w:hanging="180"/>
      </w:pPr>
      <w:rPr>
        <w:rFonts w:hint="default"/>
      </w:rPr>
    </w:lvl>
  </w:abstractNum>
  <w:abstractNum w:abstractNumId="37" w15:restartNumberingAfterBreak="0">
    <w:nsid w:val="637121E5"/>
    <w:multiLevelType w:val="hybridMultilevel"/>
    <w:tmpl w:val="2DB25EB2"/>
    <w:lvl w:ilvl="0" w:tplc="3564C4A8">
      <w:start w:val="2"/>
      <w:numFmt w:val="decimal"/>
      <w:lvlText w:val="(%1)"/>
      <w:lvlJc w:val="left"/>
      <w:pPr>
        <w:ind w:left="57" w:hanging="199"/>
        <w:jc w:val="left"/>
      </w:pPr>
      <w:rPr>
        <w:rFonts w:ascii="Times New Roman" w:eastAsia="Times New Roman" w:hAnsi="Times New Roman" w:cs="Times New Roman" w:hint="default"/>
        <w:color w:val="231F20"/>
        <w:spacing w:val="-13"/>
        <w:w w:val="100"/>
        <w:sz w:val="14"/>
        <w:szCs w:val="14"/>
      </w:rPr>
    </w:lvl>
    <w:lvl w:ilvl="1" w:tplc="02908FC0">
      <w:numFmt w:val="bullet"/>
      <w:lvlText w:val="•"/>
      <w:lvlJc w:val="left"/>
      <w:pPr>
        <w:ind w:left="582" w:hanging="199"/>
      </w:pPr>
      <w:rPr>
        <w:rFonts w:hint="default"/>
      </w:rPr>
    </w:lvl>
    <w:lvl w:ilvl="2" w:tplc="5DCCBD28">
      <w:numFmt w:val="bullet"/>
      <w:lvlText w:val="•"/>
      <w:lvlJc w:val="left"/>
      <w:pPr>
        <w:ind w:left="1105" w:hanging="199"/>
      </w:pPr>
      <w:rPr>
        <w:rFonts w:hint="default"/>
      </w:rPr>
    </w:lvl>
    <w:lvl w:ilvl="3" w:tplc="1BBC7D82">
      <w:numFmt w:val="bullet"/>
      <w:lvlText w:val="•"/>
      <w:lvlJc w:val="left"/>
      <w:pPr>
        <w:ind w:left="1628" w:hanging="199"/>
      </w:pPr>
      <w:rPr>
        <w:rFonts w:hint="default"/>
      </w:rPr>
    </w:lvl>
    <w:lvl w:ilvl="4" w:tplc="6DDC2D9E">
      <w:numFmt w:val="bullet"/>
      <w:lvlText w:val="•"/>
      <w:lvlJc w:val="left"/>
      <w:pPr>
        <w:ind w:left="2150" w:hanging="199"/>
      </w:pPr>
      <w:rPr>
        <w:rFonts w:hint="default"/>
      </w:rPr>
    </w:lvl>
    <w:lvl w:ilvl="5" w:tplc="7CC8A5DE">
      <w:numFmt w:val="bullet"/>
      <w:lvlText w:val="•"/>
      <w:lvlJc w:val="left"/>
      <w:pPr>
        <w:ind w:left="2673" w:hanging="199"/>
      </w:pPr>
      <w:rPr>
        <w:rFonts w:hint="default"/>
      </w:rPr>
    </w:lvl>
    <w:lvl w:ilvl="6" w:tplc="D2746154">
      <w:numFmt w:val="bullet"/>
      <w:lvlText w:val="•"/>
      <w:lvlJc w:val="left"/>
      <w:pPr>
        <w:ind w:left="3196" w:hanging="199"/>
      </w:pPr>
      <w:rPr>
        <w:rFonts w:hint="default"/>
      </w:rPr>
    </w:lvl>
    <w:lvl w:ilvl="7" w:tplc="6540E0FA">
      <w:numFmt w:val="bullet"/>
      <w:lvlText w:val="•"/>
      <w:lvlJc w:val="left"/>
      <w:pPr>
        <w:ind w:left="3718" w:hanging="199"/>
      </w:pPr>
      <w:rPr>
        <w:rFonts w:hint="default"/>
      </w:rPr>
    </w:lvl>
    <w:lvl w:ilvl="8" w:tplc="72324DD0">
      <w:numFmt w:val="bullet"/>
      <w:lvlText w:val="•"/>
      <w:lvlJc w:val="left"/>
      <w:pPr>
        <w:ind w:left="4241" w:hanging="199"/>
      </w:pPr>
      <w:rPr>
        <w:rFonts w:hint="default"/>
      </w:rPr>
    </w:lvl>
  </w:abstractNum>
  <w:abstractNum w:abstractNumId="38" w15:restartNumberingAfterBreak="0">
    <w:nsid w:val="6BAD0FE2"/>
    <w:multiLevelType w:val="hybridMultilevel"/>
    <w:tmpl w:val="EFEA8882"/>
    <w:lvl w:ilvl="0" w:tplc="7332D58E">
      <w:start w:val="32"/>
      <w:numFmt w:val="decimal"/>
      <w:lvlText w:val="%1)"/>
      <w:lvlJc w:val="left"/>
      <w:pPr>
        <w:ind w:left="278" w:hanging="222"/>
        <w:jc w:val="left"/>
      </w:pPr>
      <w:rPr>
        <w:rFonts w:ascii="Times New Roman" w:eastAsia="Times New Roman" w:hAnsi="Times New Roman" w:cs="Times New Roman" w:hint="default"/>
        <w:color w:val="231F20"/>
        <w:spacing w:val="-7"/>
        <w:w w:val="100"/>
        <w:sz w:val="14"/>
        <w:szCs w:val="14"/>
      </w:rPr>
    </w:lvl>
    <w:lvl w:ilvl="1" w:tplc="2826AA02">
      <w:numFmt w:val="bullet"/>
      <w:lvlText w:val="•"/>
      <w:lvlJc w:val="left"/>
      <w:pPr>
        <w:ind w:left="724" w:hanging="222"/>
      </w:pPr>
      <w:rPr>
        <w:rFonts w:hint="default"/>
      </w:rPr>
    </w:lvl>
    <w:lvl w:ilvl="2" w:tplc="933C0424">
      <w:numFmt w:val="bullet"/>
      <w:lvlText w:val="•"/>
      <w:lvlJc w:val="left"/>
      <w:pPr>
        <w:ind w:left="1169" w:hanging="222"/>
      </w:pPr>
      <w:rPr>
        <w:rFonts w:hint="default"/>
      </w:rPr>
    </w:lvl>
    <w:lvl w:ilvl="3" w:tplc="37F28D04">
      <w:numFmt w:val="bullet"/>
      <w:lvlText w:val="•"/>
      <w:lvlJc w:val="left"/>
      <w:pPr>
        <w:ind w:left="1614" w:hanging="222"/>
      </w:pPr>
      <w:rPr>
        <w:rFonts w:hint="default"/>
      </w:rPr>
    </w:lvl>
    <w:lvl w:ilvl="4" w:tplc="51C452B6">
      <w:numFmt w:val="bullet"/>
      <w:lvlText w:val="•"/>
      <w:lvlJc w:val="left"/>
      <w:pPr>
        <w:ind w:left="2059" w:hanging="222"/>
      </w:pPr>
      <w:rPr>
        <w:rFonts w:hint="default"/>
      </w:rPr>
    </w:lvl>
    <w:lvl w:ilvl="5" w:tplc="9314EE10">
      <w:numFmt w:val="bullet"/>
      <w:lvlText w:val="•"/>
      <w:lvlJc w:val="left"/>
      <w:pPr>
        <w:ind w:left="2504" w:hanging="222"/>
      </w:pPr>
      <w:rPr>
        <w:rFonts w:hint="default"/>
      </w:rPr>
    </w:lvl>
    <w:lvl w:ilvl="6" w:tplc="9308113C">
      <w:numFmt w:val="bullet"/>
      <w:lvlText w:val="•"/>
      <w:lvlJc w:val="left"/>
      <w:pPr>
        <w:ind w:left="2948" w:hanging="222"/>
      </w:pPr>
      <w:rPr>
        <w:rFonts w:hint="default"/>
      </w:rPr>
    </w:lvl>
    <w:lvl w:ilvl="7" w:tplc="908E03D6">
      <w:numFmt w:val="bullet"/>
      <w:lvlText w:val="•"/>
      <w:lvlJc w:val="left"/>
      <w:pPr>
        <w:ind w:left="3393" w:hanging="222"/>
      </w:pPr>
      <w:rPr>
        <w:rFonts w:hint="default"/>
      </w:rPr>
    </w:lvl>
    <w:lvl w:ilvl="8" w:tplc="A796C360">
      <w:numFmt w:val="bullet"/>
      <w:lvlText w:val="•"/>
      <w:lvlJc w:val="left"/>
      <w:pPr>
        <w:ind w:left="3838" w:hanging="222"/>
      </w:pPr>
      <w:rPr>
        <w:rFonts w:hint="default"/>
      </w:rPr>
    </w:lvl>
  </w:abstractNum>
  <w:abstractNum w:abstractNumId="39" w15:restartNumberingAfterBreak="0">
    <w:nsid w:val="6BEF0456"/>
    <w:multiLevelType w:val="hybridMultilevel"/>
    <w:tmpl w:val="0BAC0C46"/>
    <w:lvl w:ilvl="0" w:tplc="15E41E38">
      <w:start w:val="1"/>
      <w:numFmt w:val="decimal"/>
      <w:lvlText w:val="%1."/>
      <w:lvlJc w:val="left"/>
      <w:pPr>
        <w:ind w:left="110" w:hanging="230"/>
        <w:jc w:val="left"/>
      </w:pPr>
      <w:rPr>
        <w:rFonts w:ascii="Times New Roman" w:eastAsia="Times New Roman" w:hAnsi="Times New Roman" w:cs="Times New Roman" w:hint="default"/>
        <w:color w:val="231F20"/>
        <w:spacing w:val="-10"/>
        <w:w w:val="100"/>
        <w:sz w:val="18"/>
        <w:szCs w:val="18"/>
      </w:rPr>
    </w:lvl>
    <w:lvl w:ilvl="1" w:tplc="BB3A1658">
      <w:numFmt w:val="bullet"/>
      <w:lvlText w:val="•"/>
      <w:lvlJc w:val="left"/>
      <w:pPr>
        <w:ind w:left="633" w:hanging="230"/>
      </w:pPr>
      <w:rPr>
        <w:rFonts w:hint="default"/>
      </w:rPr>
    </w:lvl>
    <w:lvl w:ilvl="2" w:tplc="7996ECCC">
      <w:numFmt w:val="bullet"/>
      <w:lvlText w:val="•"/>
      <w:lvlJc w:val="left"/>
      <w:pPr>
        <w:ind w:left="1146" w:hanging="230"/>
      </w:pPr>
      <w:rPr>
        <w:rFonts w:hint="default"/>
      </w:rPr>
    </w:lvl>
    <w:lvl w:ilvl="3" w:tplc="13AAC03E">
      <w:numFmt w:val="bullet"/>
      <w:lvlText w:val="•"/>
      <w:lvlJc w:val="left"/>
      <w:pPr>
        <w:ind w:left="1660" w:hanging="230"/>
      </w:pPr>
      <w:rPr>
        <w:rFonts w:hint="default"/>
      </w:rPr>
    </w:lvl>
    <w:lvl w:ilvl="4" w:tplc="89FAB452">
      <w:numFmt w:val="bullet"/>
      <w:lvlText w:val="•"/>
      <w:lvlJc w:val="left"/>
      <w:pPr>
        <w:ind w:left="2173" w:hanging="230"/>
      </w:pPr>
      <w:rPr>
        <w:rFonts w:hint="default"/>
      </w:rPr>
    </w:lvl>
    <w:lvl w:ilvl="5" w:tplc="26F29DF2">
      <w:numFmt w:val="bullet"/>
      <w:lvlText w:val="•"/>
      <w:lvlJc w:val="left"/>
      <w:pPr>
        <w:ind w:left="2687" w:hanging="230"/>
      </w:pPr>
      <w:rPr>
        <w:rFonts w:hint="default"/>
      </w:rPr>
    </w:lvl>
    <w:lvl w:ilvl="6" w:tplc="E9945BF6">
      <w:numFmt w:val="bullet"/>
      <w:lvlText w:val="•"/>
      <w:lvlJc w:val="left"/>
      <w:pPr>
        <w:ind w:left="3200" w:hanging="230"/>
      </w:pPr>
      <w:rPr>
        <w:rFonts w:hint="default"/>
      </w:rPr>
    </w:lvl>
    <w:lvl w:ilvl="7" w:tplc="48FC5FD2">
      <w:numFmt w:val="bullet"/>
      <w:lvlText w:val="•"/>
      <w:lvlJc w:val="left"/>
      <w:pPr>
        <w:ind w:left="3713" w:hanging="230"/>
      </w:pPr>
      <w:rPr>
        <w:rFonts w:hint="default"/>
      </w:rPr>
    </w:lvl>
    <w:lvl w:ilvl="8" w:tplc="95AEA4B2">
      <w:numFmt w:val="bullet"/>
      <w:lvlText w:val="•"/>
      <w:lvlJc w:val="left"/>
      <w:pPr>
        <w:ind w:left="4227" w:hanging="230"/>
      </w:pPr>
      <w:rPr>
        <w:rFonts w:hint="default"/>
      </w:rPr>
    </w:lvl>
  </w:abstractNum>
  <w:abstractNum w:abstractNumId="40" w15:restartNumberingAfterBreak="0">
    <w:nsid w:val="6E1A2277"/>
    <w:multiLevelType w:val="hybridMultilevel"/>
    <w:tmpl w:val="C81205B2"/>
    <w:lvl w:ilvl="0" w:tplc="D98A4356">
      <w:start w:val="30"/>
      <w:numFmt w:val="decimal"/>
      <w:lvlText w:val="%1)"/>
      <w:lvlJc w:val="left"/>
      <w:pPr>
        <w:ind w:left="56" w:hanging="222"/>
        <w:jc w:val="left"/>
      </w:pPr>
      <w:rPr>
        <w:rFonts w:ascii="Times New Roman" w:eastAsia="Times New Roman" w:hAnsi="Times New Roman" w:cs="Times New Roman" w:hint="default"/>
        <w:color w:val="231F20"/>
        <w:spacing w:val="-7"/>
        <w:w w:val="100"/>
        <w:sz w:val="14"/>
        <w:szCs w:val="14"/>
      </w:rPr>
    </w:lvl>
    <w:lvl w:ilvl="1" w:tplc="C256D1D0">
      <w:numFmt w:val="bullet"/>
      <w:lvlText w:val="•"/>
      <w:lvlJc w:val="left"/>
      <w:pPr>
        <w:ind w:left="526" w:hanging="222"/>
      </w:pPr>
      <w:rPr>
        <w:rFonts w:hint="default"/>
      </w:rPr>
    </w:lvl>
    <w:lvl w:ilvl="2" w:tplc="92B0D1D4">
      <w:numFmt w:val="bullet"/>
      <w:lvlText w:val="•"/>
      <w:lvlJc w:val="left"/>
      <w:pPr>
        <w:ind w:left="993" w:hanging="222"/>
      </w:pPr>
      <w:rPr>
        <w:rFonts w:hint="default"/>
      </w:rPr>
    </w:lvl>
    <w:lvl w:ilvl="3" w:tplc="34F4D06C">
      <w:numFmt w:val="bullet"/>
      <w:lvlText w:val="•"/>
      <w:lvlJc w:val="left"/>
      <w:pPr>
        <w:ind w:left="1460" w:hanging="222"/>
      </w:pPr>
      <w:rPr>
        <w:rFonts w:hint="default"/>
      </w:rPr>
    </w:lvl>
    <w:lvl w:ilvl="4" w:tplc="49D24F28">
      <w:numFmt w:val="bullet"/>
      <w:lvlText w:val="•"/>
      <w:lvlJc w:val="left"/>
      <w:pPr>
        <w:ind w:left="1927" w:hanging="222"/>
      </w:pPr>
      <w:rPr>
        <w:rFonts w:hint="default"/>
      </w:rPr>
    </w:lvl>
    <w:lvl w:ilvl="5" w:tplc="008EB670">
      <w:numFmt w:val="bullet"/>
      <w:lvlText w:val="•"/>
      <w:lvlJc w:val="left"/>
      <w:pPr>
        <w:ind w:left="2394" w:hanging="222"/>
      </w:pPr>
      <w:rPr>
        <w:rFonts w:hint="default"/>
      </w:rPr>
    </w:lvl>
    <w:lvl w:ilvl="6" w:tplc="890AD4B2">
      <w:numFmt w:val="bullet"/>
      <w:lvlText w:val="•"/>
      <w:lvlJc w:val="left"/>
      <w:pPr>
        <w:ind w:left="2860" w:hanging="222"/>
      </w:pPr>
      <w:rPr>
        <w:rFonts w:hint="default"/>
      </w:rPr>
    </w:lvl>
    <w:lvl w:ilvl="7" w:tplc="33CEBC0E">
      <w:numFmt w:val="bullet"/>
      <w:lvlText w:val="•"/>
      <w:lvlJc w:val="left"/>
      <w:pPr>
        <w:ind w:left="3327" w:hanging="222"/>
      </w:pPr>
      <w:rPr>
        <w:rFonts w:hint="default"/>
      </w:rPr>
    </w:lvl>
    <w:lvl w:ilvl="8" w:tplc="02CA75F6">
      <w:numFmt w:val="bullet"/>
      <w:lvlText w:val="•"/>
      <w:lvlJc w:val="left"/>
      <w:pPr>
        <w:ind w:left="3794" w:hanging="222"/>
      </w:pPr>
      <w:rPr>
        <w:rFonts w:hint="default"/>
      </w:rPr>
    </w:lvl>
  </w:abstractNum>
  <w:abstractNum w:abstractNumId="41" w15:restartNumberingAfterBreak="0">
    <w:nsid w:val="702628AF"/>
    <w:multiLevelType w:val="hybridMultilevel"/>
    <w:tmpl w:val="1368D2EA"/>
    <w:lvl w:ilvl="0" w:tplc="D6A28ECE">
      <w:start w:val="28"/>
      <w:numFmt w:val="decimal"/>
      <w:lvlText w:val="%1)"/>
      <w:lvlJc w:val="left"/>
      <w:pPr>
        <w:ind w:left="278" w:hanging="222"/>
        <w:jc w:val="left"/>
      </w:pPr>
      <w:rPr>
        <w:rFonts w:ascii="Times New Roman" w:eastAsia="Times New Roman" w:hAnsi="Times New Roman" w:cs="Times New Roman" w:hint="default"/>
        <w:color w:val="231F20"/>
        <w:spacing w:val="-5"/>
        <w:w w:val="100"/>
        <w:sz w:val="14"/>
        <w:szCs w:val="14"/>
      </w:rPr>
    </w:lvl>
    <w:lvl w:ilvl="1" w:tplc="EBB2AEF4">
      <w:numFmt w:val="bullet"/>
      <w:lvlText w:val="•"/>
      <w:lvlJc w:val="left"/>
      <w:pPr>
        <w:ind w:left="724" w:hanging="222"/>
      </w:pPr>
      <w:rPr>
        <w:rFonts w:hint="default"/>
      </w:rPr>
    </w:lvl>
    <w:lvl w:ilvl="2" w:tplc="405C75BE">
      <w:numFmt w:val="bullet"/>
      <w:lvlText w:val="•"/>
      <w:lvlJc w:val="left"/>
      <w:pPr>
        <w:ind w:left="1169" w:hanging="222"/>
      </w:pPr>
      <w:rPr>
        <w:rFonts w:hint="default"/>
      </w:rPr>
    </w:lvl>
    <w:lvl w:ilvl="3" w:tplc="75722E04">
      <w:numFmt w:val="bullet"/>
      <w:lvlText w:val="•"/>
      <w:lvlJc w:val="left"/>
      <w:pPr>
        <w:ind w:left="1614" w:hanging="222"/>
      </w:pPr>
      <w:rPr>
        <w:rFonts w:hint="default"/>
      </w:rPr>
    </w:lvl>
    <w:lvl w:ilvl="4" w:tplc="A53EB318">
      <w:numFmt w:val="bullet"/>
      <w:lvlText w:val="•"/>
      <w:lvlJc w:val="left"/>
      <w:pPr>
        <w:ind w:left="2059" w:hanging="222"/>
      </w:pPr>
      <w:rPr>
        <w:rFonts w:hint="default"/>
      </w:rPr>
    </w:lvl>
    <w:lvl w:ilvl="5" w:tplc="22C648C4">
      <w:numFmt w:val="bullet"/>
      <w:lvlText w:val="•"/>
      <w:lvlJc w:val="left"/>
      <w:pPr>
        <w:ind w:left="2504" w:hanging="222"/>
      </w:pPr>
      <w:rPr>
        <w:rFonts w:hint="default"/>
      </w:rPr>
    </w:lvl>
    <w:lvl w:ilvl="6" w:tplc="E56273D2">
      <w:numFmt w:val="bullet"/>
      <w:lvlText w:val="•"/>
      <w:lvlJc w:val="left"/>
      <w:pPr>
        <w:ind w:left="2948" w:hanging="222"/>
      </w:pPr>
      <w:rPr>
        <w:rFonts w:hint="default"/>
      </w:rPr>
    </w:lvl>
    <w:lvl w:ilvl="7" w:tplc="CE8A0E38">
      <w:numFmt w:val="bullet"/>
      <w:lvlText w:val="•"/>
      <w:lvlJc w:val="left"/>
      <w:pPr>
        <w:ind w:left="3393" w:hanging="222"/>
      </w:pPr>
      <w:rPr>
        <w:rFonts w:hint="default"/>
      </w:rPr>
    </w:lvl>
    <w:lvl w:ilvl="8" w:tplc="F4CAA5CA">
      <w:numFmt w:val="bullet"/>
      <w:lvlText w:val="•"/>
      <w:lvlJc w:val="left"/>
      <w:pPr>
        <w:ind w:left="3838" w:hanging="222"/>
      </w:pPr>
      <w:rPr>
        <w:rFonts w:hint="default"/>
      </w:rPr>
    </w:lvl>
  </w:abstractNum>
  <w:abstractNum w:abstractNumId="42" w15:restartNumberingAfterBreak="0">
    <w:nsid w:val="71A934F4"/>
    <w:multiLevelType w:val="hybridMultilevel"/>
    <w:tmpl w:val="79D6AE04"/>
    <w:lvl w:ilvl="0" w:tplc="51BE7C76">
      <w:start w:val="47"/>
      <w:numFmt w:val="decimal"/>
      <w:lvlText w:val="%1)"/>
      <w:lvlJc w:val="left"/>
      <w:pPr>
        <w:ind w:left="56" w:hanging="222"/>
        <w:jc w:val="left"/>
      </w:pPr>
      <w:rPr>
        <w:rFonts w:ascii="Times New Roman" w:eastAsia="Times New Roman" w:hAnsi="Times New Roman" w:cs="Times New Roman" w:hint="default"/>
        <w:color w:val="231F20"/>
        <w:spacing w:val="-7"/>
        <w:w w:val="100"/>
        <w:sz w:val="14"/>
        <w:szCs w:val="14"/>
      </w:rPr>
    </w:lvl>
    <w:lvl w:ilvl="1" w:tplc="2D86E716">
      <w:numFmt w:val="bullet"/>
      <w:lvlText w:val="•"/>
      <w:lvlJc w:val="left"/>
      <w:pPr>
        <w:ind w:left="526" w:hanging="222"/>
      </w:pPr>
      <w:rPr>
        <w:rFonts w:hint="default"/>
      </w:rPr>
    </w:lvl>
    <w:lvl w:ilvl="2" w:tplc="B2D402AC">
      <w:numFmt w:val="bullet"/>
      <w:lvlText w:val="•"/>
      <w:lvlJc w:val="left"/>
      <w:pPr>
        <w:ind w:left="993" w:hanging="222"/>
      </w:pPr>
      <w:rPr>
        <w:rFonts w:hint="default"/>
      </w:rPr>
    </w:lvl>
    <w:lvl w:ilvl="3" w:tplc="B874BF04">
      <w:numFmt w:val="bullet"/>
      <w:lvlText w:val="•"/>
      <w:lvlJc w:val="left"/>
      <w:pPr>
        <w:ind w:left="1460" w:hanging="222"/>
      </w:pPr>
      <w:rPr>
        <w:rFonts w:hint="default"/>
      </w:rPr>
    </w:lvl>
    <w:lvl w:ilvl="4" w:tplc="8ED4FA4C">
      <w:numFmt w:val="bullet"/>
      <w:lvlText w:val="•"/>
      <w:lvlJc w:val="left"/>
      <w:pPr>
        <w:ind w:left="1927" w:hanging="222"/>
      </w:pPr>
      <w:rPr>
        <w:rFonts w:hint="default"/>
      </w:rPr>
    </w:lvl>
    <w:lvl w:ilvl="5" w:tplc="B9A8DDE6">
      <w:numFmt w:val="bullet"/>
      <w:lvlText w:val="•"/>
      <w:lvlJc w:val="left"/>
      <w:pPr>
        <w:ind w:left="2394" w:hanging="222"/>
      </w:pPr>
      <w:rPr>
        <w:rFonts w:hint="default"/>
      </w:rPr>
    </w:lvl>
    <w:lvl w:ilvl="6" w:tplc="46520F14">
      <w:numFmt w:val="bullet"/>
      <w:lvlText w:val="•"/>
      <w:lvlJc w:val="left"/>
      <w:pPr>
        <w:ind w:left="2860" w:hanging="222"/>
      </w:pPr>
      <w:rPr>
        <w:rFonts w:hint="default"/>
      </w:rPr>
    </w:lvl>
    <w:lvl w:ilvl="7" w:tplc="BCD85D28">
      <w:numFmt w:val="bullet"/>
      <w:lvlText w:val="•"/>
      <w:lvlJc w:val="left"/>
      <w:pPr>
        <w:ind w:left="3327" w:hanging="222"/>
      </w:pPr>
      <w:rPr>
        <w:rFonts w:hint="default"/>
      </w:rPr>
    </w:lvl>
    <w:lvl w:ilvl="8" w:tplc="52223FEE">
      <w:numFmt w:val="bullet"/>
      <w:lvlText w:val="•"/>
      <w:lvlJc w:val="left"/>
      <w:pPr>
        <w:ind w:left="3794" w:hanging="222"/>
      </w:pPr>
      <w:rPr>
        <w:rFonts w:hint="default"/>
      </w:rPr>
    </w:lvl>
  </w:abstractNum>
  <w:abstractNum w:abstractNumId="43" w15:restartNumberingAfterBreak="0">
    <w:nsid w:val="773E64E3"/>
    <w:multiLevelType w:val="hybridMultilevel"/>
    <w:tmpl w:val="4AE258DE"/>
    <w:lvl w:ilvl="0" w:tplc="950EB306">
      <w:start w:val="1"/>
      <w:numFmt w:val="upperRoman"/>
      <w:lvlText w:val="%1."/>
      <w:lvlJc w:val="left"/>
      <w:pPr>
        <w:ind w:left="197" w:hanging="160"/>
        <w:jc w:val="right"/>
      </w:pPr>
      <w:rPr>
        <w:rFonts w:hint="default"/>
        <w:b/>
        <w:bCs/>
        <w:spacing w:val="-1"/>
        <w:w w:val="100"/>
      </w:rPr>
    </w:lvl>
    <w:lvl w:ilvl="1" w:tplc="710EC39E">
      <w:start w:val="1"/>
      <w:numFmt w:val="decimal"/>
      <w:lvlText w:val="%2."/>
      <w:lvlJc w:val="left"/>
      <w:pPr>
        <w:ind w:left="362" w:hanging="180"/>
        <w:jc w:val="left"/>
      </w:pPr>
      <w:rPr>
        <w:rFonts w:ascii="Times New Roman" w:eastAsia="Times New Roman" w:hAnsi="Times New Roman" w:cs="Times New Roman" w:hint="default"/>
        <w:color w:val="231F20"/>
        <w:spacing w:val="-23"/>
        <w:w w:val="100"/>
        <w:sz w:val="18"/>
        <w:szCs w:val="18"/>
      </w:rPr>
    </w:lvl>
    <w:lvl w:ilvl="2" w:tplc="2DC8BCE2">
      <w:start w:val="1"/>
      <w:numFmt w:val="decimal"/>
      <w:lvlText w:val="%3."/>
      <w:lvlJc w:val="left"/>
      <w:pPr>
        <w:ind w:left="393" w:hanging="231"/>
        <w:jc w:val="left"/>
      </w:pPr>
      <w:rPr>
        <w:rFonts w:ascii="Times New Roman" w:eastAsia="Times New Roman" w:hAnsi="Times New Roman" w:cs="Times New Roman" w:hint="default"/>
        <w:color w:val="231F20"/>
        <w:spacing w:val="-21"/>
        <w:w w:val="100"/>
        <w:sz w:val="18"/>
        <w:szCs w:val="18"/>
      </w:rPr>
    </w:lvl>
    <w:lvl w:ilvl="3" w:tplc="A3C6750E">
      <w:numFmt w:val="bullet"/>
      <w:lvlText w:val="•"/>
      <w:lvlJc w:val="left"/>
      <w:pPr>
        <w:ind w:left="620" w:hanging="231"/>
      </w:pPr>
      <w:rPr>
        <w:rFonts w:hint="default"/>
      </w:rPr>
    </w:lvl>
    <w:lvl w:ilvl="4" w:tplc="3C4C7D44">
      <w:numFmt w:val="bullet"/>
      <w:lvlText w:val="•"/>
      <w:lvlJc w:val="left"/>
      <w:pPr>
        <w:ind w:left="4280" w:hanging="231"/>
      </w:pPr>
      <w:rPr>
        <w:rFonts w:hint="default"/>
      </w:rPr>
    </w:lvl>
    <w:lvl w:ilvl="5" w:tplc="F6E8B6EA">
      <w:numFmt w:val="bullet"/>
      <w:lvlText w:val="•"/>
      <w:lvlJc w:val="left"/>
      <w:pPr>
        <w:ind w:left="3585" w:hanging="231"/>
      </w:pPr>
      <w:rPr>
        <w:rFonts w:hint="default"/>
      </w:rPr>
    </w:lvl>
    <w:lvl w:ilvl="6" w:tplc="CEF4DB30">
      <w:numFmt w:val="bullet"/>
      <w:lvlText w:val="•"/>
      <w:lvlJc w:val="left"/>
      <w:pPr>
        <w:ind w:left="2891" w:hanging="231"/>
      </w:pPr>
      <w:rPr>
        <w:rFonts w:hint="default"/>
      </w:rPr>
    </w:lvl>
    <w:lvl w:ilvl="7" w:tplc="63BEEB36">
      <w:numFmt w:val="bullet"/>
      <w:lvlText w:val="•"/>
      <w:lvlJc w:val="left"/>
      <w:pPr>
        <w:ind w:left="2196" w:hanging="231"/>
      </w:pPr>
      <w:rPr>
        <w:rFonts w:hint="default"/>
      </w:rPr>
    </w:lvl>
    <w:lvl w:ilvl="8" w:tplc="3A5E93EE">
      <w:numFmt w:val="bullet"/>
      <w:lvlText w:val="•"/>
      <w:lvlJc w:val="left"/>
      <w:pPr>
        <w:ind w:left="1502" w:hanging="231"/>
      </w:pPr>
      <w:rPr>
        <w:rFonts w:hint="default"/>
      </w:rPr>
    </w:lvl>
  </w:abstractNum>
  <w:abstractNum w:abstractNumId="44" w15:restartNumberingAfterBreak="0">
    <w:nsid w:val="77CD4941"/>
    <w:multiLevelType w:val="hybridMultilevel"/>
    <w:tmpl w:val="3272A314"/>
    <w:lvl w:ilvl="0" w:tplc="AC98DC26">
      <w:start w:val="54"/>
      <w:numFmt w:val="decimal"/>
      <w:lvlText w:val="%1)"/>
      <w:lvlJc w:val="left"/>
      <w:pPr>
        <w:ind w:left="56" w:hanging="222"/>
        <w:jc w:val="left"/>
      </w:pPr>
      <w:rPr>
        <w:rFonts w:ascii="Times New Roman" w:eastAsia="Times New Roman" w:hAnsi="Times New Roman" w:cs="Times New Roman" w:hint="default"/>
        <w:color w:val="231F20"/>
        <w:spacing w:val="-3"/>
        <w:w w:val="100"/>
        <w:sz w:val="14"/>
        <w:szCs w:val="14"/>
      </w:rPr>
    </w:lvl>
    <w:lvl w:ilvl="1" w:tplc="326E0402">
      <w:numFmt w:val="bullet"/>
      <w:lvlText w:val="•"/>
      <w:lvlJc w:val="left"/>
      <w:pPr>
        <w:ind w:left="526" w:hanging="222"/>
      </w:pPr>
      <w:rPr>
        <w:rFonts w:hint="default"/>
      </w:rPr>
    </w:lvl>
    <w:lvl w:ilvl="2" w:tplc="3BA8FC5A">
      <w:numFmt w:val="bullet"/>
      <w:lvlText w:val="•"/>
      <w:lvlJc w:val="left"/>
      <w:pPr>
        <w:ind w:left="993" w:hanging="222"/>
      </w:pPr>
      <w:rPr>
        <w:rFonts w:hint="default"/>
      </w:rPr>
    </w:lvl>
    <w:lvl w:ilvl="3" w:tplc="C686B51C">
      <w:numFmt w:val="bullet"/>
      <w:lvlText w:val="•"/>
      <w:lvlJc w:val="left"/>
      <w:pPr>
        <w:ind w:left="1460" w:hanging="222"/>
      </w:pPr>
      <w:rPr>
        <w:rFonts w:hint="default"/>
      </w:rPr>
    </w:lvl>
    <w:lvl w:ilvl="4" w:tplc="A3FC9934">
      <w:numFmt w:val="bullet"/>
      <w:lvlText w:val="•"/>
      <w:lvlJc w:val="left"/>
      <w:pPr>
        <w:ind w:left="1927" w:hanging="222"/>
      </w:pPr>
      <w:rPr>
        <w:rFonts w:hint="default"/>
      </w:rPr>
    </w:lvl>
    <w:lvl w:ilvl="5" w:tplc="C9F427B2">
      <w:numFmt w:val="bullet"/>
      <w:lvlText w:val="•"/>
      <w:lvlJc w:val="left"/>
      <w:pPr>
        <w:ind w:left="2394" w:hanging="222"/>
      </w:pPr>
      <w:rPr>
        <w:rFonts w:hint="default"/>
      </w:rPr>
    </w:lvl>
    <w:lvl w:ilvl="6" w:tplc="26A85E3E">
      <w:numFmt w:val="bullet"/>
      <w:lvlText w:val="•"/>
      <w:lvlJc w:val="left"/>
      <w:pPr>
        <w:ind w:left="2860" w:hanging="222"/>
      </w:pPr>
      <w:rPr>
        <w:rFonts w:hint="default"/>
      </w:rPr>
    </w:lvl>
    <w:lvl w:ilvl="7" w:tplc="DC78A44C">
      <w:numFmt w:val="bullet"/>
      <w:lvlText w:val="•"/>
      <w:lvlJc w:val="left"/>
      <w:pPr>
        <w:ind w:left="3327" w:hanging="222"/>
      </w:pPr>
      <w:rPr>
        <w:rFonts w:hint="default"/>
      </w:rPr>
    </w:lvl>
    <w:lvl w:ilvl="8" w:tplc="72C4434E">
      <w:numFmt w:val="bullet"/>
      <w:lvlText w:val="•"/>
      <w:lvlJc w:val="left"/>
      <w:pPr>
        <w:ind w:left="3794" w:hanging="222"/>
      </w:pPr>
      <w:rPr>
        <w:rFonts w:hint="default"/>
      </w:rPr>
    </w:lvl>
  </w:abstractNum>
  <w:abstractNum w:abstractNumId="45" w15:restartNumberingAfterBreak="0">
    <w:nsid w:val="7A0F7764"/>
    <w:multiLevelType w:val="hybridMultilevel"/>
    <w:tmpl w:val="FEDCFE6A"/>
    <w:lvl w:ilvl="0" w:tplc="B2AE61D8">
      <w:start w:val="1"/>
      <w:numFmt w:val="decimal"/>
      <w:lvlText w:val="%1)"/>
      <w:lvlJc w:val="left"/>
      <w:pPr>
        <w:ind w:left="57" w:hanging="187"/>
        <w:jc w:val="left"/>
      </w:pPr>
      <w:rPr>
        <w:rFonts w:ascii="Times New Roman" w:eastAsia="Times New Roman" w:hAnsi="Times New Roman" w:cs="Times New Roman" w:hint="default"/>
        <w:color w:val="231F20"/>
        <w:spacing w:val="-8"/>
        <w:w w:val="100"/>
        <w:sz w:val="14"/>
        <w:szCs w:val="14"/>
      </w:rPr>
    </w:lvl>
    <w:lvl w:ilvl="1" w:tplc="2CF2837C">
      <w:numFmt w:val="bullet"/>
      <w:lvlText w:val="•"/>
      <w:lvlJc w:val="left"/>
      <w:pPr>
        <w:ind w:left="762" w:hanging="187"/>
      </w:pPr>
      <w:rPr>
        <w:rFonts w:hint="default"/>
      </w:rPr>
    </w:lvl>
    <w:lvl w:ilvl="2" w:tplc="975A04B6">
      <w:numFmt w:val="bullet"/>
      <w:lvlText w:val="•"/>
      <w:lvlJc w:val="left"/>
      <w:pPr>
        <w:ind w:left="1465" w:hanging="187"/>
      </w:pPr>
      <w:rPr>
        <w:rFonts w:hint="default"/>
      </w:rPr>
    </w:lvl>
    <w:lvl w:ilvl="3" w:tplc="0610DCD6">
      <w:numFmt w:val="bullet"/>
      <w:lvlText w:val="•"/>
      <w:lvlJc w:val="left"/>
      <w:pPr>
        <w:ind w:left="2168" w:hanging="187"/>
      </w:pPr>
      <w:rPr>
        <w:rFonts w:hint="default"/>
      </w:rPr>
    </w:lvl>
    <w:lvl w:ilvl="4" w:tplc="A17C9E7E">
      <w:numFmt w:val="bullet"/>
      <w:lvlText w:val="•"/>
      <w:lvlJc w:val="left"/>
      <w:pPr>
        <w:ind w:left="2870" w:hanging="187"/>
      </w:pPr>
      <w:rPr>
        <w:rFonts w:hint="default"/>
      </w:rPr>
    </w:lvl>
    <w:lvl w:ilvl="5" w:tplc="E72E690E">
      <w:numFmt w:val="bullet"/>
      <w:lvlText w:val="•"/>
      <w:lvlJc w:val="left"/>
      <w:pPr>
        <w:ind w:left="3573" w:hanging="187"/>
      </w:pPr>
      <w:rPr>
        <w:rFonts w:hint="default"/>
      </w:rPr>
    </w:lvl>
    <w:lvl w:ilvl="6" w:tplc="C5D86F0A">
      <w:numFmt w:val="bullet"/>
      <w:lvlText w:val="•"/>
      <w:lvlJc w:val="left"/>
      <w:pPr>
        <w:ind w:left="4276" w:hanging="187"/>
      </w:pPr>
      <w:rPr>
        <w:rFonts w:hint="default"/>
      </w:rPr>
    </w:lvl>
    <w:lvl w:ilvl="7" w:tplc="4A7CD368">
      <w:numFmt w:val="bullet"/>
      <w:lvlText w:val="•"/>
      <w:lvlJc w:val="left"/>
      <w:pPr>
        <w:ind w:left="4978" w:hanging="187"/>
      </w:pPr>
      <w:rPr>
        <w:rFonts w:hint="default"/>
      </w:rPr>
    </w:lvl>
    <w:lvl w:ilvl="8" w:tplc="E7EA8ACC">
      <w:numFmt w:val="bullet"/>
      <w:lvlText w:val="•"/>
      <w:lvlJc w:val="left"/>
      <w:pPr>
        <w:ind w:left="5681" w:hanging="187"/>
      </w:pPr>
      <w:rPr>
        <w:rFonts w:hint="default"/>
      </w:rPr>
    </w:lvl>
  </w:abstractNum>
  <w:abstractNum w:abstractNumId="46" w15:restartNumberingAfterBreak="0">
    <w:nsid w:val="7B7E64B5"/>
    <w:multiLevelType w:val="hybridMultilevel"/>
    <w:tmpl w:val="6DEA48A8"/>
    <w:lvl w:ilvl="0" w:tplc="C50E5FF4">
      <w:start w:val="1"/>
      <w:numFmt w:val="decimal"/>
      <w:lvlText w:val="%1."/>
      <w:lvlJc w:val="left"/>
      <w:pPr>
        <w:ind w:left="195" w:hanging="140"/>
        <w:jc w:val="left"/>
      </w:pPr>
      <w:rPr>
        <w:rFonts w:ascii="Times New Roman" w:eastAsia="Times New Roman" w:hAnsi="Times New Roman" w:cs="Times New Roman" w:hint="default"/>
        <w:color w:val="231F20"/>
        <w:spacing w:val="-9"/>
        <w:w w:val="100"/>
        <w:sz w:val="14"/>
        <w:szCs w:val="14"/>
      </w:rPr>
    </w:lvl>
    <w:lvl w:ilvl="1" w:tplc="9356EC1C">
      <w:numFmt w:val="bullet"/>
      <w:lvlText w:val="•"/>
      <w:lvlJc w:val="left"/>
      <w:pPr>
        <w:ind w:left="890" w:hanging="140"/>
      </w:pPr>
      <w:rPr>
        <w:rFonts w:hint="default"/>
      </w:rPr>
    </w:lvl>
    <w:lvl w:ilvl="2" w:tplc="AF54BE00">
      <w:numFmt w:val="bullet"/>
      <w:lvlText w:val="•"/>
      <w:lvlJc w:val="left"/>
      <w:pPr>
        <w:ind w:left="1581" w:hanging="140"/>
      </w:pPr>
      <w:rPr>
        <w:rFonts w:hint="default"/>
      </w:rPr>
    </w:lvl>
    <w:lvl w:ilvl="3" w:tplc="75944A2A">
      <w:numFmt w:val="bullet"/>
      <w:lvlText w:val="•"/>
      <w:lvlJc w:val="left"/>
      <w:pPr>
        <w:ind w:left="2272" w:hanging="140"/>
      </w:pPr>
      <w:rPr>
        <w:rFonts w:hint="default"/>
      </w:rPr>
    </w:lvl>
    <w:lvl w:ilvl="4" w:tplc="8E70D8F2">
      <w:numFmt w:val="bullet"/>
      <w:lvlText w:val="•"/>
      <w:lvlJc w:val="left"/>
      <w:pPr>
        <w:ind w:left="2963" w:hanging="140"/>
      </w:pPr>
      <w:rPr>
        <w:rFonts w:hint="default"/>
      </w:rPr>
    </w:lvl>
    <w:lvl w:ilvl="5" w:tplc="43D473D0">
      <w:numFmt w:val="bullet"/>
      <w:lvlText w:val="•"/>
      <w:lvlJc w:val="left"/>
      <w:pPr>
        <w:ind w:left="3654" w:hanging="140"/>
      </w:pPr>
      <w:rPr>
        <w:rFonts w:hint="default"/>
      </w:rPr>
    </w:lvl>
    <w:lvl w:ilvl="6" w:tplc="7D92F20E">
      <w:numFmt w:val="bullet"/>
      <w:lvlText w:val="•"/>
      <w:lvlJc w:val="left"/>
      <w:pPr>
        <w:ind w:left="4344" w:hanging="140"/>
      </w:pPr>
      <w:rPr>
        <w:rFonts w:hint="default"/>
      </w:rPr>
    </w:lvl>
    <w:lvl w:ilvl="7" w:tplc="B0B800C4">
      <w:numFmt w:val="bullet"/>
      <w:lvlText w:val="•"/>
      <w:lvlJc w:val="left"/>
      <w:pPr>
        <w:ind w:left="5035" w:hanging="140"/>
      </w:pPr>
      <w:rPr>
        <w:rFonts w:hint="default"/>
      </w:rPr>
    </w:lvl>
    <w:lvl w:ilvl="8" w:tplc="C6B217DE">
      <w:numFmt w:val="bullet"/>
      <w:lvlText w:val="•"/>
      <w:lvlJc w:val="left"/>
      <w:pPr>
        <w:ind w:left="5726" w:hanging="140"/>
      </w:pPr>
      <w:rPr>
        <w:rFonts w:hint="default"/>
      </w:rPr>
    </w:lvl>
  </w:abstractNum>
  <w:num w:numId="1">
    <w:abstractNumId w:val="20"/>
  </w:num>
  <w:num w:numId="2">
    <w:abstractNumId w:val="39"/>
  </w:num>
  <w:num w:numId="3">
    <w:abstractNumId w:val="29"/>
  </w:num>
  <w:num w:numId="4">
    <w:abstractNumId w:val="32"/>
  </w:num>
  <w:num w:numId="5">
    <w:abstractNumId w:val="16"/>
  </w:num>
  <w:num w:numId="6">
    <w:abstractNumId w:val="44"/>
  </w:num>
  <w:num w:numId="7">
    <w:abstractNumId w:val="21"/>
  </w:num>
  <w:num w:numId="8">
    <w:abstractNumId w:val="42"/>
  </w:num>
  <w:num w:numId="9">
    <w:abstractNumId w:val="9"/>
  </w:num>
  <w:num w:numId="10">
    <w:abstractNumId w:val="10"/>
  </w:num>
  <w:num w:numId="11">
    <w:abstractNumId w:val="31"/>
  </w:num>
  <w:num w:numId="12">
    <w:abstractNumId w:val="38"/>
  </w:num>
  <w:num w:numId="13">
    <w:abstractNumId w:val="40"/>
  </w:num>
  <w:num w:numId="14">
    <w:abstractNumId w:val="41"/>
  </w:num>
  <w:num w:numId="15">
    <w:abstractNumId w:val="30"/>
  </w:num>
  <w:num w:numId="16">
    <w:abstractNumId w:val="25"/>
  </w:num>
  <w:num w:numId="17">
    <w:abstractNumId w:val="7"/>
  </w:num>
  <w:num w:numId="18">
    <w:abstractNumId w:val="27"/>
  </w:num>
  <w:num w:numId="19">
    <w:abstractNumId w:val="22"/>
  </w:num>
  <w:num w:numId="20">
    <w:abstractNumId w:val="34"/>
  </w:num>
  <w:num w:numId="21">
    <w:abstractNumId w:val="0"/>
  </w:num>
  <w:num w:numId="22">
    <w:abstractNumId w:val="24"/>
  </w:num>
  <w:num w:numId="23">
    <w:abstractNumId w:val="28"/>
  </w:num>
  <w:num w:numId="24">
    <w:abstractNumId w:val="35"/>
  </w:num>
  <w:num w:numId="25">
    <w:abstractNumId w:val="2"/>
  </w:num>
  <w:num w:numId="26">
    <w:abstractNumId w:val="26"/>
  </w:num>
  <w:num w:numId="27">
    <w:abstractNumId w:val="15"/>
  </w:num>
  <w:num w:numId="28">
    <w:abstractNumId w:val="46"/>
  </w:num>
  <w:num w:numId="29">
    <w:abstractNumId w:val="45"/>
  </w:num>
  <w:num w:numId="30">
    <w:abstractNumId w:val="8"/>
  </w:num>
  <w:num w:numId="31">
    <w:abstractNumId w:val="6"/>
  </w:num>
  <w:num w:numId="32">
    <w:abstractNumId w:val="19"/>
  </w:num>
  <w:num w:numId="33">
    <w:abstractNumId w:val="12"/>
  </w:num>
  <w:num w:numId="34">
    <w:abstractNumId w:val="3"/>
  </w:num>
  <w:num w:numId="35">
    <w:abstractNumId w:val="1"/>
  </w:num>
  <w:num w:numId="36">
    <w:abstractNumId w:val="36"/>
  </w:num>
  <w:num w:numId="37">
    <w:abstractNumId w:val="18"/>
  </w:num>
  <w:num w:numId="38">
    <w:abstractNumId w:val="14"/>
  </w:num>
  <w:num w:numId="39">
    <w:abstractNumId w:val="11"/>
  </w:num>
  <w:num w:numId="40">
    <w:abstractNumId w:val="17"/>
  </w:num>
  <w:num w:numId="41">
    <w:abstractNumId w:val="13"/>
  </w:num>
  <w:num w:numId="42">
    <w:abstractNumId w:val="37"/>
  </w:num>
  <w:num w:numId="43">
    <w:abstractNumId w:val="23"/>
  </w:num>
  <w:num w:numId="44">
    <w:abstractNumId w:val="4"/>
  </w:num>
  <w:num w:numId="45">
    <w:abstractNumId w:val="33"/>
  </w:num>
  <w:num w:numId="46">
    <w:abstractNumId w:val="5"/>
  </w:num>
  <w:num w:numId="47">
    <w:abstractNumId w:val="4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</w:compat>
  <w:rsids>
    <w:rsidRoot w:val="00144982"/>
    <w:rsid w:val="00144982"/>
    <w:rsid w:val="00BE7EFB"/>
    <w:rsid w:val="00F01E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4"/>
    <o:shapelayout v:ext="edit">
      <o:idmap v:ext="edit" data="1"/>
    </o:shapelayout>
  </w:shapeDefaults>
  <w:decimalSymbol w:val="."/>
  <w:listSeparator w:val=","/>
  <w15:docId w15:val="{B64C0692-F43B-4BC8-8161-8B0EE17343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1"/>
    <w:qFormat/>
    <w:pPr>
      <w:ind w:left="4632"/>
      <w:outlineLvl w:val="0"/>
    </w:pPr>
    <w:rPr>
      <w:b/>
      <w:bCs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10"/>
    </w:pPr>
    <w:rPr>
      <w:sz w:val="18"/>
      <w:szCs w:val="18"/>
    </w:rPr>
  </w:style>
  <w:style w:type="paragraph" w:styleId="ListParagraph">
    <w:name w:val="List Paragraph"/>
    <w:basedOn w:val="Normal"/>
    <w:uiPriority w:val="1"/>
    <w:qFormat/>
    <w:pPr>
      <w:ind w:left="110" w:firstLine="397"/>
    </w:pPr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BE7EFB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BE7EFB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BE7EFB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E7EFB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63" Type="http://schemas.openxmlformats.org/officeDocument/2006/relationships/image" Target="media/image59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159" Type="http://schemas.openxmlformats.org/officeDocument/2006/relationships/image" Target="media/image155.png"/><Relationship Id="rId170" Type="http://schemas.openxmlformats.org/officeDocument/2006/relationships/image" Target="media/image166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226" Type="http://schemas.openxmlformats.org/officeDocument/2006/relationships/image" Target="media/image22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53" Type="http://schemas.openxmlformats.org/officeDocument/2006/relationships/image" Target="media/image49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149" Type="http://schemas.openxmlformats.org/officeDocument/2006/relationships/image" Target="media/image145.png"/><Relationship Id="rId5" Type="http://schemas.openxmlformats.org/officeDocument/2006/relationships/image" Target="media/image1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181" Type="http://schemas.openxmlformats.org/officeDocument/2006/relationships/image" Target="media/image177.png"/><Relationship Id="rId216" Type="http://schemas.openxmlformats.org/officeDocument/2006/relationships/image" Target="media/image212.png"/><Relationship Id="rId237" Type="http://schemas.openxmlformats.org/officeDocument/2006/relationships/image" Target="media/image233.png"/><Relationship Id="rId22" Type="http://schemas.openxmlformats.org/officeDocument/2006/relationships/image" Target="media/image18.png"/><Relationship Id="rId43" Type="http://schemas.openxmlformats.org/officeDocument/2006/relationships/image" Target="media/image39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139" Type="http://schemas.openxmlformats.org/officeDocument/2006/relationships/image" Target="media/image135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71" Type="http://schemas.openxmlformats.org/officeDocument/2006/relationships/image" Target="media/image167.png"/><Relationship Id="rId192" Type="http://schemas.openxmlformats.org/officeDocument/2006/relationships/image" Target="media/image188.png"/><Relationship Id="rId206" Type="http://schemas.openxmlformats.org/officeDocument/2006/relationships/image" Target="media/image202.png"/><Relationship Id="rId227" Type="http://schemas.openxmlformats.org/officeDocument/2006/relationships/image" Target="media/image223.png"/><Relationship Id="rId12" Type="http://schemas.openxmlformats.org/officeDocument/2006/relationships/image" Target="media/image8.png"/><Relationship Id="rId33" Type="http://schemas.openxmlformats.org/officeDocument/2006/relationships/image" Target="media/image29.png"/><Relationship Id="rId108" Type="http://schemas.openxmlformats.org/officeDocument/2006/relationships/image" Target="media/image104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5" Type="http://schemas.openxmlformats.org/officeDocument/2006/relationships/image" Target="media/image71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61" Type="http://schemas.openxmlformats.org/officeDocument/2006/relationships/image" Target="media/image157.png"/><Relationship Id="rId182" Type="http://schemas.openxmlformats.org/officeDocument/2006/relationships/image" Target="media/image178.png"/><Relationship Id="rId217" Type="http://schemas.openxmlformats.org/officeDocument/2006/relationships/image" Target="media/image213.png"/><Relationship Id="rId6" Type="http://schemas.openxmlformats.org/officeDocument/2006/relationships/image" Target="media/image2.png"/><Relationship Id="rId238" Type="http://schemas.openxmlformats.org/officeDocument/2006/relationships/fontTable" Target="fontTable.xml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44" Type="http://schemas.openxmlformats.org/officeDocument/2006/relationships/image" Target="media/image40.png"/><Relationship Id="rId65" Type="http://schemas.openxmlformats.org/officeDocument/2006/relationships/image" Target="media/image61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51" Type="http://schemas.openxmlformats.org/officeDocument/2006/relationships/image" Target="media/image147.png"/><Relationship Id="rId172" Type="http://schemas.openxmlformats.org/officeDocument/2006/relationships/image" Target="media/image168.png"/><Relationship Id="rId193" Type="http://schemas.openxmlformats.org/officeDocument/2006/relationships/image" Target="media/image189.png"/><Relationship Id="rId207" Type="http://schemas.openxmlformats.org/officeDocument/2006/relationships/image" Target="media/image203.png"/><Relationship Id="rId228" Type="http://schemas.openxmlformats.org/officeDocument/2006/relationships/image" Target="media/image224.png"/><Relationship Id="rId13" Type="http://schemas.openxmlformats.org/officeDocument/2006/relationships/image" Target="media/image9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20" Type="http://schemas.openxmlformats.org/officeDocument/2006/relationships/image" Target="media/image116.png"/><Relationship Id="rId141" Type="http://schemas.openxmlformats.org/officeDocument/2006/relationships/image" Target="media/image137.png"/><Relationship Id="rId7" Type="http://schemas.openxmlformats.org/officeDocument/2006/relationships/image" Target="media/image3.png"/><Relationship Id="rId162" Type="http://schemas.openxmlformats.org/officeDocument/2006/relationships/image" Target="media/image158.png"/><Relationship Id="rId183" Type="http://schemas.openxmlformats.org/officeDocument/2006/relationships/image" Target="media/image179.png"/><Relationship Id="rId218" Type="http://schemas.openxmlformats.org/officeDocument/2006/relationships/image" Target="media/image214.png"/><Relationship Id="rId239" Type="http://schemas.openxmlformats.org/officeDocument/2006/relationships/theme" Target="theme/theme1.xml"/><Relationship Id="rId24" Type="http://schemas.openxmlformats.org/officeDocument/2006/relationships/image" Target="media/image20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31" Type="http://schemas.openxmlformats.org/officeDocument/2006/relationships/image" Target="media/image127.png"/><Relationship Id="rId152" Type="http://schemas.openxmlformats.org/officeDocument/2006/relationships/image" Target="media/image148.png"/><Relationship Id="rId173" Type="http://schemas.openxmlformats.org/officeDocument/2006/relationships/image" Target="media/image169.png"/><Relationship Id="rId194" Type="http://schemas.openxmlformats.org/officeDocument/2006/relationships/image" Target="media/image190.png"/><Relationship Id="rId208" Type="http://schemas.openxmlformats.org/officeDocument/2006/relationships/image" Target="media/image204.png"/><Relationship Id="rId229" Type="http://schemas.openxmlformats.org/officeDocument/2006/relationships/image" Target="media/image225.png"/><Relationship Id="rId14" Type="http://schemas.openxmlformats.org/officeDocument/2006/relationships/image" Target="media/image10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8" Type="http://schemas.openxmlformats.org/officeDocument/2006/relationships/image" Target="media/image4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184" Type="http://schemas.openxmlformats.org/officeDocument/2006/relationships/image" Target="media/image180.png"/><Relationship Id="rId219" Type="http://schemas.openxmlformats.org/officeDocument/2006/relationships/image" Target="media/image215.png"/><Relationship Id="rId230" Type="http://schemas.openxmlformats.org/officeDocument/2006/relationships/image" Target="media/image226.png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74" Type="http://schemas.openxmlformats.org/officeDocument/2006/relationships/image" Target="media/image170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20" Type="http://schemas.openxmlformats.org/officeDocument/2006/relationships/image" Target="media/image216.png"/><Relationship Id="rId225" Type="http://schemas.openxmlformats.org/officeDocument/2006/relationships/image" Target="media/image221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164" Type="http://schemas.openxmlformats.org/officeDocument/2006/relationships/image" Target="media/image160.png"/><Relationship Id="rId169" Type="http://schemas.openxmlformats.org/officeDocument/2006/relationships/image" Target="media/image165.png"/><Relationship Id="rId185" Type="http://schemas.openxmlformats.org/officeDocument/2006/relationships/image" Target="media/image181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80" Type="http://schemas.openxmlformats.org/officeDocument/2006/relationships/image" Target="media/image176.png"/><Relationship Id="rId210" Type="http://schemas.openxmlformats.org/officeDocument/2006/relationships/image" Target="media/image206.png"/><Relationship Id="rId215" Type="http://schemas.openxmlformats.org/officeDocument/2006/relationships/image" Target="media/image211.png"/><Relationship Id="rId236" Type="http://schemas.openxmlformats.org/officeDocument/2006/relationships/image" Target="media/image232.png"/><Relationship Id="rId26" Type="http://schemas.openxmlformats.org/officeDocument/2006/relationships/image" Target="media/image22.png"/><Relationship Id="rId231" Type="http://schemas.openxmlformats.org/officeDocument/2006/relationships/image" Target="media/image227.pn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54" Type="http://schemas.openxmlformats.org/officeDocument/2006/relationships/image" Target="media/image150.png"/><Relationship Id="rId175" Type="http://schemas.openxmlformats.org/officeDocument/2006/relationships/image" Target="media/image171.png"/><Relationship Id="rId196" Type="http://schemas.openxmlformats.org/officeDocument/2006/relationships/image" Target="media/image192.png"/><Relationship Id="rId200" Type="http://schemas.openxmlformats.org/officeDocument/2006/relationships/image" Target="media/image196.png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37" Type="http://schemas.openxmlformats.org/officeDocument/2006/relationships/image" Target="media/image33.pn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Relationship Id="rId90" Type="http://schemas.openxmlformats.org/officeDocument/2006/relationships/image" Target="media/image86.png"/><Relationship Id="rId165" Type="http://schemas.openxmlformats.org/officeDocument/2006/relationships/image" Target="media/image161.png"/><Relationship Id="rId186" Type="http://schemas.openxmlformats.org/officeDocument/2006/relationships/image" Target="media/image182.png"/><Relationship Id="rId211" Type="http://schemas.openxmlformats.org/officeDocument/2006/relationships/image" Target="media/image207.png"/><Relationship Id="rId232" Type="http://schemas.openxmlformats.org/officeDocument/2006/relationships/image" Target="media/image228.png"/><Relationship Id="rId27" Type="http://schemas.openxmlformats.org/officeDocument/2006/relationships/image" Target="media/image23.png"/><Relationship Id="rId48" Type="http://schemas.openxmlformats.org/officeDocument/2006/relationships/image" Target="media/image44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34" Type="http://schemas.openxmlformats.org/officeDocument/2006/relationships/image" Target="media/image130.png"/><Relationship Id="rId80" Type="http://schemas.openxmlformats.org/officeDocument/2006/relationships/image" Target="media/image76.png"/><Relationship Id="rId155" Type="http://schemas.openxmlformats.org/officeDocument/2006/relationships/image" Target="media/image151.png"/><Relationship Id="rId176" Type="http://schemas.openxmlformats.org/officeDocument/2006/relationships/image" Target="media/image172.png"/><Relationship Id="rId197" Type="http://schemas.openxmlformats.org/officeDocument/2006/relationships/image" Target="media/image193.png"/><Relationship Id="rId201" Type="http://schemas.openxmlformats.org/officeDocument/2006/relationships/image" Target="media/image197.png"/><Relationship Id="rId222" Type="http://schemas.openxmlformats.org/officeDocument/2006/relationships/image" Target="media/image218.png"/><Relationship Id="rId17" Type="http://schemas.openxmlformats.org/officeDocument/2006/relationships/image" Target="media/image13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24" Type="http://schemas.openxmlformats.org/officeDocument/2006/relationships/image" Target="media/image120.png"/><Relationship Id="rId70" Type="http://schemas.openxmlformats.org/officeDocument/2006/relationships/image" Target="media/image66.pn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66" Type="http://schemas.openxmlformats.org/officeDocument/2006/relationships/image" Target="media/image162.png"/><Relationship Id="rId187" Type="http://schemas.openxmlformats.org/officeDocument/2006/relationships/image" Target="media/image183.png"/><Relationship Id="rId1" Type="http://schemas.openxmlformats.org/officeDocument/2006/relationships/numbering" Target="numbering.xml"/><Relationship Id="rId212" Type="http://schemas.openxmlformats.org/officeDocument/2006/relationships/image" Target="media/image208.png"/><Relationship Id="rId233" Type="http://schemas.openxmlformats.org/officeDocument/2006/relationships/image" Target="media/image229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60" Type="http://schemas.openxmlformats.org/officeDocument/2006/relationships/image" Target="media/image56.pn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56" Type="http://schemas.openxmlformats.org/officeDocument/2006/relationships/image" Target="media/image152.png"/><Relationship Id="rId177" Type="http://schemas.openxmlformats.org/officeDocument/2006/relationships/image" Target="media/image173.png"/><Relationship Id="rId198" Type="http://schemas.openxmlformats.org/officeDocument/2006/relationships/image" Target="media/image194.png"/><Relationship Id="rId202" Type="http://schemas.openxmlformats.org/officeDocument/2006/relationships/image" Target="media/image198.png"/><Relationship Id="rId223" Type="http://schemas.openxmlformats.org/officeDocument/2006/relationships/image" Target="media/image21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25" Type="http://schemas.openxmlformats.org/officeDocument/2006/relationships/image" Target="media/image121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188" Type="http://schemas.openxmlformats.org/officeDocument/2006/relationships/image" Target="media/image184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13" Type="http://schemas.openxmlformats.org/officeDocument/2006/relationships/image" Target="media/image209.png"/><Relationship Id="rId234" Type="http://schemas.openxmlformats.org/officeDocument/2006/relationships/image" Target="media/image230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40" Type="http://schemas.openxmlformats.org/officeDocument/2006/relationships/image" Target="media/image36.png"/><Relationship Id="rId115" Type="http://schemas.openxmlformats.org/officeDocument/2006/relationships/image" Target="media/image111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9" Type="http://schemas.openxmlformats.org/officeDocument/2006/relationships/image" Target="media/image195.png"/><Relationship Id="rId203" Type="http://schemas.openxmlformats.org/officeDocument/2006/relationships/image" Target="media/image199.png"/><Relationship Id="rId19" Type="http://schemas.openxmlformats.org/officeDocument/2006/relationships/image" Target="media/image15.png"/><Relationship Id="rId224" Type="http://schemas.openxmlformats.org/officeDocument/2006/relationships/image" Target="media/image220.png"/><Relationship Id="rId30" Type="http://schemas.openxmlformats.org/officeDocument/2006/relationships/image" Target="media/image2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189" Type="http://schemas.openxmlformats.org/officeDocument/2006/relationships/image" Target="media/image185.png"/><Relationship Id="rId3" Type="http://schemas.openxmlformats.org/officeDocument/2006/relationships/settings" Target="settings.xml"/><Relationship Id="rId214" Type="http://schemas.openxmlformats.org/officeDocument/2006/relationships/image" Target="media/image210.png"/><Relationship Id="rId235" Type="http://schemas.openxmlformats.org/officeDocument/2006/relationships/image" Target="media/image231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179" Type="http://schemas.openxmlformats.org/officeDocument/2006/relationships/image" Target="media/image17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263</Pages>
  <Words>30468</Words>
  <Characters>173669</Characters>
  <Application>Microsoft Office Word</Application>
  <DocSecurity>0</DocSecurity>
  <Lines>1447</Lines>
  <Paragraphs>407</Paragraphs>
  <ScaleCrop>false</ScaleCrop>
  <Company/>
  <LinksUpToDate>false</LinksUpToDate>
  <CharactersWithSpaces>203730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3</cp:revision>
  <dcterms:created xsi:type="dcterms:W3CDTF">2024-01-25T14:07:00Z</dcterms:created>
  <dcterms:modified xsi:type="dcterms:W3CDTF">2024-01-25T14:16:00Z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2015-10-28T00:00:00Z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2024-01-25T00:00:00Z</vt:filetime>
  </property>
</Properties>
</file>