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2"/>
        <w:gridCol w:w="9808"/>
      </w:tblGrid>
      <w:tr w:rsidR="00C85151" w:rsidRPr="00932A9A" w:rsidTr="00CE6A1C">
        <w:trPr>
          <w:tblCellSpacing w:w="15" w:type="dxa"/>
        </w:trPr>
        <w:tc>
          <w:tcPr>
            <w:tcW w:w="476" w:type="pct"/>
            <w:shd w:val="clear" w:color="auto" w:fill="A41E1C"/>
            <w:vAlign w:val="center"/>
          </w:tcPr>
          <w:p w:rsidR="00C85151" w:rsidRDefault="00C85151" w:rsidP="00CE6A1C">
            <w:pPr>
              <w:pStyle w:val="NASLOVZLATO"/>
            </w:pPr>
            <w:r>
              <w:rPr>
                <w:lang w:val="en-US" w:eastAsia="en-US"/>
              </w:rPr>
              <w:drawing>
                <wp:inline distT="0" distB="0" distL="0" distR="0" wp14:anchorId="2231B958" wp14:editId="68A03B5C">
                  <wp:extent cx="523875" cy="561975"/>
                  <wp:effectExtent l="0" t="0" r="0" b="0"/>
                  <wp:docPr id="1404883680" name="Picture 1404883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C85151" w:rsidRPr="00F04BB2" w:rsidRDefault="00C85151" w:rsidP="00CE6A1C">
            <w:pPr>
              <w:pStyle w:val="NASLOVZLATO"/>
              <w:rPr>
                <w:lang w:val="sr-Cyrl-RS"/>
              </w:rPr>
            </w:pPr>
            <w:r>
              <w:rPr>
                <w:lang w:val="sr-Cyrl-RS"/>
              </w:rPr>
              <w:t>СПОРАЗУМ</w:t>
            </w:r>
          </w:p>
          <w:p w:rsidR="00C85151" w:rsidRPr="00C85151" w:rsidRDefault="00C85151" w:rsidP="00C85151">
            <w:pPr>
              <w:pStyle w:val="NASLOVBELO"/>
              <w:rPr>
                <w:lang w:val="sr-Cyrl-RS"/>
              </w:rPr>
            </w:pPr>
            <w:bookmarkStart w:id="0" w:name="_GoBack"/>
            <w:r>
              <w:rPr>
                <w:lang w:val="sr-Cyrl-RS"/>
              </w:rPr>
              <w:t>О</w:t>
            </w:r>
            <w:r w:rsidRPr="00C85151">
              <w:rPr>
                <w:lang w:val="sr-Cyrl-RS"/>
              </w:rPr>
              <w:t xml:space="preserve"> </w:t>
            </w:r>
            <w:r>
              <w:rPr>
                <w:lang w:val="sr-Cyrl-RS"/>
              </w:rPr>
              <w:t>САРАДЊИ</w:t>
            </w:r>
            <w:r w:rsidRPr="00C85151">
              <w:rPr>
                <w:lang w:val="sr-Cyrl-RS"/>
              </w:rPr>
              <w:t xml:space="preserve"> </w:t>
            </w:r>
            <w:r>
              <w:rPr>
                <w:lang w:val="sr-Cyrl-RS"/>
              </w:rPr>
              <w:t>У</w:t>
            </w:r>
            <w:r w:rsidRPr="00C85151">
              <w:rPr>
                <w:lang w:val="sr-Cyrl-RS"/>
              </w:rPr>
              <w:t xml:space="preserve"> </w:t>
            </w:r>
            <w:r>
              <w:rPr>
                <w:lang w:val="sr-Cyrl-RS"/>
              </w:rPr>
              <w:t>ОБЛАСТИ</w:t>
            </w:r>
            <w:r w:rsidRPr="00C85151">
              <w:rPr>
                <w:lang w:val="sr-Cyrl-RS"/>
              </w:rPr>
              <w:t xml:space="preserve"> </w:t>
            </w:r>
            <w:r>
              <w:rPr>
                <w:lang w:val="sr-Cyrl-RS"/>
              </w:rPr>
              <w:t>НАСТАВЕ</w:t>
            </w:r>
            <w:r w:rsidRPr="00C85151">
              <w:rPr>
                <w:lang w:val="sr-Cyrl-RS"/>
              </w:rPr>
              <w:t xml:space="preserve"> </w:t>
            </w:r>
            <w:r>
              <w:rPr>
                <w:lang w:val="sr-Cyrl-RS"/>
              </w:rPr>
              <w:t>ФРАНЦУСКОГ</w:t>
            </w:r>
            <w:r w:rsidRPr="00C85151">
              <w:rPr>
                <w:lang w:val="sr-Cyrl-RS"/>
              </w:rPr>
              <w:t xml:space="preserve"> </w:t>
            </w:r>
            <w:r>
              <w:rPr>
                <w:lang w:val="sr-Cyrl-RS"/>
              </w:rPr>
              <w:t>ЈЕЗИКА</w:t>
            </w:r>
            <w:r w:rsidRPr="00C85151">
              <w:rPr>
                <w:lang w:val="sr-Cyrl-RS"/>
              </w:rPr>
              <w:t xml:space="preserve"> </w:t>
            </w:r>
            <w:r>
              <w:rPr>
                <w:lang w:val="sr-Cyrl-RS"/>
              </w:rPr>
              <w:t>У</w:t>
            </w:r>
            <w:r w:rsidRPr="00C85151">
              <w:rPr>
                <w:lang w:val="sr-Cyrl-RS"/>
              </w:rPr>
              <w:t xml:space="preserve"> </w:t>
            </w:r>
            <w:r>
              <w:rPr>
                <w:lang w:val="sr-Cyrl-RS"/>
              </w:rPr>
              <w:t>ОБРАЗОВНО</w:t>
            </w:r>
            <w:r w:rsidRPr="00C85151">
              <w:rPr>
                <w:lang w:val="sr-Cyrl-RS"/>
              </w:rPr>
              <w:t>-</w:t>
            </w:r>
            <w:r>
              <w:rPr>
                <w:lang w:val="sr-Cyrl-RS"/>
              </w:rPr>
              <w:t>ВАСПИТНИМ</w:t>
            </w:r>
            <w:r w:rsidRPr="00C85151">
              <w:rPr>
                <w:lang w:val="sr-Cyrl-RS"/>
              </w:rPr>
              <w:t xml:space="preserve"> </w:t>
            </w:r>
            <w:r>
              <w:rPr>
                <w:lang w:val="sr-Cyrl-RS"/>
              </w:rPr>
              <w:t>УСТАНОВАМА</w:t>
            </w:r>
            <w:r w:rsidRPr="00C85151">
              <w:rPr>
                <w:lang w:val="sr-Cyrl-RS"/>
              </w:rPr>
              <w:t xml:space="preserve"> </w:t>
            </w:r>
            <w:r>
              <w:rPr>
                <w:lang w:val="sr-Cyrl-RS"/>
              </w:rPr>
              <w:t>РЕПУБЛИКЕ</w:t>
            </w:r>
            <w:r w:rsidRPr="00C85151">
              <w:rPr>
                <w:lang w:val="sr-Cyrl-RS"/>
              </w:rPr>
              <w:t xml:space="preserve"> </w:t>
            </w:r>
            <w:r>
              <w:rPr>
                <w:lang w:val="sr-Cyrl-RS"/>
              </w:rPr>
              <w:t>СРБИЈЕ</w:t>
            </w:r>
          </w:p>
          <w:p w:rsidR="00C85151" w:rsidRPr="00D70371" w:rsidRDefault="00C85151" w:rsidP="00C85151">
            <w:pPr>
              <w:pStyle w:val="podnaslovpropisa"/>
            </w:pPr>
            <w:r w:rsidRPr="00C85151">
              <w:rPr>
                <w:lang w:val="sr-Cyrl-RS"/>
              </w:rPr>
              <w:t>("</w:t>
            </w:r>
            <w:r>
              <w:rPr>
                <w:lang w:val="sr-Cyrl-RS"/>
              </w:rPr>
              <w:t>Сл</w:t>
            </w:r>
            <w:r w:rsidRPr="00C85151">
              <w:rPr>
                <w:lang w:val="sr-Cyrl-RS"/>
              </w:rPr>
              <w:t xml:space="preserve">. </w:t>
            </w:r>
            <w:r>
              <w:rPr>
                <w:lang w:val="sr-Cyrl-RS"/>
              </w:rPr>
              <w:t>гласник</w:t>
            </w:r>
            <w:r w:rsidRPr="00C85151">
              <w:rPr>
                <w:lang w:val="sr-Cyrl-RS"/>
              </w:rPr>
              <w:t xml:space="preserve"> </w:t>
            </w:r>
            <w:r>
              <w:rPr>
                <w:lang w:val="sr-Cyrl-RS"/>
              </w:rPr>
              <w:t>РС</w:t>
            </w:r>
            <w:r w:rsidRPr="00C85151">
              <w:rPr>
                <w:lang w:val="sr-Cyrl-RS"/>
              </w:rPr>
              <w:t xml:space="preserve"> - </w:t>
            </w:r>
            <w:r>
              <w:rPr>
                <w:lang w:val="sr-Cyrl-RS"/>
              </w:rPr>
              <w:t>Међународни</w:t>
            </w:r>
            <w:r w:rsidRPr="00C85151">
              <w:rPr>
                <w:lang w:val="sr-Cyrl-RS"/>
              </w:rPr>
              <w:t xml:space="preserve"> </w:t>
            </w:r>
            <w:r>
              <w:rPr>
                <w:lang w:val="sr-Cyrl-RS"/>
              </w:rPr>
              <w:t>уговори</w:t>
            </w:r>
            <w:r w:rsidRPr="00C85151">
              <w:rPr>
                <w:lang w:val="sr-Cyrl-RS"/>
              </w:rPr>
              <w:t xml:space="preserve">", </w:t>
            </w:r>
            <w:r>
              <w:rPr>
                <w:lang w:val="sr-Cyrl-RS"/>
              </w:rPr>
              <w:t>бр</w:t>
            </w:r>
            <w:r w:rsidRPr="00C85151">
              <w:rPr>
                <w:lang w:val="sr-Cyrl-RS"/>
              </w:rPr>
              <w:t>. 10/2019)</w:t>
            </w:r>
            <w:bookmarkEnd w:id="0"/>
          </w:p>
        </w:tc>
      </w:tr>
    </w:tbl>
    <w:p w:rsidR="00C85151" w:rsidRDefault="00C85151" w:rsidP="00C85151">
      <w:pPr>
        <w:rPr>
          <w:noProof/>
          <w:sz w:val="20"/>
        </w:rPr>
      </w:pPr>
    </w:p>
    <w:p w:rsidR="00C85151" w:rsidRDefault="00C85151" w:rsidP="00C85151">
      <w:pPr>
        <w:rPr>
          <w:noProof/>
          <w:sz w:val="20"/>
        </w:rPr>
      </w:pPr>
      <w:r>
        <w:rPr>
          <w:noProof/>
          <w:sz w:val="20"/>
        </w:rPr>
        <w:drawing>
          <wp:inline distT="0" distB="0" distL="0" distR="0" wp14:anchorId="661222D1" wp14:editId="60CEA96E">
            <wp:extent cx="6908800" cy="1686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png"/>
                    <pic:cNvPicPr/>
                  </pic:nvPicPr>
                  <pic:blipFill>
                    <a:blip r:embed="rId8">
                      <a:extLst>
                        <a:ext uri="{28A0092B-C50C-407E-A947-70E740481C1C}">
                          <a14:useLocalDpi xmlns:a14="http://schemas.microsoft.com/office/drawing/2010/main" val="0"/>
                        </a:ext>
                      </a:extLst>
                    </a:blip>
                    <a:stretch>
                      <a:fillRect/>
                    </a:stretch>
                  </pic:blipFill>
                  <pic:spPr>
                    <a:xfrm>
                      <a:off x="0" y="0"/>
                      <a:ext cx="6908800" cy="1686560"/>
                    </a:xfrm>
                    <a:prstGeom prst="rect">
                      <a:avLst/>
                    </a:prstGeom>
                  </pic:spPr>
                </pic:pic>
              </a:graphicData>
            </a:graphic>
          </wp:inline>
        </w:drawing>
      </w:r>
    </w:p>
    <w:p w:rsidR="00C85151" w:rsidRDefault="00C85151">
      <w:pPr>
        <w:rPr>
          <w:sz w:val="18"/>
          <w:szCs w:val="18"/>
        </w:rPr>
      </w:pPr>
      <w:r>
        <w:br w:type="page"/>
      </w:r>
    </w:p>
    <w:p w:rsidR="00583B6F" w:rsidRDefault="00C85151">
      <w:pPr>
        <w:pStyle w:val="BodyText"/>
        <w:spacing w:before="85" w:line="232" w:lineRule="auto"/>
        <w:ind w:left="5911" w:right="2284" w:firstLine="0"/>
        <w:jc w:val="left"/>
      </w:pPr>
      <w:r>
        <w:lastRenderedPageBreak/>
        <w:t>Nemanjina 22-26, 11000 Belgrade, ci-après « le Ministère »,</w:t>
      </w:r>
    </w:p>
    <w:p w:rsidR="00583B6F" w:rsidRDefault="00C85151">
      <w:pPr>
        <w:pStyle w:val="BodyText"/>
        <w:spacing w:line="468" w:lineRule="auto"/>
        <w:ind w:left="5911" w:right="1314" w:firstLine="0"/>
        <w:jc w:val="left"/>
      </w:pPr>
      <w:r>
        <w:t>représenté par M. Mladen ŠARČEVIĆ, Ministre, ci-après dénommés « les parties ».</w:t>
      </w:r>
    </w:p>
    <w:p w:rsidR="00583B6F" w:rsidRDefault="00C85151">
      <w:pPr>
        <w:pStyle w:val="BodyText"/>
        <w:ind w:left="5911" w:firstLine="0"/>
        <w:jc w:val="left"/>
      </w:pPr>
      <w:r>
        <w:t>Les parties sont convenues de ce qui suit :</w:t>
      </w:r>
    </w:p>
    <w:p w:rsidR="00583B6F" w:rsidRDefault="00583B6F">
      <w:pPr>
        <w:pStyle w:val="BodyText"/>
        <w:spacing w:before="11"/>
        <w:ind w:left="0" w:firstLine="0"/>
        <w:jc w:val="left"/>
        <w:rPr>
          <w:sz w:val="23"/>
        </w:rPr>
      </w:pPr>
    </w:p>
    <w:p w:rsidR="00583B6F" w:rsidRDefault="00C85151">
      <w:pPr>
        <w:pStyle w:val="Heading1"/>
        <w:spacing w:before="0"/>
        <w:ind w:left="6679"/>
      </w:pPr>
      <w:r>
        <w:t>Article 1. PRINCIPES GENERAUX</w:t>
      </w:r>
    </w:p>
    <w:p w:rsidR="00583B6F" w:rsidRDefault="00C85151">
      <w:pPr>
        <w:pStyle w:val="ListParagraph"/>
        <w:numPr>
          <w:ilvl w:val="1"/>
          <w:numId w:val="8"/>
        </w:numPr>
        <w:tabs>
          <w:tab w:val="left" w:pos="6240"/>
        </w:tabs>
        <w:spacing w:before="113" w:line="232" w:lineRule="auto"/>
        <w:ind w:right="116" w:firstLine="397"/>
        <w:jc w:val="both"/>
        <w:rPr>
          <w:sz w:val="18"/>
        </w:rPr>
      </w:pPr>
      <w:r>
        <w:rPr>
          <w:sz w:val="18"/>
        </w:rPr>
        <w:t xml:space="preserve">Les parties réaffirment leur attachement au renforcement de la coopération éducative franco-serbe, en application de l’Accord de partenariat stratégique et de coopération entre le Gouvernement de la République française et le Gouvernement de la République </w:t>
      </w:r>
      <w:r>
        <w:rPr>
          <w:sz w:val="18"/>
        </w:rPr>
        <w:t>de Serbie signé à Paris le 8 avril 2011 (en particulier son article</w:t>
      </w:r>
      <w:r>
        <w:rPr>
          <w:spacing w:val="-10"/>
          <w:sz w:val="18"/>
        </w:rPr>
        <w:t xml:space="preserve"> </w:t>
      </w:r>
      <w:r>
        <w:rPr>
          <w:sz w:val="18"/>
        </w:rPr>
        <w:t>10),</w:t>
      </w:r>
    </w:p>
    <w:p w:rsidR="00583B6F" w:rsidRDefault="00C85151">
      <w:pPr>
        <w:pStyle w:val="ListParagraph"/>
        <w:numPr>
          <w:ilvl w:val="1"/>
          <w:numId w:val="8"/>
        </w:numPr>
        <w:tabs>
          <w:tab w:val="left" w:pos="6226"/>
        </w:tabs>
        <w:spacing w:before="5" w:line="232" w:lineRule="auto"/>
        <w:ind w:firstLine="397"/>
        <w:jc w:val="both"/>
        <w:rPr>
          <w:sz w:val="18"/>
        </w:rPr>
      </w:pPr>
      <w:r>
        <w:rPr>
          <w:sz w:val="18"/>
        </w:rPr>
        <w:t xml:space="preserve">Les engagements des parties pour la mise en œuvre de la pré- sente convention concourent également à la promotion en Serbie de la francophonie culturelle et éducative, mais également </w:t>
      </w:r>
      <w:r>
        <w:rPr>
          <w:sz w:val="18"/>
        </w:rPr>
        <w:t>politique, et des valeurs portées par la République de Serbie en sa qualité de membre associé de l’Organisation internationale de la</w:t>
      </w:r>
      <w:r>
        <w:rPr>
          <w:spacing w:val="-5"/>
          <w:sz w:val="18"/>
        </w:rPr>
        <w:t xml:space="preserve"> </w:t>
      </w:r>
      <w:r>
        <w:rPr>
          <w:sz w:val="18"/>
        </w:rPr>
        <w:t>Francophonie.</w:t>
      </w:r>
    </w:p>
    <w:p w:rsidR="00583B6F" w:rsidRDefault="00C85151">
      <w:pPr>
        <w:pStyle w:val="ListParagraph"/>
        <w:numPr>
          <w:ilvl w:val="1"/>
          <w:numId w:val="8"/>
        </w:numPr>
        <w:tabs>
          <w:tab w:val="left" w:pos="6268"/>
        </w:tabs>
        <w:spacing w:before="5" w:line="232" w:lineRule="auto"/>
        <w:ind w:firstLine="397"/>
        <w:jc w:val="both"/>
        <w:rPr>
          <w:sz w:val="18"/>
        </w:rPr>
      </w:pPr>
      <w:r>
        <w:rPr>
          <w:sz w:val="18"/>
        </w:rPr>
        <w:t>Les parties conviennent ainsi de différentes mesures per- mettant de faciliter l’apprentissage du français da</w:t>
      </w:r>
      <w:r>
        <w:rPr>
          <w:sz w:val="18"/>
        </w:rPr>
        <w:t>ns l’enseignement primaire et secondaire (école primaire, collège et lycée), comme 1ère langue étrangère ou comme 2ème langue étrangère.)</w:t>
      </w:r>
    </w:p>
    <w:p w:rsidR="00583B6F" w:rsidRDefault="00C85151">
      <w:pPr>
        <w:pStyle w:val="ListParagraph"/>
        <w:numPr>
          <w:ilvl w:val="1"/>
          <w:numId w:val="8"/>
        </w:numPr>
        <w:tabs>
          <w:tab w:val="left" w:pos="6257"/>
        </w:tabs>
        <w:spacing w:before="4" w:line="232" w:lineRule="auto"/>
        <w:ind w:right="116" w:firstLine="397"/>
        <w:jc w:val="both"/>
        <w:rPr>
          <w:sz w:val="18"/>
        </w:rPr>
      </w:pPr>
      <w:r>
        <w:rPr>
          <w:sz w:val="18"/>
        </w:rPr>
        <w:t>La présente convention constitue également un cadre pour accompagner le développement de l’enseignement bilingue fran-</w:t>
      </w:r>
      <w:r>
        <w:rPr>
          <w:sz w:val="18"/>
        </w:rPr>
        <w:t xml:space="preserve"> co-serbe en République de Serbie, mis en œuvre pendant l’année sco- laire 2019/2020 dans sept établissements scolaires et éducatifs, et ce   à: Belgrade, Novi Sad, Niš, Pirot et </w:t>
      </w:r>
      <w:r>
        <w:rPr>
          <w:spacing w:val="-4"/>
          <w:sz w:val="18"/>
        </w:rPr>
        <w:t xml:space="preserve">Valjevo. </w:t>
      </w:r>
      <w:r>
        <w:rPr>
          <w:sz w:val="18"/>
        </w:rPr>
        <w:t>Les signataires valorisent conjointement</w:t>
      </w:r>
      <w:r>
        <w:rPr>
          <w:spacing w:val="-10"/>
          <w:sz w:val="18"/>
        </w:rPr>
        <w:t xml:space="preserve"> </w:t>
      </w:r>
      <w:r>
        <w:rPr>
          <w:sz w:val="18"/>
        </w:rPr>
        <w:t>la</w:t>
      </w:r>
      <w:r>
        <w:rPr>
          <w:spacing w:val="-10"/>
          <w:sz w:val="18"/>
        </w:rPr>
        <w:t xml:space="preserve"> </w:t>
      </w:r>
      <w:r>
        <w:rPr>
          <w:sz w:val="18"/>
        </w:rPr>
        <w:t>contribution</w:t>
      </w:r>
      <w:r>
        <w:rPr>
          <w:spacing w:val="-10"/>
          <w:sz w:val="18"/>
        </w:rPr>
        <w:t xml:space="preserve"> </w:t>
      </w:r>
      <w:r>
        <w:rPr>
          <w:sz w:val="18"/>
        </w:rPr>
        <w:t>de</w:t>
      </w:r>
      <w:r>
        <w:rPr>
          <w:spacing w:val="-10"/>
          <w:sz w:val="18"/>
        </w:rPr>
        <w:t xml:space="preserve"> </w:t>
      </w:r>
      <w:r>
        <w:rPr>
          <w:sz w:val="18"/>
        </w:rPr>
        <w:t>l’enseig</w:t>
      </w:r>
      <w:r>
        <w:rPr>
          <w:sz w:val="18"/>
        </w:rPr>
        <w:t>nement</w:t>
      </w:r>
      <w:r>
        <w:rPr>
          <w:spacing w:val="-10"/>
          <w:sz w:val="18"/>
        </w:rPr>
        <w:t xml:space="preserve"> </w:t>
      </w:r>
      <w:r>
        <w:rPr>
          <w:sz w:val="18"/>
        </w:rPr>
        <w:t>bilingue</w:t>
      </w:r>
      <w:r>
        <w:rPr>
          <w:spacing w:val="-10"/>
          <w:sz w:val="18"/>
        </w:rPr>
        <w:t xml:space="preserve"> </w:t>
      </w:r>
      <w:r>
        <w:rPr>
          <w:sz w:val="18"/>
        </w:rPr>
        <w:t>franco-serbe</w:t>
      </w:r>
      <w:r>
        <w:rPr>
          <w:spacing w:val="-10"/>
          <w:sz w:val="18"/>
        </w:rPr>
        <w:t xml:space="preserve"> </w:t>
      </w:r>
      <w:r>
        <w:rPr>
          <w:sz w:val="18"/>
        </w:rPr>
        <w:t>à l’amélioration</w:t>
      </w:r>
      <w:r>
        <w:rPr>
          <w:spacing w:val="-7"/>
          <w:sz w:val="18"/>
        </w:rPr>
        <w:t xml:space="preserve"> </w:t>
      </w:r>
      <w:r>
        <w:rPr>
          <w:sz w:val="18"/>
        </w:rPr>
        <w:t>du</w:t>
      </w:r>
      <w:r>
        <w:rPr>
          <w:spacing w:val="-7"/>
          <w:sz w:val="18"/>
        </w:rPr>
        <w:t xml:space="preserve"> </w:t>
      </w:r>
      <w:r>
        <w:rPr>
          <w:sz w:val="18"/>
        </w:rPr>
        <w:t>système</w:t>
      </w:r>
      <w:r>
        <w:rPr>
          <w:spacing w:val="-7"/>
          <w:sz w:val="18"/>
        </w:rPr>
        <w:t xml:space="preserve"> </w:t>
      </w:r>
      <w:r>
        <w:rPr>
          <w:sz w:val="18"/>
        </w:rPr>
        <w:t>scolaire</w:t>
      </w:r>
      <w:r>
        <w:rPr>
          <w:spacing w:val="-7"/>
          <w:sz w:val="18"/>
        </w:rPr>
        <w:t xml:space="preserve"> </w:t>
      </w:r>
      <w:r>
        <w:rPr>
          <w:sz w:val="18"/>
        </w:rPr>
        <w:t>et</w:t>
      </w:r>
      <w:r>
        <w:rPr>
          <w:spacing w:val="-7"/>
          <w:sz w:val="18"/>
        </w:rPr>
        <w:t xml:space="preserve"> </w:t>
      </w:r>
      <w:r>
        <w:rPr>
          <w:sz w:val="18"/>
        </w:rPr>
        <w:t>éducatif</w:t>
      </w:r>
      <w:r>
        <w:rPr>
          <w:spacing w:val="-7"/>
          <w:sz w:val="18"/>
        </w:rPr>
        <w:t xml:space="preserve"> </w:t>
      </w:r>
      <w:r>
        <w:rPr>
          <w:sz w:val="18"/>
        </w:rPr>
        <w:t>en</w:t>
      </w:r>
      <w:r>
        <w:rPr>
          <w:spacing w:val="-7"/>
          <w:sz w:val="18"/>
        </w:rPr>
        <w:t xml:space="preserve"> </w:t>
      </w:r>
      <w:r>
        <w:rPr>
          <w:sz w:val="18"/>
        </w:rPr>
        <w:t>République</w:t>
      </w:r>
      <w:r>
        <w:rPr>
          <w:spacing w:val="-7"/>
          <w:sz w:val="18"/>
        </w:rPr>
        <w:t xml:space="preserve"> </w:t>
      </w:r>
      <w:r>
        <w:rPr>
          <w:sz w:val="18"/>
        </w:rPr>
        <w:t>de</w:t>
      </w:r>
      <w:r>
        <w:rPr>
          <w:spacing w:val="-7"/>
          <w:sz w:val="18"/>
        </w:rPr>
        <w:t xml:space="preserve"> </w:t>
      </w:r>
      <w:r>
        <w:rPr>
          <w:sz w:val="18"/>
        </w:rPr>
        <w:t>Serbie.</w:t>
      </w:r>
    </w:p>
    <w:p w:rsidR="00583B6F" w:rsidRDefault="00C85151">
      <w:pPr>
        <w:pStyle w:val="ListParagraph"/>
        <w:numPr>
          <w:ilvl w:val="1"/>
          <w:numId w:val="8"/>
        </w:numPr>
        <w:tabs>
          <w:tab w:val="left" w:pos="6260"/>
        </w:tabs>
        <w:spacing w:before="7" w:line="232" w:lineRule="auto"/>
        <w:ind w:right="116" w:firstLine="397"/>
        <w:jc w:val="both"/>
        <w:rPr>
          <w:sz w:val="18"/>
        </w:rPr>
      </w:pPr>
      <w:r>
        <w:rPr>
          <w:spacing w:val="-3"/>
          <w:sz w:val="18"/>
        </w:rPr>
        <w:t xml:space="preserve">L’Ambassade </w:t>
      </w:r>
      <w:r>
        <w:rPr>
          <w:sz w:val="18"/>
        </w:rPr>
        <w:t xml:space="preserve">de France en Serbie et l’Institut français de Serbie, opérateur pour les activités culturelles et éducatives de l’Am- bassade, mettent en œuvre cette convention dans la limite du budget annuel d’intervention pour la coopération éducative de l’Ambassade et </w:t>
      </w:r>
      <w:r>
        <w:rPr>
          <w:sz w:val="18"/>
        </w:rPr>
        <w:t>veillent à examiner avec attention et diligence toutes les demandes qui découlent de cette convention.</w:t>
      </w:r>
    </w:p>
    <w:p w:rsidR="00583B6F" w:rsidRDefault="00C85151">
      <w:pPr>
        <w:pStyle w:val="ListParagraph"/>
        <w:numPr>
          <w:ilvl w:val="1"/>
          <w:numId w:val="8"/>
        </w:numPr>
        <w:tabs>
          <w:tab w:val="left" w:pos="6230"/>
        </w:tabs>
        <w:spacing w:before="6" w:line="232" w:lineRule="auto"/>
        <w:ind w:firstLine="397"/>
        <w:jc w:val="both"/>
        <w:rPr>
          <w:sz w:val="18"/>
        </w:rPr>
      </w:pPr>
      <w:r>
        <w:rPr>
          <w:sz w:val="18"/>
        </w:rPr>
        <w:t>Le Ministère en charge de l’éducation, des sciences et du dé- veloppement technologique, conformément à la législation en vigueur, met en œuvre cette con</w:t>
      </w:r>
      <w:r>
        <w:rPr>
          <w:sz w:val="18"/>
        </w:rPr>
        <w:t>vention dans la limite de ses disponibilités bud- gétaires et veille à examiner avec attention et diligence toutes les de- mandes qui découlent de cette convention.</w:t>
      </w:r>
    </w:p>
    <w:p w:rsidR="00583B6F" w:rsidRDefault="00C85151">
      <w:pPr>
        <w:pStyle w:val="ListParagraph"/>
        <w:numPr>
          <w:ilvl w:val="1"/>
          <w:numId w:val="8"/>
        </w:numPr>
        <w:tabs>
          <w:tab w:val="left" w:pos="6219"/>
        </w:tabs>
        <w:spacing w:before="5" w:line="232" w:lineRule="auto"/>
        <w:ind w:right="120" w:firstLine="397"/>
        <w:jc w:val="both"/>
        <w:rPr>
          <w:sz w:val="18"/>
        </w:rPr>
      </w:pPr>
      <w:r>
        <w:rPr>
          <w:spacing w:val="-3"/>
          <w:sz w:val="18"/>
        </w:rPr>
        <w:t xml:space="preserve">Les </w:t>
      </w:r>
      <w:r>
        <w:rPr>
          <w:spacing w:val="-4"/>
          <w:sz w:val="18"/>
        </w:rPr>
        <w:t xml:space="preserve">dispositions </w:t>
      </w:r>
      <w:r>
        <w:rPr>
          <w:sz w:val="18"/>
        </w:rPr>
        <w:t xml:space="preserve">de la </w:t>
      </w:r>
      <w:r>
        <w:rPr>
          <w:spacing w:val="-4"/>
          <w:sz w:val="18"/>
        </w:rPr>
        <w:t xml:space="preserve">présente convention complètent celles du contrat portant </w:t>
      </w:r>
      <w:r>
        <w:rPr>
          <w:spacing w:val="-3"/>
          <w:sz w:val="18"/>
        </w:rPr>
        <w:t xml:space="preserve">sur </w:t>
      </w:r>
      <w:r>
        <w:rPr>
          <w:sz w:val="18"/>
        </w:rPr>
        <w:t xml:space="preserve">la </w:t>
      </w:r>
      <w:r>
        <w:rPr>
          <w:spacing w:val="-4"/>
          <w:sz w:val="18"/>
        </w:rPr>
        <w:t>pass</w:t>
      </w:r>
      <w:r>
        <w:rPr>
          <w:spacing w:val="-4"/>
          <w:sz w:val="18"/>
        </w:rPr>
        <w:t xml:space="preserve">ation </w:t>
      </w:r>
      <w:r>
        <w:rPr>
          <w:sz w:val="18"/>
        </w:rPr>
        <w:t xml:space="preserve">de </w:t>
      </w:r>
      <w:r>
        <w:rPr>
          <w:spacing w:val="-4"/>
          <w:sz w:val="18"/>
        </w:rPr>
        <w:t xml:space="preserve">l’examen </w:t>
      </w:r>
      <w:r>
        <w:rPr>
          <w:sz w:val="18"/>
        </w:rPr>
        <w:t xml:space="preserve">du </w:t>
      </w:r>
      <w:r>
        <w:rPr>
          <w:spacing w:val="-4"/>
          <w:sz w:val="18"/>
        </w:rPr>
        <w:t xml:space="preserve">diplôme </w:t>
      </w:r>
      <w:r>
        <w:rPr>
          <w:spacing w:val="-3"/>
          <w:sz w:val="18"/>
        </w:rPr>
        <w:t xml:space="preserve">DELF dans </w:t>
      </w:r>
      <w:r>
        <w:rPr>
          <w:spacing w:val="-4"/>
          <w:sz w:val="18"/>
        </w:rPr>
        <w:t>les écoles</w:t>
      </w:r>
      <w:r>
        <w:rPr>
          <w:spacing w:val="-8"/>
          <w:sz w:val="18"/>
        </w:rPr>
        <w:t xml:space="preserve"> </w:t>
      </w:r>
      <w:r>
        <w:rPr>
          <w:sz w:val="18"/>
        </w:rPr>
        <w:t>de</w:t>
      </w:r>
      <w:r>
        <w:rPr>
          <w:spacing w:val="-8"/>
          <w:sz w:val="18"/>
        </w:rPr>
        <w:t xml:space="preserve"> </w:t>
      </w:r>
      <w:r>
        <w:rPr>
          <w:sz w:val="18"/>
        </w:rPr>
        <w:t>la</w:t>
      </w:r>
      <w:r>
        <w:rPr>
          <w:spacing w:val="-8"/>
          <w:sz w:val="18"/>
        </w:rPr>
        <w:t xml:space="preserve"> </w:t>
      </w:r>
      <w:r>
        <w:rPr>
          <w:spacing w:val="-4"/>
          <w:sz w:val="18"/>
        </w:rPr>
        <w:t>République</w:t>
      </w:r>
      <w:r>
        <w:rPr>
          <w:spacing w:val="-8"/>
          <w:sz w:val="18"/>
        </w:rPr>
        <w:t xml:space="preserve"> </w:t>
      </w:r>
      <w:r>
        <w:rPr>
          <w:sz w:val="18"/>
        </w:rPr>
        <w:t>de</w:t>
      </w:r>
      <w:r>
        <w:rPr>
          <w:spacing w:val="-8"/>
          <w:sz w:val="18"/>
        </w:rPr>
        <w:t xml:space="preserve"> </w:t>
      </w:r>
      <w:r>
        <w:rPr>
          <w:spacing w:val="-4"/>
          <w:sz w:val="18"/>
        </w:rPr>
        <w:t>Serbie,</w:t>
      </w:r>
      <w:r>
        <w:rPr>
          <w:spacing w:val="-8"/>
          <w:sz w:val="18"/>
        </w:rPr>
        <w:t xml:space="preserve"> </w:t>
      </w:r>
      <w:r>
        <w:rPr>
          <w:spacing w:val="-4"/>
          <w:sz w:val="18"/>
        </w:rPr>
        <w:t>établi</w:t>
      </w:r>
      <w:r>
        <w:rPr>
          <w:spacing w:val="-8"/>
          <w:sz w:val="18"/>
        </w:rPr>
        <w:t xml:space="preserve"> </w:t>
      </w:r>
      <w:r>
        <w:rPr>
          <w:sz w:val="18"/>
        </w:rPr>
        <w:t>à</w:t>
      </w:r>
      <w:r>
        <w:rPr>
          <w:spacing w:val="-8"/>
          <w:sz w:val="18"/>
        </w:rPr>
        <w:t xml:space="preserve"> </w:t>
      </w:r>
      <w:r>
        <w:rPr>
          <w:spacing w:val="-4"/>
          <w:sz w:val="18"/>
        </w:rPr>
        <w:t>Belgrade</w:t>
      </w:r>
      <w:r>
        <w:rPr>
          <w:spacing w:val="-8"/>
          <w:sz w:val="18"/>
        </w:rPr>
        <w:t xml:space="preserve"> </w:t>
      </w:r>
      <w:r>
        <w:rPr>
          <w:sz w:val="18"/>
        </w:rPr>
        <w:t>le</w:t>
      </w:r>
      <w:r>
        <w:rPr>
          <w:spacing w:val="-8"/>
          <w:sz w:val="18"/>
        </w:rPr>
        <w:t xml:space="preserve"> </w:t>
      </w:r>
      <w:r>
        <w:rPr>
          <w:sz w:val="18"/>
        </w:rPr>
        <w:t>18</w:t>
      </w:r>
      <w:r>
        <w:rPr>
          <w:spacing w:val="-8"/>
          <w:sz w:val="18"/>
        </w:rPr>
        <w:t xml:space="preserve"> </w:t>
      </w:r>
      <w:r>
        <w:rPr>
          <w:spacing w:val="-4"/>
          <w:sz w:val="18"/>
        </w:rPr>
        <w:t>novembre</w:t>
      </w:r>
      <w:r>
        <w:rPr>
          <w:spacing w:val="-8"/>
          <w:sz w:val="18"/>
        </w:rPr>
        <w:t xml:space="preserve"> </w:t>
      </w:r>
      <w:r>
        <w:rPr>
          <w:spacing w:val="-4"/>
          <w:sz w:val="18"/>
        </w:rPr>
        <w:t>2010.</w:t>
      </w:r>
    </w:p>
    <w:p w:rsidR="00583B6F" w:rsidRDefault="00583B6F">
      <w:pPr>
        <w:pStyle w:val="BodyText"/>
        <w:spacing w:before="4"/>
        <w:ind w:left="0" w:firstLine="0"/>
        <w:jc w:val="left"/>
        <w:rPr>
          <w:sz w:val="21"/>
        </w:rPr>
      </w:pPr>
    </w:p>
    <w:p w:rsidR="00583B6F" w:rsidRDefault="00583B6F">
      <w:pPr>
        <w:rPr>
          <w:sz w:val="21"/>
        </w:rPr>
        <w:sectPr w:rsidR="00583B6F" w:rsidSect="00C85151">
          <w:footerReference w:type="default" r:id="rId9"/>
          <w:type w:val="continuous"/>
          <w:pgSz w:w="11910" w:h="15740"/>
          <w:pgMar w:top="60" w:right="560" w:bottom="280" w:left="580" w:header="720" w:footer="115" w:gutter="0"/>
          <w:cols w:space="720"/>
        </w:sectPr>
      </w:pPr>
    </w:p>
    <w:p w:rsidR="00583B6F" w:rsidRDefault="00583B6F">
      <w:pPr>
        <w:pStyle w:val="BodyText"/>
        <w:ind w:left="0" w:firstLine="0"/>
        <w:jc w:val="left"/>
        <w:rPr>
          <w:sz w:val="20"/>
        </w:rPr>
      </w:pPr>
    </w:p>
    <w:p w:rsidR="00583B6F" w:rsidRDefault="00583B6F">
      <w:pPr>
        <w:pStyle w:val="BodyText"/>
        <w:ind w:left="0" w:firstLine="0"/>
        <w:jc w:val="left"/>
        <w:rPr>
          <w:sz w:val="20"/>
        </w:rPr>
      </w:pPr>
    </w:p>
    <w:p w:rsidR="00583B6F" w:rsidRDefault="00583B6F">
      <w:pPr>
        <w:pStyle w:val="BodyText"/>
        <w:ind w:left="0" w:firstLine="0"/>
        <w:jc w:val="left"/>
        <w:rPr>
          <w:sz w:val="20"/>
        </w:rPr>
      </w:pPr>
    </w:p>
    <w:p w:rsidR="00583B6F" w:rsidRDefault="00C85151">
      <w:pPr>
        <w:pStyle w:val="Heading1"/>
        <w:spacing w:before="137" w:line="200" w:lineRule="exact"/>
        <w:ind w:left="1630"/>
      </w:pPr>
      <w:r>
        <w:t>Convention de coopération</w:t>
      </w:r>
    </w:p>
    <w:p w:rsidR="00583B6F" w:rsidRDefault="00C85151">
      <w:pPr>
        <w:spacing w:before="5" w:line="223" w:lineRule="auto"/>
        <w:ind w:left="182" w:right="118"/>
        <w:jc w:val="center"/>
        <w:rPr>
          <w:b/>
          <w:sz w:val="18"/>
        </w:rPr>
      </w:pPr>
      <w:r>
        <w:rPr>
          <w:b/>
          <w:sz w:val="18"/>
        </w:rPr>
        <w:t>relative à l’enseignement du français dans les établissements sco- laires et éducatifs de la République de Serbie</w:t>
      </w:r>
    </w:p>
    <w:p w:rsidR="00583B6F" w:rsidRDefault="00C85151">
      <w:pPr>
        <w:pStyle w:val="BodyText"/>
        <w:spacing w:before="103" w:line="200" w:lineRule="exact"/>
        <w:ind w:left="496" w:firstLine="0"/>
        <w:jc w:val="left"/>
      </w:pPr>
      <w:r>
        <w:t>entre</w:t>
      </w:r>
    </w:p>
    <w:p w:rsidR="00583B6F" w:rsidRDefault="00C85151">
      <w:pPr>
        <w:pStyle w:val="BodyText"/>
        <w:spacing w:before="5" w:line="223" w:lineRule="auto"/>
        <w:ind w:left="496" w:right="1751" w:firstLine="0"/>
        <w:jc w:val="left"/>
      </w:pPr>
      <w:r>
        <w:t>L’Ambassade de France en Serbie, Pariska 11, 11000 Belgrade,</w:t>
      </w:r>
    </w:p>
    <w:p w:rsidR="00583B6F" w:rsidRDefault="00C85151">
      <w:pPr>
        <w:pStyle w:val="BodyText"/>
        <w:spacing w:line="190" w:lineRule="exact"/>
        <w:ind w:left="496" w:firstLine="0"/>
        <w:jc w:val="left"/>
      </w:pPr>
      <w:r>
        <w:t>ci-après « l’Ambassade »,</w:t>
      </w:r>
    </w:p>
    <w:p w:rsidR="00583B6F" w:rsidRDefault="00C85151">
      <w:pPr>
        <w:pStyle w:val="BodyText"/>
        <w:spacing w:line="200" w:lineRule="exact"/>
        <w:ind w:left="496" w:firstLine="0"/>
        <w:jc w:val="left"/>
      </w:pPr>
      <w:r>
        <w:t>représentée par M. Frédéric MONDOLONI, Ambassadeur,</w:t>
      </w:r>
    </w:p>
    <w:p w:rsidR="00583B6F" w:rsidRDefault="00583B6F">
      <w:pPr>
        <w:pStyle w:val="BodyText"/>
        <w:spacing w:before="7"/>
        <w:ind w:left="0" w:firstLine="0"/>
        <w:jc w:val="left"/>
        <w:rPr>
          <w:sz w:val="16"/>
        </w:rPr>
      </w:pPr>
    </w:p>
    <w:p w:rsidR="00583B6F" w:rsidRDefault="00C85151">
      <w:pPr>
        <w:pStyle w:val="BodyText"/>
        <w:spacing w:line="223" w:lineRule="auto"/>
        <w:ind w:left="496" w:right="2385" w:firstLine="0"/>
        <w:jc w:val="left"/>
      </w:pPr>
      <w:r>
        <w:t xml:space="preserve">l’Institut français de Serbie, Zmaj Jovina </w:t>
      </w:r>
      <w:r>
        <w:rPr>
          <w:spacing w:val="-3"/>
        </w:rPr>
        <w:t xml:space="preserve">11, </w:t>
      </w:r>
      <w:r>
        <w:t>11000 Belgrade, ci-après « l’Institut »,</w:t>
      </w:r>
    </w:p>
    <w:p w:rsidR="00583B6F" w:rsidRDefault="00C85151">
      <w:pPr>
        <w:pStyle w:val="BodyText"/>
        <w:spacing w:line="448" w:lineRule="auto"/>
        <w:ind w:left="496" w:right="1111" w:firstLine="0"/>
        <w:jc w:val="left"/>
      </w:pPr>
      <w:r>
        <w:t>représenté par M. Jean-Baptiste CUZIN, Directeur et</w:t>
      </w:r>
    </w:p>
    <w:p w:rsidR="00583B6F" w:rsidRDefault="00C85151">
      <w:pPr>
        <w:pStyle w:val="BodyText"/>
        <w:spacing w:before="4" w:line="232" w:lineRule="auto"/>
        <w:ind w:firstLine="396"/>
        <w:jc w:val="left"/>
      </w:pPr>
      <w:r>
        <w:t>le Ministère de l’éducation, des sciences et du développement t</w:t>
      </w:r>
      <w:r>
        <w:t>echnologique</w:t>
      </w:r>
    </w:p>
    <w:p w:rsidR="00583B6F" w:rsidRDefault="00C85151">
      <w:pPr>
        <w:pStyle w:val="BodyText"/>
        <w:spacing w:line="203" w:lineRule="exact"/>
        <w:ind w:left="496" w:firstLine="0"/>
        <w:jc w:val="left"/>
      </w:pPr>
      <w:r>
        <w:t>de la République de Serbie,</w:t>
      </w:r>
    </w:p>
    <w:p w:rsidR="00583B6F" w:rsidRDefault="00C85151">
      <w:pPr>
        <w:pStyle w:val="Heading1"/>
        <w:spacing w:before="98" w:line="232" w:lineRule="auto"/>
        <w:ind w:left="599" w:firstLine="206"/>
      </w:pPr>
      <w:r>
        <w:rPr>
          <w:b w:val="0"/>
        </w:rPr>
        <w:br w:type="column"/>
      </w:r>
      <w:r>
        <w:t>Article 2. PROMOTION DU FRANÇAIS DANS L’ENSEIGNEMENT PRIMAIRE ET SECONDAIRE</w:t>
      </w:r>
    </w:p>
    <w:p w:rsidR="00583B6F" w:rsidRDefault="00C85151">
      <w:pPr>
        <w:pStyle w:val="ListParagraph"/>
        <w:numPr>
          <w:ilvl w:val="1"/>
          <w:numId w:val="7"/>
        </w:numPr>
        <w:tabs>
          <w:tab w:val="left" w:pos="837"/>
        </w:tabs>
        <w:spacing w:before="115" w:line="232" w:lineRule="auto"/>
        <w:ind w:firstLine="396"/>
        <w:jc w:val="both"/>
        <w:rPr>
          <w:sz w:val="18"/>
        </w:rPr>
      </w:pPr>
      <w:r>
        <w:rPr>
          <w:sz w:val="18"/>
        </w:rPr>
        <w:t>Les signataires s’informent mutuellement des évolutions et des</w:t>
      </w:r>
      <w:r>
        <w:rPr>
          <w:spacing w:val="-5"/>
          <w:sz w:val="18"/>
        </w:rPr>
        <w:t xml:space="preserve"> </w:t>
      </w:r>
      <w:r>
        <w:rPr>
          <w:sz w:val="18"/>
        </w:rPr>
        <w:t>réformes</w:t>
      </w:r>
      <w:r>
        <w:rPr>
          <w:spacing w:val="-5"/>
          <w:sz w:val="18"/>
        </w:rPr>
        <w:t xml:space="preserve"> </w:t>
      </w:r>
      <w:r>
        <w:rPr>
          <w:sz w:val="18"/>
        </w:rPr>
        <w:t>envisagées</w:t>
      </w:r>
      <w:r>
        <w:rPr>
          <w:spacing w:val="-5"/>
          <w:sz w:val="18"/>
        </w:rPr>
        <w:t xml:space="preserve"> </w:t>
      </w:r>
      <w:r>
        <w:rPr>
          <w:sz w:val="18"/>
        </w:rPr>
        <w:t>ou</w:t>
      </w:r>
      <w:r>
        <w:rPr>
          <w:spacing w:val="-5"/>
          <w:sz w:val="18"/>
        </w:rPr>
        <w:t xml:space="preserve"> </w:t>
      </w:r>
      <w:r>
        <w:rPr>
          <w:sz w:val="18"/>
        </w:rPr>
        <w:t>mises</w:t>
      </w:r>
      <w:r>
        <w:rPr>
          <w:spacing w:val="-5"/>
          <w:sz w:val="18"/>
        </w:rPr>
        <w:t xml:space="preserve"> </w:t>
      </w:r>
      <w:r>
        <w:rPr>
          <w:sz w:val="18"/>
        </w:rPr>
        <w:t>en</w:t>
      </w:r>
      <w:r>
        <w:rPr>
          <w:spacing w:val="-4"/>
          <w:sz w:val="18"/>
        </w:rPr>
        <w:t xml:space="preserve"> </w:t>
      </w:r>
      <w:r>
        <w:rPr>
          <w:sz w:val="18"/>
        </w:rPr>
        <w:t>œuvre</w:t>
      </w:r>
      <w:r>
        <w:rPr>
          <w:spacing w:val="-5"/>
          <w:sz w:val="18"/>
        </w:rPr>
        <w:t xml:space="preserve"> </w:t>
      </w:r>
      <w:r>
        <w:rPr>
          <w:sz w:val="18"/>
        </w:rPr>
        <w:t>dans</w:t>
      </w:r>
      <w:r>
        <w:rPr>
          <w:spacing w:val="-5"/>
          <w:sz w:val="18"/>
        </w:rPr>
        <w:t xml:space="preserve"> </w:t>
      </w:r>
      <w:r>
        <w:rPr>
          <w:sz w:val="18"/>
        </w:rPr>
        <w:t>le</w:t>
      </w:r>
      <w:r>
        <w:rPr>
          <w:spacing w:val="-5"/>
          <w:sz w:val="18"/>
        </w:rPr>
        <w:t xml:space="preserve"> </w:t>
      </w:r>
      <w:r>
        <w:rPr>
          <w:sz w:val="18"/>
        </w:rPr>
        <w:t>système</w:t>
      </w:r>
      <w:r>
        <w:rPr>
          <w:spacing w:val="-5"/>
          <w:sz w:val="18"/>
        </w:rPr>
        <w:t xml:space="preserve"> </w:t>
      </w:r>
      <w:r>
        <w:rPr>
          <w:sz w:val="18"/>
        </w:rPr>
        <w:t>éducatif</w:t>
      </w:r>
      <w:r>
        <w:rPr>
          <w:spacing w:val="-5"/>
          <w:sz w:val="18"/>
        </w:rPr>
        <w:t xml:space="preserve"> </w:t>
      </w:r>
      <w:r>
        <w:rPr>
          <w:sz w:val="18"/>
        </w:rPr>
        <w:t>en République de Serbie et en République française, pour ce qui concerne l’apprentissage des langues étrangères. Elles s’engagent à répondre mutuellement et dans les délais impartis à toute demande d’informa- tion ou d’explication complémentaire.</w:t>
      </w:r>
    </w:p>
    <w:p w:rsidR="00583B6F" w:rsidRDefault="00C85151">
      <w:pPr>
        <w:pStyle w:val="ListParagraph"/>
        <w:numPr>
          <w:ilvl w:val="1"/>
          <w:numId w:val="7"/>
        </w:numPr>
        <w:tabs>
          <w:tab w:val="left" w:pos="839"/>
        </w:tabs>
        <w:spacing w:before="7" w:line="232" w:lineRule="auto"/>
        <w:ind w:firstLine="396"/>
        <w:jc w:val="both"/>
        <w:rPr>
          <w:sz w:val="18"/>
        </w:rPr>
      </w:pPr>
      <w:r>
        <w:rPr>
          <w:sz w:val="18"/>
        </w:rPr>
        <w:t>En accord</w:t>
      </w:r>
      <w:r>
        <w:rPr>
          <w:sz w:val="18"/>
        </w:rPr>
        <w:t xml:space="preserve"> avec la présente convention, et sur demande de l’Ambassade et de l’Institut, dans le respect des dispositions de la loi régissant la protection des données personnelles, le Ministère met à disposition les informations statistiques actualisées sur l’enseig</w:t>
      </w:r>
      <w:r>
        <w:rPr>
          <w:sz w:val="18"/>
        </w:rPr>
        <w:t>nement du français en République de Serbie (nombre d’apprenants, nombre d’enseignants, cartographie des établissements proposant un enseigne- ment du français), disponibles dans le système informatique du Minis- tère sous le nom « Dositej</w:t>
      </w:r>
      <w:r>
        <w:rPr>
          <w:spacing w:val="-3"/>
          <w:sz w:val="18"/>
        </w:rPr>
        <w:t xml:space="preserve"> </w:t>
      </w:r>
      <w:r>
        <w:rPr>
          <w:sz w:val="18"/>
        </w:rPr>
        <w:t>».</w:t>
      </w:r>
    </w:p>
    <w:p w:rsidR="00583B6F" w:rsidRDefault="00C85151">
      <w:pPr>
        <w:pStyle w:val="ListParagraph"/>
        <w:numPr>
          <w:ilvl w:val="1"/>
          <w:numId w:val="7"/>
        </w:numPr>
        <w:tabs>
          <w:tab w:val="left" w:pos="816"/>
        </w:tabs>
        <w:spacing w:before="8" w:line="232" w:lineRule="auto"/>
        <w:ind w:firstLine="396"/>
        <w:jc w:val="both"/>
        <w:rPr>
          <w:sz w:val="18"/>
        </w:rPr>
      </w:pPr>
      <w:r>
        <w:rPr>
          <w:spacing w:val="-3"/>
          <w:sz w:val="18"/>
        </w:rPr>
        <w:t xml:space="preserve">L’Institut </w:t>
      </w:r>
      <w:r>
        <w:rPr>
          <w:sz w:val="18"/>
        </w:rPr>
        <w:t>inf</w:t>
      </w:r>
      <w:r>
        <w:rPr>
          <w:sz w:val="18"/>
        </w:rPr>
        <w:t xml:space="preserve">orme régulièrement le Ministère sur les activités qu’il compte conduire pour promouvoir l’apprentissage du français et l’innovation pédagogique (ateliers Biram francuski, Caravane du film français, Concours de la chanson francophone, concours La Main à la </w:t>
      </w:r>
      <w:r>
        <w:rPr>
          <w:sz w:val="18"/>
        </w:rPr>
        <w:t>pâte| Ruka u testu et autres activités culturelles et scientifiques ciblant un public</w:t>
      </w:r>
      <w:r>
        <w:rPr>
          <w:spacing w:val="-1"/>
          <w:sz w:val="18"/>
        </w:rPr>
        <w:t xml:space="preserve"> </w:t>
      </w:r>
      <w:r>
        <w:rPr>
          <w:sz w:val="18"/>
        </w:rPr>
        <w:t>scolaire).</w:t>
      </w:r>
    </w:p>
    <w:p w:rsidR="00583B6F" w:rsidRDefault="00583B6F">
      <w:pPr>
        <w:spacing w:line="232" w:lineRule="auto"/>
        <w:jc w:val="both"/>
        <w:rPr>
          <w:sz w:val="18"/>
        </w:rPr>
        <w:sectPr w:rsidR="00583B6F">
          <w:type w:val="continuous"/>
          <w:pgSz w:w="11910" w:h="15740"/>
          <w:pgMar w:top="60" w:right="560" w:bottom="280" w:left="580" w:header="720" w:footer="720" w:gutter="0"/>
          <w:cols w:num="2" w:space="720" w:equalWidth="0">
            <w:col w:w="5271" w:space="143"/>
            <w:col w:w="5356"/>
          </w:cols>
        </w:sectPr>
      </w:pPr>
    </w:p>
    <w:p w:rsidR="00583B6F" w:rsidRDefault="00C85151">
      <w:pPr>
        <w:pStyle w:val="ListParagraph"/>
        <w:numPr>
          <w:ilvl w:val="1"/>
          <w:numId w:val="7"/>
        </w:numPr>
        <w:tabs>
          <w:tab w:val="left" w:pos="817"/>
        </w:tabs>
        <w:spacing w:before="66" w:line="235" w:lineRule="auto"/>
        <w:ind w:right="38" w:firstLine="397"/>
        <w:jc w:val="both"/>
        <w:rPr>
          <w:sz w:val="18"/>
        </w:rPr>
      </w:pPr>
      <w:r>
        <w:rPr>
          <w:spacing w:val="-3"/>
          <w:sz w:val="18"/>
        </w:rPr>
        <w:lastRenderedPageBreak/>
        <w:t xml:space="preserve">L’Institut </w:t>
      </w:r>
      <w:r>
        <w:rPr>
          <w:sz w:val="18"/>
        </w:rPr>
        <w:t>informe régulièrement le Ministère sur les activités qu’il mène pour promouvoir dans les établissements scolaires et</w:t>
      </w:r>
      <w:r>
        <w:rPr>
          <w:spacing w:val="-17"/>
          <w:sz w:val="18"/>
        </w:rPr>
        <w:t xml:space="preserve"> </w:t>
      </w:r>
      <w:r>
        <w:rPr>
          <w:sz w:val="18"/>
        </w:rPr>
        <w:t>éduca- tifs de la République de Serbie, conformément à la réglementation en vigueur appliquée aux domaines scolaire et éducatif, les opportunités d’étudier en France (information générale sur les études en France et les dispositions d’admission préalable à</w:t>
      </w:r>
      <w:r>
        <w:rPr>
          <w:sz w:val="18"/>
        </w:rPr>
        <w:t xml:space="preserve"> l’université, information sur les possibilités d’effectuer une année de lycée en France ou une mobi- lité courte d’un mois, présentations effectuées par des établissements d’enseignement</w:t>
      </w:r>
      <w:r>
        <w:rPr>
          <w:spacing w:val="-1"/>
          <w:sz w:val="18"/>
        </w:rPr>
        <w:t xml:space="preserve"> </w:t>
      </w:r>
      <w:r>
        <w:rPr>
          <w:sz w:val="18"/>
        </w:rPr>
        <w:t>supérieur).</w:t>
      </w:r>
    </w:p>
    <w:p w:rsidR="00583B6F" w:rsidRDefault="00C85151">
      <w:pPr>
        <w:pStyle w:val="ListParagraph"/>
        <w:numPr>
          <w:ilvl w:val="1"/>
          <w:numId w:val="7"/>
        </w:numPr>
        <w:tabs>
          <w:tab w:val="left" w:pos="813"/>
        </w:tabs>
        <w:spacing w:before="2" w:line="235" w:lineRule="auto"/>
        <w:ind w:right="38" w:firstLine="397"/>
        <w:jc w:val="both"/>
        <w:rPr>
          <w:sz w:val="18"/>
        </w:rPr>
      </w:pPr>
      <w:r>
        <w:rPr>
          <w:sz w:val="18"/>
        </w:rPr>
        <w:t>Le</w:t>
      </w:r>
      <w:r>
        <w:rPr>
          <w:spacing w:val="-5"/>
          <w:sz w:val="18"/>
        </w:rPr>
        <w:t xml:space="preserve"> </w:t>
      </w:r>
      <w:r>
        <w:rPr>
          <w:sz w:val="18"/>
        </w:rPr>
        <w:t>Ministère</w:t>
      </w:r>
      <w:r>
        <w:rPr>
          <w:spacing w:val="-5"/>
          <w:sz w:val="18"/>
        </w:rPr>
        <w:t xml:space="preserve"> </w:t>
      </w:r>
      <w:r>
        <w:rPr>
          <w:sz w:val="18"/>
        </w:rPr>
        <w:t>facilite</w:t>
      </w:r>
      <w:r>
        <w:rPr>
          <w:spacing w:val="-5"/>
          <w:sz w:val="18"/>
        </w:rPr>
        <w:t xml:space="preserve"> </w:t>
      </w:r>
      <w:r>
        <w:rPr>
          <w:sz w:val="18"/>
        </w:rPr>
        <w:t>l’organisation,</w:t>
      </w:r>
      <w:r>
        <w:rPr>
          <w:spacing w:val="-5"/>
          <w:sz w:val="18"/>
        </w:rPr>
        <w:t xml:space="preserve"> </w:t>
      </w:r>
      <w:r>
        <w:rPr>
          <w:sz w:val="18"/>
        </w:rPr>
        <w:t>avec</w:t>
      </w:r>
      <w:r>
        <w:rPr>
          <w:spacing w:val="-5"/>
          <w:sz w:val="18"/>
        </w:rPr>
        <w:t xml:space="preserve"> </w:t>
      </w:r>
      <w:r>
        <w:rPr>
          <w:sz w:val="18"/>
        </w:rPr>
        <w:t>l’appui</w:t>
      </w:r>
      <w:r>
        <w:rPr>
          <w:spacing w:val="-5"/>
          <w:sz w:val="18"/>
        </w:rPr>
        <w:t xml:space="preserve"> </w:t>
      </w:r>
      <w:r>
        <w:rPr>
          <w:sz w:val="18"/>
        </w:rPr>
        <w:t>de</w:t>
      </w:r>
      <w:r>
        <w:rPr>
          <w:spacing w:val="-5"/>
          <w:sz w:val="18"/>
        </w:rPr>
        <w:t xml:space="preserve"> </w:t>
      </w:r>
      <w:r>
        <w:rPr>
          <w:sz w:val="18"/>
        </w:rPr>
        <w:t>se</w:t>
      </w:r>
      <w:r>
        <w:rPr>
          <w:sz w:val="18"/>
        </w:rPr>
        <w:t>s</w:t>
      </w:r>
      <w:r>
        <w:rPr>
          <w:spacing w:val="-5"/>
          <w:sz w:val="18"/>
        </w:rPr>
        <w:t xml:space="preserve"> </w:t>
      </w:r>
      <w:r>
        <w:rPr>
          <w:sz w:val="18"/>
        </w:rPr>
        <w:t>unités organisationnelles - les inspectorats scolaires (školske uprave), de réu- nions d’information avec les directeurs d’écoles et de lycées visant à échanger</w:t>
      </w:r>
      <w:r>
        <w:rPr>
          <w:spacing w:val="-5"/>
          <w:sz w:val="18"/>
        </w:rPr>
        <w:t xml:space="preserve"> </w:t>
      </w:r>
      <w:r>
        <w:rPr>
          <w:sz w:val="18"/>
        </w:rPr>
        <w:t>sur</w:t>
      </w:r>
      <w:r>
        <w:rPr>
          <w:spacing w:val="-5"/>
          <w:sz w:val="18"/>
        </w:rPr>
        <w:t xml:space="preserve"> </w:t>
      </w:r>
      <w:r>
        <w:rPr>
          <w:sz w:val="18"/>
        </w:rPr>
        <w:t>les</w:t>
      </w:r>
      <w:r>
        <w:rPr>
          <w:spacing w:val="-5"/>
          <w:sz w:val="18"/>
        </w:rPr>
        <w:t xml:space="preserve"> </w:t>
      </w:r>
      <w:r>
        <w:rPr>
          <w:sz w:val="18"/>
        </w:rPr>
        <w:t>opportunités</w:t>
      </w:r>
      <w:r>
        <w:rPr>
          <w:spacing w:val="-5"/>
          <w:sz w:val="18"/>
        </w:rPr>
        <w:t xml:space="preserve"> </w:t>
      </w:r>
      <w:r>
        <w:rPr>
          <w:sz w:val="18"/>
        </w:rPr>
        <w:t>pour</w:t>
      </w:r>
      <w:r>
        <w:rPr>
          <w:spacing w:val="-5"/>
          <w:sz w:val="18"/>
        </w:rPr>
        <w:t xml:space="preserve"> </w:t>
      </w:r>
      <w:r>
        <w:rPr>
          <w:sz w:val="18"/>
        </w:rPr>
        <w:t>l’apprentissage</w:t>
      </w:r>
      <w:r>
        <w:rPr>
          <w:spacing w:val="-5"/>
          <w:sz w:val="18"/>
        </w:rPr>
        <w:t xml:space="preserve"> </w:t>
      </w:r>
      <w:r>
        <w:rPr>
          <w:sz w:val="18"/>
        </w:rPr>
        <w:t>du</w:t>
      </w:r>
      <w:r>
        <w:rPr>
          <w:spacing w:val="-5"/>
          <w:sz w:val="18"/>
        </w:rPr>
        <w:t xml:space="preserve"> </w:t>
      </w:r>
      <w:r>
        <w:rPr>
          <w:sz w:val="18"/>
        </w:rPr>
        <w:t>français</w:t>
      </w:r>
      <w:r>
        <w:rPr>
          <w:spacing w:val="-5"/>
          <w:sz w:val="18"/>
        </w:rPr>
        <w:t xml:space="preserve"> </w:t>
      </w:r>
      <w:r>
        <w:rPr>
          <w:sz w:val="18"/>
        </w:rPr>
        <w:t>sur</w:t>
      </w:r>
      <w:r>
        <w:rPr>
          <w:spacing w:val="-5"/>
          <w:sz w:val="18"/>
        </w:rPr>
        <w:t xml:space="preserve"> </w:t>
      </w:r>
      <w:r>
        <w:rPr>
          <w:sz w:val="18"/>
        </w:rPr>
        <w:t>diffé- rents territoires. Le Minist</w:t>
      </w:r>
      <w:r>
        <w:rPr>
          <w:sz w:val="18"/>
        </w:rPr>
        <w:t>ère facilite également la diffusion</w:t>
      </w:r>
      <w:r>
        <w:rPr>
          <w:spacing w:val="-11"/>
          <w:sz w:val="18"/>
        </w:rPr>
        <w:t xml:space="preserve"> </w:t>
      </w:r>
      <w:r>
        <w:rPr>
          <w:sz w:val="18"/>
        </w:rPr>
        <w:t>d’informa- tions</w:t>
      </w:r>
      <w:r>
        <w:rPr>
          <w:spacing w:val="-7"/>
          <w:sz w:val="18"/>
        </w:rPr>
        <w:t xml:space="preserve"> </w:t>
      </w:r>
      <w:r>
        <w:rPr>
          <w:sz w:val="18"/>
        </w:rPr>
        <w:t>sur</w:t>
      </w:r>
      <w:r>
        <w:rPr>
          <w:spacing w:val="-7"/>
          <w:sz w:val="18"/>
        </w:rPr>
        <w:t xml:space="preserve"> </w:t>
      </w:r>
      <w:r>
        <w:rPr>
          <w:sz w:val="18"/>
        </w:rPr>
        <w:t>les</w:t>
      </w:r>
      <w:r>
        <w:rPr>
          <w:spacing w:val="-7"/>
          <w:sz w:val="18"/>
        </w:rPr>
        <w:t xml:space="preserve"> </w:t>
      </w:r>
      <w:r>
        <w:rPr>
          <w:sz w:val="18"/>
        </w:rPr>
        <w:t>programmes</w:t>
      </w:r>
      <w:r>
        <w:rPr>
          <w:spacing w:val="-7"/>
          <w:sz w:val="18"/>
        </w:rPr>
        <w:t xml:space="preserve"> </w:t>
      </w:r>
      <w:r>
        <w:rPr>
          <w:sz w:val="18"/>
        </w:rPr>
        <w:t>proposés</w:t>
      </w:r>
      <w:r>
        <w:rPr>
          <w:spacing w:val="-7"/>
          <w:sz w:val="18"/>
        </w:rPr>
        <w:t xml:space="preserve"> </w:t>
      </w:r>
      <w:r>
        <w:rPr>
          <w:sz w:val="18"/>
        </w:rPr>
        <w:t>par</w:t>
      </w:r>
      <w:r>
        <w:rPr>
          <w:spacing w:val="-7"/>
          <w:sz w:val="18"/>
        </w:rPr>
        <w:t xml:space="preserve"> </w:t>
      </w:r>
      <w:r>
        <w:rPr>
          <w:sz w:val="18"/>
        </w:rPr>
        <w:t>l’Institut</w:t>
      </w:r>
      <w:r>
        <w:rPr>
          <w:spacing w:val="-7"/>
          <w:sz w:val="18"/>
        </w:rPr>
        <w:t xml:space="preserve"> </w:t>
      </w:r>
      <w:r>
        <w:rPr>
          <w:sz w:val="18"/>
        </w:rPr>
        <w:t>(voir</w:t>
      </w:r>
      <w:r>
        <w:rPr>
          <w:spacing w:val="-7"/>
          <w:sz w:val="18"/>
        </w:rPr>
        <w:t xml:space="preserve"> </w:t>
      </w:r>
      <w:r>
        <w:rPr>
          <w:sz w:val="18"/>
        </w:rPr>
        <w:t>points</w:t>
      </w:r>
      <w:r>
        <w:rPr>
          <w:spacing w:val="-7"/>
          <w:sz w:val="18"/>
        </w:rPr>
        <w:t xml:space="preserve"> </w:t>
      </w:r>
      <w:r>
        <w:rPr>
          <w:sz w:val="18"/>
        </w:rPr>
        <w:t>2.3</w:t>
      </w:r>
      <w:r>
        <w:rPr>
          <w:spacing w:val="-7"/>
          <w:sz w:val="18"/>
        </w:rPr>
        <w:t xml:space="preserve"> </w:t>
      </w:r>
      <w:r>
        <w:rPr>
          <w:sz w:val="18"/>
        </w:rPr>
        <w:t>et</w:t>
      </w:r>
      <w:r>
        <w:rPr>
          <w:spacing w:val="-7"/>
          <w:sz w:val="18"/>
        </w:rPr>
        <w:t xml:space="preserve"> </w:t>
      </w:r>
      <w:r>
        <w:rPr>
          <w:sz w:val="18"/>
        </w:rPr>
        <w:t>2.4.).</w:t>
      </w:r>
    </w:p>
    <w:p w:rsidR="00583B6F" w:rsidRDefault="00C85151">
      <w:pPr>
        <w:pStyle w:val="Heading1"/>
        <w:spacing w:before="171" w:line="235" w:lineRule="auto"/>
        <w:ind w:left="333" w:right="274"/>
        <w:jc w:val="center"/>
      </w:pPr>
      <w:r>
        <w:t>Article 3. PILOTAGE DE L’ENSEIGNEMENT BILINGUE FRANCO - SERBE</w:t>
      </w:r>
    </w:p>
    <w:p w:rsidR="00583B6F" w:rsidRDefault="00C85151">
      <w:pPr>
        <w:pStyle w:val="ListParagraph"/>
        <w:numPr>
          <w:ilvl w:val="1"/>
          <w:numId w:val="6"/>
        </w:numPr>
        <w:tabs>
          <w:tab w:val="left" w:pos="818"/>
        </w:tabs>
        <w:spacing w:before="114" w:line="235" w:lineRule="auto"/>
        <w:ind w:right="38" w:firstLine="397"/>
        <w:jc w:val="both"/>
        <w:rPr>
          <w:sz w:val="18"/>
        </w:rPr>
      </w:pPr>
      <w:r>
        <w:rPr>
          <w:sz w:val="18"/>
        </w:rPr>
        <w:t>Les parties conviennent d’une coopération pour piloter le ré- seau bili</w:t>
      </w:r>
      <w:r>
        <w:rPr>
          <w:sz w:val="18"/>
        </w:rPr>
        <w:t>ngue franco-serbe en République de Serbie. A cette fin, l’Ins- titut français et le Ministère organisent conjointement et au moins une fois par an des réunions avec les écoles du réseau</w:t>
      </w:r>
      <w:r>
        <w:rPr>
          <w:spacing w:val="-5"/>
          <w:sz w:val="18"/>
        </w:rPr>
        <w:t xml:space="preserve"> </w:t>
      </w:r>
      <w:r>
        <w:rPr>
          <w:sz w:val="18"/>
        </w:rPr>
        <w:t>bilingue.</w:t>
      </w:r>
    </w:p>
    <w:p w:rsidR="00583B6F" w:rsidRDefault="00C85151">
      <w:pPr>
        <w:pStyle w:val="ListParagraph"/>
        <w:numPr>
          <w:ilvl w:val="1"/>
          <w:numId w:val="6"/>
        </w:numPr>
        <w:tabs>
          <w:tab w:val="left" w:pos="842"/>
        </w:tabs>
        <w:spacing w:before="1" w:line="235" w:lineRule="auto"/>
        <w:ind w:right="38" w:firstLine="397"/>
        <w:jc w:val="both"/>
        <w:rPr>
          <w:sz w:val="18"/>
        </w:rPr>
      </w:pPr>
      <w:r>
        <w:rPr>
          <w:sz w:val="18"/>
        </w:rPr>
        <w:t>Sur demande de l’Ambassade et de l’Institut, le Ministère fournit les informations relatives à l’évolution de la législation et des mesures législatives relatives à l’enseignement bilingue en République de</w:t>
      </w:r>
      <w:r>
        <w:rPr>
          <w:spacing w:val="-1"/>
          <w:sz w:val="18"/>
        </w:rPr>
        <w:t xml:space="preserve"> </w:t>
      </w:r>
      <w:r>
        <w:rPr>
          <w:sz w:val="18"/>
        </w:rPr>
        <w:t>Serbie.</w:t>
      </w:r>
    </w:p>
    <w:p w:rsidR="00583B6F" w:rsidRDefault="00C85151">
      <w:pPr>
        <w:pStyle w:val="ListParagraph"/>
        <w:numPr>
          <w:ilvl w:val="1"/>
          <w:numId w:val="6"/>
        </w:numPr>
        <w:tabs>
          <w:tab w:val="left" w:pos="825"/>
        </w:tabs>
        <w:spacing w:line="235" w:lineRule="auto"/>
        <w:ind w:right="38" w:firstLine="397"/>
        <w:jc w:val="both"/>
        <w:rPr>
          <w:sz w:val="18"/>
        </w:rPr>
      </w:pPr>
      <w:r>
        <w:rPr>
          <w:spacing w:val="-3"/>
          <w:sz w:val="18"/>
        </w:rPr>
        <w:t xml:space="preserve">L’Institut </w:t>
      </w:r>
      <w:r>
        <w:rPr>
          <w:sz w:val="18"/>
        </w:rPr>
        <w:t>informe régulièrement le Minist</w:t>
      </w:r>
      <w:r>
        <w:rPr>
          <w:sz w:val="18"/>
        </w:rPr>
        <w:t>ère des démarches entreprises avec des établissements scolaires et éducatifs, en respect de la réglementation en vigueur appliquée aux domaines scolaire et édu- catif, dans le but de préparer les écoles à soumettre une requête au Ministère afin d’obtenir s</w:t>
      </w:r>
      <w:r>
        <w:rPr>
          <w:sz w:val="18"/>
        </w:rPr>
        <w:t xml:space="preserve">on accord pour l’introduction de l’enseigne- ment bilingue franco-serbe. </w:t>
      </w:r>
      <w:r>
        <w:rPr>
          <w:spacing w:val="-3"/>
          <w:sz w:val="18"/>
        </w:rPr>
        <w:t xml:space="preserve">L’Institut </w:t>
      </w:r>
      <w:r>
        <w:rPr>
          <w:sz w:val="18"/>
        </w:rPr>
        <w:t xml:space="preserve">informe également le Ministère de l’octroi ou du renouvellement de la marque de qualité LabelFrancE- ducation décerné par le Ministère français de l’Europe et des affaires </w:t>
      </w:r>
      <w:r>
        <w:rPr>
          <w:sz w:val="18"/>
        </w:rPr>
        <w:t>étrangères à des établissements scolaires et éducatifs ayant obtenu de la part du Ministère la décision d’agrément pour la mise en œuvre du programme bilingue éducatif et scolaire en langues française et</w:t>
      </w:r>
      <w:r>
        <w:rPr>
          <w:spacing w:val="-17"/>
          <w:sz w:val="18"/>
        </w:rPr>
        <w:t xml:space="preserve"> </w:t>
      </w:r>
      <w:r>
        <w:rPr>
          <w:sz w:val="18"/>
        </w:rPr>
        <w:t>serbe.</w:t>
      </w:r>
    </w:p>
    <w:p w:rsidR="00583B6F" w:rsidRDefault="00C85151">
      <w:pPr>
        <w:pStyle w:val="ListParagraph"/>
        <w:numPr>
          <w:ilvl w:val="1"/>
          <w:numId w:val="6"/>
        </w:numPr>
        <w:tabs>
          <w:tab w:val="left" w:pos="843"/>
        </w:tabs>
        <w:spacing w:before="3" w:line="235" w:lineRule="auto"/>
        <w:ind w:right="38" w:firstLine="397"/>
        <w:jc w:val="both"/>
        <w:rPr>
          <w:sz w:val="18"/>
        </w:rPr>
      </w:pPr>
      <w:r>
        <w:rPr>
          <w:sz w:val="18"/>
        </w:rPr>
        <w:t>Afin de permettre une meilleure coordination de la com- munication, le Ministère informe l’Institut du calendrier fixé pour le concours d’admission dans les sections bilingues, dès que le calendrier est arrêté</w:t>
      </w:r>
    </w:p>
    <w:p w:rsidR="00583B6F" w:rsidRDefault="00C85151">
      <w:pPr>
        <w:pStyle w:val="ListParagraph"/>
        <w:numPr>
          <w:ilvl w:val="1"/>
          <w:numId w:val="6"/>
        </w:numPr>
        <w:tabs>
          <w:tab w:val="left" w:pos="850"/>
        </w:tabs>
        <w:spacing w:line="235" w:lineRule="auto"/>
        <w:ind w:right="38" w:firstLine="397"/>
        <w:jc w:val="both"/>
        <w:rPr>
          <w:sz w:val="18"/>
        </w:rPr>
      </w:pPr>
      <w:r>
        <w:rPr>
          <w:sz w:val="18"/>
        </w:rPr>
        <w:t>Le Ministère peut recourir à l’expertise de l’</w:t>
      </w:r>
      <w:r>
        <w:rPr>
          <w:sz w:val="18"/>
        </w:rPr>
        <w:t>Institut pour mettre en place d’éventuels changements du contenu des épreuves d’admission dans les sections bilingues ainsi que des modalités de cer- tification des compétences spécifiques acquises par les élèves des sec- tions bilingues passant leur bacca</w:t>
      </w:r>
      <w:r>
        <w:rPr>
          <w:sz w:val="18"/>
        </w:rPr>
        <w:t>lauréat.</w:t>
      </w:r>
    </w:p>
    <w:p w:rsidR="00583B6F" w:rsidRDefault="00C85151">
      <w:pPr>
        <w:pStyle w:val="Heading1"/>
        <w:spacing w:before="171" w:line="235" w:lineRule="auto"/>
        <w:ind w:right="54" w:hanging="1"/>
        <w:jc w:val="center"/>
      </w:pPr>
      <w:r>
        <w:t>Article 4. FORMATION CONTINUE DES ENSEIGNANTS DE FRANÇAIS ET DES ENSEIGNANTS D’AUTRES</w:t>
      </w:r>
      <w:r>
        <w:rPr>
          <w:spacing w:val="-25"/>
        </w:rPr>
        <w:t xml:space="preserve"> </w:t>
      </w:r>
      <w:r>
        <w:t xml:space="preserve">DISCIPLINES NON-LINGUISTIQUES (DNL) ENSEIGNÉES EN </w:t>
      </w:r>
      <w:r>
        <w:rPr>
          <w:spacing w:val="-4"/>
        </w:rPr>
        <w:t xml:space="preserve">PARTIE </w:t>
      </w:r>
      <w:r>
        <w:t>EN FRANÇAIS</w:t>
      </w:r>
    </w:p>
    <w:p w:rsidR="00583B6F" w:rsidRDefault="00C85151">
      <w:pPr>
        <w:pStyle w:val="ListParagraph"/>
        <w:numPr>
          <w:ilvl w:val="1"/>
          <w:numId w:val="5"/>
        </w:numPr>
        <w:tabs>
          <w:tab w:val="left" w:pos="821"/>
        </w:tabs>
        <w:spacing w:before="115" w:line="235" w:lineRule="auto"/>
        <w:ind w:right="38" w:firstLine="397"/>
        <w:jc w:val="both"/>
        <w:rPr>
          <w:sz w:val="18"/>
        </w:rPr>
      </w:pPr>
      <w:r>
        <w:rPr>
          <w:spacing w:val="-3"/>
          <w:sz w:val="18"/>
        </w:rPr>
        <w:t xml:space="preserve">L’Institut, </w:t>
      </w:r>
      <w:r>
        <w:rPr>
          <w:sz w:val="18"/>
        </w:rPr>
        <w:t>à la demande du Ministère, peut fournir conseil et expertise pour mieux analyser</w:t>
      </w:r>
      <w:r>
        <w:rPr>
          <w:sz w:val="18"/>
        </w:rPr>
        <w:t xml:space="preserve"> le niveau de compétence en français des enseignants qui réalisent une partie de l’enseignement en français dans les classes bilingues franco-serbes.</w:t>
      </w:r>
    </w:p>
    <w:p w:rsidR="00583B6F" w:rsidRDefault="00C85151">
      <w:pPr>
        <w:pStyle w:val="ListParagraph"/>
        <w:numPr>
          <w:ilvl w:val="1"/>
          <w:numId w:val="5"/>
        </w:numPr>
        <w:tabs>
          <w:tab w:val="left" w:pos="848"/>
        </w:tabs>
        <w:spacing w:line="235" w:lineRule="auto"/>
        <w:ind w:right="38" w:firstLine="397"/>
        <w:jc w:val="both"/>
        <w:rPr>
          <w:sz w:val="18"/>
        </w:rPr>
      </w:pPr>
      <w:r>
        <w:rPr>
          <w:spacing w:val="-3"/>
          <w:sz w:val="18"/>
        </w:rPr>
        <w:t xml:space="preserve">L’Ambassade </w:t>
      </w:r>
      <w:r>
        <w:rPr>
          <w:sz w:val="18"/>
        </w:rPr>
        <w:t>et l’Institut accompagnent financièrement et par des actions de conseil et de soutien l’Associ</w:t>
      </w:r>
      <w:r>
        <w:rPr>
          <w:sz w:val="18"/>
        </w:rPr>
        <w:t>ation des professeurs de français de Serbie (APFS) pour contribuer à la formation continue des enseignants de français (université d’hiver, séminaires régionaux). Le Ministère reconnaît la contribution majeure de l’APFS à la promo- tion du français en Serb</w:t>
      </w:r>
      <w:r>
        <w:rPr>
          <w:sz w:val="18"/>
        </w:rPr>
        <w:t>ie et à la formation continue des enseignants de français.</w:t>
      </w:r>
    </w:p>
    <w:p w:rsidR="00583B6F" w:rsidRDefault="00C85151">
      <w:pPr>
        <w:pStyle w:val="ListParagraph"/>
        <w:numPr>
          <w:ilvl w:val="1"/>
          <w:numId w:val="5"/>
        </w:numPr>
        <w:tabs>
          <w:tab w:val="left" w:pos="842"/>
        </w:tabs>
        <w:spacing w:before="2" w:line="235" w:lineRule="auto"/>
        <w:ind w:right="38" w:firstLine="397"/>
        <w:jc w:val="both"/>
        <w:rPr>
          <w:sz w:val="18"/>
        </w:rPr>
      </w:pPr>
      <w:r>
        <w:rPr>
          <w:spacing w:val="-3"/>
          <w:sz w:val="18"/>
        </w:rPr>
        <w:t xml:space="preserve">L’Ambassade </w:t>
      </w:r>
      <w:r>
        <w:rPr>
          <w:sz w:val="18"/>
        </w:rPr>
        <w:t>et l’Institut établissent annuellement un pro- gramme de formation continue pour les enseignants de français et les enseignants de disciplines non linguistiques (DNL) qui réalisent une partie de l’enseignement en français. Le programme de formation continu</w:t>
      </w:r>
      <w:r>
        <w:rPr>
          <w:sz w:val="18"/>
        </w:rPr>
        <w:t>e ainsi préparé est transmis pour accord au Ministère, confor- mément à la législation en vigueur pour ce domaine.</w:t>
      </w:r>
    </w:p>
    <w:p w:rsidR="00583B6F" w:rsidRDefault="00C85151">
      <w:pPr>
        <w:pStyle w:val="ListParagraph"/>
        <w:numPr>
          <w:ilvl w:val="1"/>
          <w:numId w:val="5"/>
        </w:numPr>
        <w:tabs>
          <w:tab w:val="left" w:pos="815"/>
        </w:tabs>
        <w:spacing w:before="66" w:line="235" w:lineRule="auto"/>
        <w:ind w:firstLine="397"/>
        <w:jc w:val="both"/>
        <w:rPr>
          <w:sz w:val="18"/>
        </w:rPr>
      </w:pPr>
      <w:r>
        <w:rPr>
          <w:spacing w:val="-17"/>
          <w:sz w:val="18"/>
        </w:rPr>
        <w:br w:type="column"/>
      </w:r>
      <w:r>
        <w:rPr>
          <w:spacing w:val="-3"/>
          <w:sz w:val="18"/>
        </w:rPr>
        <w:t xml:space="preserve">L’Ambassade </w:t>
      </w:r>
      <w:r>
        <w:rPr>
          <w:sz w:val="18"/>
        </w:rPr>
        <w:t>et l’Institut s’efforcent d’accompagner, confor- mément à leurs ressources financières disponibles, sur plusieurs an- nées scola</w:t>
      </w:r>
      <w:r>
        <w:rPr>
          <w:sz w:val="18"/>
        </w:rPr>
        <w:t>ires, la formation continue des enseignants de français et des enseignants de disciplines non linguistiques (DNL) qui réalisent une partie de l’enseignement en français dans les sections bilingues homo- loguées, sous réserve de l’acceptation par les enseig</w:t>
      </w:r>
      <w:r>
        <w:rPr>
          <w:sz w:val="18"/>
        </w:rPr>
        <w:t>nants de toutes les conditions, en conformité avec la réglementation en vigueur dans ce domaine.</w:t>
      </w:r>
    </w:p>
    <w:p w:rsidR="00583B6F" w:rsidRDefault="00C85151">
      <w:pPr>
        <w:pStyle w:val="ListParagraph"/>
        <w:numPr>
          <w:ilvl w:val="1"/>
          <w:numId w:val="5"/>
        </w:numPr>
        <w:tabs>
          <w:tab w:val="left" w:pos="849"/>
        </w:tabs>
        <w:spacing w:line="235" w:lineRule="auto"/>
        <w:ind w:right="116" w:firstLine="397"/>
        <w:jc w:val="both"/>
        <w:rPr>
          <w:sz w:val="18"/>
        </w:rPr>
      </w:pPr>
      <w:r>
        <w:rPr>
          <w:sz w:val="18"/>
        </w:rPr>
        <w:t>Les parties conviennent également d’échanger sur la cap- tation de financements européens pour accroître l’investissement fi- nancier dans la formation continu</w:t>
      </w:r>
      <w:r>
        <w:rPr>
          <w:sz w:val="18"/>
        </w:rPr>
        <w:t>e des enseignants de français et des enseignants de disciplines non linguistiques (DNL) qui réalisent une partie de l’enseignement en français.</w:t>
      </w:r>
    </w:p>
    <w:p w:rsidR="00583B6F" w:rsidRDefault="00C85151">
      <w:pPr>
        <w:pStyle w:val="ListParagraph"/>
        <w:numPr>
          <w:ilvl w:val="1"/>
          <w:numId w:val="5"/>
        </w:numPr>
        <w:tabs>
          <w:tab w:val="left" w:pos="812"/>
        </w:tabs>
        <w:spacing w:line="235" w:lineRule="auto"/>
        <w:ind w:firstLine="397"/>
        <w:jc w:val="both"/>
        <w:rPr>
          <w:sz w:val="18"/>
        </w:rPr>
      </w:pPr>
      <w:r>
        <w:rPr>
          <w:sz w:val="18"/>
        </w:rPr>
        <w:t>Un dialogue sur la certification des compétences acquises</w:t>
      </w:r>
      <w:r>
        <w:rPr>
          <w:spacing w:val="-19"/>
          <w:sz w:val="18"/>
        </w:rPr>
        <w:t xml:space="preserve"> </w:t>
      </w:r>
      <w:r>
        <w:rPr>
          <w:sz w:val="18"/>
        </w:rPr>
        <w:t xml:space="preserve">par des enseignants de français et des enseignants de </w:t>
      </w:r>
      <w:r>
        <w:rPr>
          <w:sz w:val="18"/>
        </w:rPr>
        <w:t>disciplines non lin- guistiques</w:t>
      </w:r>
      <w:r>
        <w:rPr>
          <w:spacing w:val="-5"/>
          <w:sz w:val="18"/>
        </w:rPr>
        <w:t xml:space="preserve"> </w:t>
      </w:r>
      <w:r>
        <w:rPr>
          <w:sz w:val="18"/>
        </w:rPr>
        <w:t>(DNL)</w:t>
      </w:r>
      <w:r>
        <w:rPr>
          <w:spacing w:val="-5"/>
          <w:sz w:val="18"/>
        </w:rPr>
        <w:t xml:space="preserve"> </w:t>
      </w:r>
      <w:r>
        <w:rPr>
          <w:sz w:val="18"/>
        </w:rPr>
        <w:t>qui</w:t>
      </w:r>
      <w:r>
        <w:rPr>
          <w:spacing w:val="-5"/>
          <w:sz w:val="18"/>
        </w:rPr>
        <w:t xml:space="preserve"> </w:t>
      </w:r>
      <w:r>
        <w:rPr>
          <w:sz w:val="18"/>
        </w:rPr>
        <w:t>réalisent</w:t>
      </w:r>
      <w:r>
        <w:rPr>
          <w:spacing w:val="-5"/>
          <w:sz w:val="18"/>
        </w:rPr>
        <w:t xml:space="preserve"> </w:t>
      </w:r>
      <w:r>
        <w:rPr>
          <w:sz w:val="18"/>
        </w:rPr>
        <w:t>une</w:t>
      </w:r>
      <w:r>
        <w:rPr>
          <w:spacing w:val="-5"/>
          <w:sz w:val="18"/>
        </w:rPr>
        <w:t xml:space="preserve"> </w:t>
      </w:r>
      <w:r>
        <w:rPr>
          <w:sz w:val="18"/>
        </w:rPr>
        <w:t>partie</w:t>
      </w:r>
      <w:r>
        <w:rPr>
          <w:spacing w:val="-5"/>
          <w:sz w:val="18"/>
        </w:rPr>
        <w:t xml:space="preserve"> </w:t>
      </w:r>
      <w:r>
        <w:rPr>
          <w:sz w:val="18"/>
        </w:rPr>
        <w:t>de</w:t>
      </w:r>
      <w:r>
        <w:rPr>
          <w:spacing w:val="-5"/>
          <w:sz w:val="18"/>
        </w:rPr>
        <w:t xml:space="preserve"> </w:t>
      </w:r>
      <w:r>
        <w:rPr>
          <w:sz w:val="18"/>
        </w:rPr>
        <w:t>l’enseignement</w:t>
      </w:r>
      <w:r>
        <w:rPr>
          <w:spacing w:val="-5"/>
          <w:sz w:val="18"/>
        </w:rPr>
        <w:t xml:space="preserve"> </w:t>
      </w:r>
      <w:r>
        <w:rPr>
          <w:sz w:val="18"/>
        </w:rPr>
        <w:t>en</w:t>
      </w:r>
      <w:r>
        <w:rPr>
          <w:spacing w:val="-5"/>
          <w:sz w:val="18"/>
        </w:rPr>
        <w:t xml:space="preserve"> </w:t>
      </w:r>
      <w:r>
        <w:rPr>
          <w:sz w:val="18"/>
        </w:rPr>
        <w:t>français dans des classes bilingues franco-serbes ainsi que sur leur capacité à devenir enseignants-formateur, est également</w:t>
      </w:r>
      <w:r>
        <w:rPr>
          <w:spacing w:val="-1"/>
          <w:sz w:val="18"/>
        </w:rPr>
        <w:t xml:space="preserve"> </w:t>
      </w:r>
      <w:r>
        <w:rPr>
          <w:sz w:val="18"/>
        </w:rPr>
        <w:t>établi.</w:t>
      </w:r>
    </w:p>
    <w:p w:rsidR="00583B6F" w:rsidRDefault="00C85151">
      <w:pPr>
        <w:pStyle w:val="Heading1"/>
        <w:spacing w:line="235" w:lineRule="auto"/>
        <w:ind w:left="169" w:right="187" w:hanging="2"/>
        <w:jc w:val="center"/>
      </w:pPr>
      <w:r>
        <w:t>Article 5. CERTIFICATION DES COMPÉTENCE</w:t>
      </w:r>
      <w:r>
        <w:t>S LINGUISTIQUES DES ÉLÈVES APPRENANT LE</w:t>
      </w:r>
      <w:r>
        <w:rPr>
          <w:spacing w:val="-25"/>
        </w:rPr>
        <w:t xml:space="preserve"> </w:t>
      </w:r>
      <w:r>
        <w:t>FRANÇAIS</w:t>
      </w:r>
    </w:p>
    <w:p w:rsidR="00583B6F" w:rsidRDefault="00C85151">
      <w:pPr>
        <w:pStyle w:val="ListParagraph"/>
        <w:numPr>
          <w:ilvl w:val="1"/>
          <w:numId w:val="4"/>
        </w:numPr>
        <w:tabs>
          <w:tab w:val="left" w:pos="860"/>
        </w:tabs>
        <w:spacing w:before="113" w:line="235" w:lineRule="auto"/>
        <w:ind w:right="118" w:firstLine="397"/>
        <w:jc w:val="both"/>
        <w:rPr>
          <w:sz w:val="18"/>
        </w:rPr>
      </w:pPr>
      <w:r>
        <w:rPr>
          <w:sz w:val="18"/>
        </w:rPr>
        <w:t>Conformément au Cadre européen commun de référence pour les langues vivantes, les signataires poursuivent la promotion     de la passation du DELF scolaire dans les établissements scolaires et éducatifs de l</w:t>
      </w:r>
      <w:r>
        <w:rPr>
          <w:sz w:val="18"/>
        </w:rPr>
        <w:t>a République de Serbie, en application de la Convention mentionnée au point 1.7.</w:t>
      </w:r>
    </w:p>
    <w:p w:rsidR="00583B6F" w:rsidRDefault="00C85151">
      <w:pPr>
        <w:pStyle w:val="ListParagraph"/>
        <w:numPr>
          <w:ilvl w:val="1"/>
          <w:numId w:val="4"/>
        </w:numPr>
        <w:tabs>
          <w:tab w:val="left" w:pos="848"/>
        </w:tabs>
        <w:spacing w:line="235" w:lineRule="auto"/>
        <w:ind w:firstLine="397"/>
        <w:jc w:val="both"/>
        <w:rPr>
          <w:sz w:val="18"/>
        </w:rPr>
      </w:pPr>
      <w:r>
        <w:rPr>
          <w:sz w:val="18"/>
        </w:rPr>
        <w:t>Les signataires définissent conjointement chaque année la date de passation du DELF dans les établissements scolaires et éduca- tifs, qui est inscrite dans l’annexe annuelle a</w:t>
      </w:r>
      <w:r>
        <w:rPr>
          <w:sz w:val="18"/>
        </w:rPr>
        <w:t>u contrat relatif au DELF scolaire en République de Serbie conclu le 18 novembre</w:t>
      </w:r>
      <w:r>
        <w:rPr>
          <w:spacing w:val="-7"/>
          <w:sz w:val="18"/>
        </w:rPr>
        <w:t xml:space="preserve"> </w:t>
      </w:r>
      <w:r>
        <w:rPr>
          <w:sz w:val="18"/>
        </w:rPr>
        <w:t>2010.</w:t>
      </w:r>
    </w:p>
    <w:p w:rsidR="00583B6F" w:rsidRDefault="00C85151">
      <w:pPr>
        <w:pStyle w:val="ListParagraph"/>
        <w:numPr>
          <w:ilvl w:val="1"/>
          <w:numId w:val="4"/>
        </w:numPr>
        <w:tabs>
          <w:tab w:val="left" w:pos="817"/>
        </w:tabs>
        <w:spacing w:line="235" w:lineRule="auto"/>
        <w:ind w:right="116" w:firstLine="397"/>
        <w:jc w:val="both"/>
        <w:rPr>
          <w:sz w:val="18"/>
        </w:rPr>
      </w:pPr>
      <w:r>
        <w:rPr>
          <w:spacing w:val="-3"/>
          <w:sz w:val="18"/>
        </w:rPr>
        <w:t xml:space="preserve">L’Institut </w:t>
      </w:r>
      <w:r>
        <w:rPr>
          <w:sz w:val="18"/>
        </w:rPr>
        <w:t>s’engage à répondre aux sollicitations du Ministère pour fournir un avis, un conseil ou une expertise sur toutes les ques- tions relatives aux évolutions envi</w:t>
      </w:r>
      <w:r>
        <w:rPr>
          <w:sz w:val="18"/>
        </w:rPr>
        <w:t>sagées pour certifier les</w:t>
      </w:r>
      <w:r>
        <w:rPr>
          <w:spacing w:val="-18"/>
          <w:sz w:val="18"/>
        </w:rPr>
        <w:t xml:space="preserve"> </w:t>
      </w:r>
      <w:r>
        <w:rPr>
          <w:sz w:val="18"/>
        </w:rPr>
        <w:t>compétences linguistiques des élèves, au cours de leur scolarité ou lors de la passa- tion du baccalauréat (matura).</w:t>
      </w:r>
    </w:p>
    <w:p w:rsidR="00583B6F" w:rsidRDefault="00C85151">
      <w:pPr>
        <w:pStyle w:val="Heading1"/>
        <w:spacing w:before="162"/>
        <w:ind w:left="127"/>
      </w:pPr>
      <w:r>
        <w:t>Article 6. PROMOTION CONJOINTE DES ACTIONS MENÉES</w:t>
      </w:r>
    </w:p>
    <w:p w:rsidR="00583B6F" w:rsidRDefault="00C85151">
      <w:pPr>
        <w:pStyle w:val="BodyText"/>
        <w:spacing w:before="112" w:line="235" w:lineRule="auto"/>
        <w:ind w:right="116" w:firstLine="396"/>
      </w:pPr>
      <w:r>
        <w:t>6.1. Les signataires contribuent conjointement à renforcer la coopération sur les innovations pédagogiques  conjointement  mises  en œuvre concernant la passation du DELF scolaire dans les établis- sements scolaires et éducatifs, ainsi que sur l’enseigneme</w:t>
      </w:r>
      <w:r>
        <w:t>nt bilingue. Les signataires améliorent ensemble la notoriété des écoles du réseau bilingue franco-serbe en République de</w:t>
      </w:r>
      <w:r>
        <w:rPr>
          <w:spacing w:val="-3"/>
        </w:rPr>
        <w:t xml:space="preserve"> </w:t>
      </w:r>
      <w:r>
        <w:t>Serbie.</w:t>
      </w:r>
    </w:p>
    <w:p w:rsidR="00583B6F" w:rsidRDefault="00C85151">
      <w:pPr>
        <w:pStyle w:val="Heading1"/>
        <w:spacing w:before="168" w:line="235" w:lineRule="auto"/>
        <w:ind w:left="216" w:right="235"/>
        <w:jc w:val="center"/>
      </w:pPr>
      <w:r>
        <w:t>Article 7. POSITIONNEMENT DE LECTEURS ÉTRANGERS POUR LE FRANÇAIS DANS LES ÉTABLISSEMENTS SCOLAIRES ET ÉDUCATIFS</w:t>
      </w:r>
    </w:p>
    <w:p w:rsidR="00583B6F" w:rsidRDefault="00C85151">
      <w:pPr>
        <w:pStyle w:val="ListParagraph"/>
        <w:numPr>
          <w:ilvl w:val="1"/>
          <w:numId w:val="3"/>
        </w:numPr>
        <w:tabs>
          <w:tab w:val="left" w:pos="832"/>
        </w:tabs>
        <w:spacing w:before="112" w:line="235" w:lineRule="auto"/>
        <w:ind w:firstLine="397"/>
        <w:jc w:val="both"/>
        <w:rPr>
          <w:sz w:val="18"/>
        </w:rPr>
      </w:pPr>
      <w:r>
        <w:rPr>
          <w:sz w:val="18"/>
        </w:rPr>
        <w:t>Le Ministère s</w:t>
      </w:r>
      <w:r>
        <w:rPr>
          <w:sz w:val="18"/>
        </w:rPr>
        <w:t>outient l’accueil dans les établissements sco- laires et éducatifs en République de Serbie de lecteurs étrangers (en français « assistants de langue ») pour le français financés, recrutés et proposés par l’Ambassade et l’Institut.</w:t>
      </w:r>
    </w:p>
    <w:p w:rsidR="00583B6F" w:rsidRDefault="00C85151">
      <w:pPr>
        <w:pStyle w:val="ListParagraph"/>
        <w:numPr>
          <w:ilvl w:val="1"/>
          <w:numId w:val="3"/>
        </w:numPr>
        <w:tabs>
          <w:tab w:val="left" w:pos="880"/>
        </w:tabs>
        <w:spacing w:line="235" w:lineRule="auto"/>
        <w:ind w:firstLine="397"/>
        <w:jc w:val="both"/>
        <w:rPr>
          <w:sz w:val="18"/>
        </w:rPr>
      </w:pPr>
      <w:r>
        <w:rPr>
          <w:spacing w:val="-3"/>
          <w:sz w:val="18"/>
        </w:rPr>
        <w:t xml:space="preserve">L’Ambassade </w:t>
      </w:r>
      <w:r>
        <w:rPr>
          <w:sz w:val="18"/>
        </w:rPr>
        <w:t>et l’Institut communiquent chaque  année,  dès que faire se peut, la liste détaillée des lecteurs étrangers pour le français qu’ils proposent d’affecter dans les établissements scolaires   et éducatifs et les établissements d’enseignement supérieur en Répu</w:t>
      </w:r>
      <w:r>
        <w:rPr>
          <w:sz w:val="18"/>
        </w:rPr>
        <w:t>- blique de Serbie à compter de la rentrée scolaire et universitaire (noms, profils, affectations</w:t>
      </w:r>
      <w:r>
        <w:rPr>
          <w:spacing w:val="-1"/>
          <w:sz w:val="18"/>
        </w:rPr>
        <w:t xml:space="preserve"> </w:t>
      </w:r>
      <w:r>
        <w:rPr>
          <w:sz w:val="18"/>
        </w:rPr>
        <w:t>proposées).</w:t>
      </w:r>
    </w:p>
    <w:p w:rsidR="00583B6F" w:rsidRDefault="00C85151">
      <w:pPr>
        <w:pStyle w:val="Heading1"/>
        <w:ind w:left="763"/>
      </w:pPr>
      <w:r>
        <w:t>Article 8. COORDINATION OPÉRATIONELLE</w:t>
      </w:r>
    </w:p>
    <w:p w:rsidR="00583B6F" w:rsidRDefault="00C85151">
      <w:pPr>
        <w:pStyle w:val="ListParagraph"/>
        <w:numPr>
          <w:ilvl w:val="1"/>
          <w:numId w:val="2"/>
        </w:numPr>
        <w:tabs>
          <w:tab w:val="left" w:pos="846"/>
        </w:tabs>
        <w:spacing w:before="112" w:line="235" w:lineRule="auto"/>
        <w:ind w:right="118" w:firstLine="397"/>
        <w:jc w:val="both"/>
        <w:rPr>
          <w:sz w:val="18"/>
        </w:rPr>
      </w:pPr>
      <w:r>
        <w:rPr>
          <w:sz w:val="18"/>
        </w:rPr>
        <w:t>Les signataires désignent des interlocuteurs comme points focaux pour la mise en œuvre de cette</w:t>
      </w:r>
      <w:r>
        <w:rPr>
          <w:spacing w:val="-3"/>
          <w:sz w:val="18"/>
        </w:rPr>
        <w:t xml:space="preserve"> </w:t>
      </w:r>
      <w:r>
        <w:rPr>
          <w:sz w:val="18"/>
        </w:rPr>
        <w:t>convention.</w:t>
      </w:r>
    </w:p>
    <w:p w:rsidR="00583B6F" w:rsidRDefault="00C85151">
      <w:pPr>
        <w:pStyle w:val="ListParagraph"/>
        <w:numPr>
          <w:ilvl w:val="1"/>
          <w:numId w:val="2"/>
        </w:numPr>
        <w:tabs>
          <w:tab w:val="left" w:pos="823"/>
        </w:tabs>
        <w:spacing w:line="235" w:lineRule="auto"/>
        <w:ind w:right="118" w:firstLine="397"/>
        <w:jc w:val="both"/>
        <w:rPr>
          <w:sz w:val="18"/>
        </w:rPr>
      </w:pPr>
      <w:r>
        <w:rPr>
          <w:sz w:val="18"/>
        </w:rPr>
        <w:t>En cas de nécessité, les signataires établissent une feuille de route</w:t>
      </w:r>
      <w:r>
        <w:rPr>
          <w:spacing w:val="-1"/>
          <w:sz w:val="18"/>
        </w:rPr>
        <w:t xml:space="preserve"> </w:t>
      </w:r>
      <w:r>
        <w:rPr>
          <w:sz w:val="18"/>
        </w:rPr>
        <w:t>annuelle.</w:t>
      </w:r>
    </w:p>
    <w:p w:rsidR="00583B6F" w:rsidRDefault="00C85151">
      <w:pPr>
        <w:pStyle w:val="Heading1"/>
        <w:spacing w:before="165"/>
        <w:ind w:left="1235"/>
      </w:pPr>
      <w:r>
        <w:t>Article 9. DISPOSITIONS FINALES</w:t>
      </w:r>
    </w:p>
    <w:p w:rsidR="00583B6F" w:rsidRDefault="00C85151">
      <w:pPr>
        <w:pStyle w:val="ListParagraph"/>
        <w:numPr>
          <w:ilvl w:val="1"/>
          <w:numId w:val="1"/>
        </w:numPr>
        <w:tabs>
          <w:tab w:val="left" w:pos="811"/>
        </w:tabs>
        <w:spacing w:before="112" w:line="235" w:lineRule="auto"/>
        <w:ind w:right="118" w:firstLine="397"/>
        <w:jc w:val="both"/>
        <w:rPr>
          <w:sz w:val="18"/>
        </w:rPr>
      </w:pPr>
      <w:r>
        <w:rPr>
          <w:sz w:val="18"/>
        </w:rPr>
        <w:t>La présente convention entre en vigueur à la date de sa</w:t>
      </w:r>
      <w:r>
        <w:rPr>
          <w:spacing w:val="-28"/>
          <w:sz w:val="18"/>
        </w:rPr>
        <w:t xml:space="preserve"> </w:t>
      </w:r>
      <w:r>
        <w:rPr>
          <w:sz w:val="18"/>
        </w:rPr>
        <w:t>signa- ture et court jusqu’au 31 août 2021.</w:t>
      </w:r>
    </w:p>
    <w:p w:rsidR="00583B6F" w:rsidRDefault="00583B6F">
      <w:pPr>
        <w:spacing w:line="235" w:lineRule="auto"/>
        <w:jc w:val="both"/>
        <w:rPr>
          <w:sz w:val="18"/>
        </w:rPr>
        <w:sectPr w:rsidR="00583B6F">
          <w:pgSz w:w="11910" w:h="15740"/>
          <w:pgMar w:top="80" w:right="560" w:bottom="280" w:left="580" w:header="720" w:footer="720" w:gutter="0"/>
          <w:cols w:num="2" w:space="720" w:equalWidth="0">
            <w:col w:w="5273" w:space="141"/>
            <w:col w:w="5356"/>
          </w:cols>
        </w:sectPr>
      </w:pPr>
    </w:p>
    <w:p w:rsidR="00583B6F" w:rsidRDefault="00C85151">
      <w:pPr>
        <w:pStyle w:val="ListParagraph"/>
        <w:numPr>
          <w:ilvl w:val="1"/>
          <w:numId w:val="1"/>
        </w:numPr>
        <w:tabs>
          <w:tab w:val="left" w:pos="843"/>
        </w:tabs>
        <w:spacing w:before="68" w:line="232" w:lineRule="auto"/>
        <w:ind w:right="5532" w:firstLine="397"/>
        <w:jc w:val="both"/>
        <w:rPr>
          <w:sz w:val="18"/>
        </w:rPr>
      </w:pPr>
      <w:bookmarkStart w:id="1" w:name="129_Меморандум_о_сарадњи_"/>
      <w:bookmarkEnd w:id="1"/>
      <w:r>
        <w:rPr>
          <w:sz w:val="18"/>
        </w:rPr>
        <w:lastRenderedPageBreak/>
        <w:t>Les</w:t>
      </w:r>
      <w:r>
        <w:rPr>
          <w:sz w:val="18"/>
        </w:rPr>
        <w:t xml:space="preserve"> signataires peuvent résilier la présente convention par transmission d’une note verbale, avec un préavis de trois mois.</w:t>
      </w:r>
    </w:p>
    <w:p w:rsidR="00583B6F" w:rsidRDefault="00C85151">
      <w:pPr>
        <w:pStyle w:val="ListParagraph"/>
        <w:numPr>
          <w:ilvl w:val="1"/>
          <w:numId w:val="1"/>
        </w:numPr>
        <w:tabs>
          <w:tab w:val="left" w:pos="808"/>
        </w:tabs>
        <w:spacing w:before="1" w:line="232" w:lineRule="auto"/>
        <w:ind w:right="5532" w:firstLine="397"/>
        <w:jc w:val="both"/>
        <w:rPr>
          <w:sz w:val="18"/>
        </w:rPr>
      </w:pPr>
      <w:r>
        <w:rPr>
          <w:spacing w:val="-4"/>
          <w:sz w:val="18"/>
        </w:rPr>
        <w:t xml:space="preserve">Toute </w:t>
      </w:r>
      <w:r>
        <w:rPr>
          <w:sz w:val="18"/>
        </w:rPr>
        <w:t>action engagée par les signataires avant la résiliation</w:t>
      </w:r>
      <w:r>
        <w:rPr>
          <w:spacing w:val="-25"/>
          <w:sz w:val="18"/>
        </w:rPr>
        <w:t xml:space="preserve"> </w:t>
      </w:r>
      <w:r>
        <w:rPr>
          <w:sz w:val="18"/>
        </w:rPr>
        <w:t>de la présente convention sera menée à terme en vertu des dispositions de</w:t>
      </w:r>
      <w:r>
        <w:rPr>
          <w:sz w:val="18"/>
        </w:rPr>
        <w:t xml:space="preserve"> cette</w:t>
      </w:r>
      <w:r>
        <w:rPr>
          <w:spacing w:val="-7"/>
          <w:sz w:val="18"/>
        </w:rPr>
        <w:t xml:space="preserve"> </w:t>
      </w:r>
      <w:r>
        <w:rPr>
          <w:sz w:val="18"/>
        </w:rPr>
        <w:t>convention,</w:t>
      </w:r>
      <w:r>
        <w:rPr>
          <w:spacing w:val="-7"/>
          <w:sz w:val="18"/>
        </w:rPr>
        <w:t xml:space="preserve"> </w:t>
      </w:r>
      <w:r>
        <w:rPr>
          <w:sz w:val="18"/>
        </w:rPr>
        <w:t>même</w:t>
      </w:r>
      <w:r>
        <w:rPr>
          <w:spacing w:val="-7"/>
          <w:sz w:val="18"/>
        </w:rPr>
        <w:t xml:space="preserve"> </w:t>
      </w:r>
      <w:r>
        <w:rPr>
          <w:sz w:val="18"/>
        </w:rPr>
        <w:t>si</w:t>
      </w:r>
      <w:r>
        <w:rPr>
          <w:spacing w:val="-7"/>
          <w:sz w:val="18"/>
        </w:rPr>
        <w:t xml:space="preserve"> </w:t>
      </w:r>
      <w:r>
        <w:rPr>
          <w:sz w:val="18"/>
        </w:rPr>
        <w:t>la</w:t>
      </w:r>
      <w:r>
        <w:rPr>
          <w:spacing w:val="-7"/>
          <w:sz w:val="18"/>
        </w:rPr>
        <w:t xml:space="preserve"> </w:t>
      </w:r>
      <w:r>
        <w:rPr>
          <w:sz w:val="18"/>
        </w:rPr>
        <w:t>réalisation</w:t>
      </w:r>
      <w:r>
        <w:rPr>
          <w:spacing w:val="-7"/>
          <w:sz w:val="18"/>
        </w:rPr>
        <w:t xml:space="preserve"> </w:t>
      </w:r>
      <w:r>
        <w:rPr>
          <w:sz w:val="18"/>
        </w:rPr>
        <w:t>intervient</w:t>
      </w:r>
      <w:r>
        <w:rPr>
          <w:spacing w:val="-7"/>
          <w:sz w:val="18"/>
        </w:rPr>
        <w:t xml:space="preserve"> </w:t>
      </w:r>
      <w:r>
        <w:rPr>
          <w:sz w:val="18"/>
        </w:rPr>
        <w:t>après</w:t>
      </w:r>
      <w:r>
        <w:rPr>
          <w:spacing w:val="-7"/>
          <w:sz w:val="18"/>
        </w:rPr>
        <w:t xml:space="preserve"> </w:t>
      </w:r>
      <w:r>
        <w:rPr>
          <w:sz w:val="18"/>
        </w:rPr>
        <w:t>sa</w:t>
      </w:r>
      <w:r>
        <w:rPr>
          <w:spacing w:val="-7"/>
          <w:sz w:val="18"/>
        </w:rPr>
        <w:t xml:space="preserve"> </w:t>
      </w:r>
      <w:r>
        <w:rPr>
          <w:sz w:val="18"/>
        </w:rPr>
        <w:t>résiliation.</w:t>
      </w:r>
    </w:p>
    <w:p w:rsidR="00583B6F" w:rsidRDefault="00C85151">
      <w:pPr>
        <w:pStyle w:val="ListParagraph"/>
        <w:numPr>
          <w:ilvl w:val="1"/>
          <w:numId w:val="1"/>
        </w:numPr>
        <w:tabs>
          <w:tab w:val="left" w:pos="861"/>
        </w:tabs>
        <w:spacing w:before="3" w:line="232" w:lineRule="auto"/>
        <w:ind w:right="5532" w:firstLine="397"/>
        <w:jc w:val="both"/>
        <w:rPr>
          <w:sz w:val="18"/>
        </w:rPr>
      </w:pPr>
      <w:r>
        <w:rPr>
          <w:sz w:val="18"/>
        </w:rPr>
        <w:t>Les signataires conviennent d’une réunion annuelle pour faire un bilan d’application de la convention et d’une clause de ren- dez-vous, au plus tard le 28 février 2021, pour conveni</w:t>
      </w:r>
      <w:r>
        <w:rPr>
          <w:sz w:val="18"/>
        </w:rPr>
        <w:t>r des suites qui pourraient être données à la présente convention.</w:t>
      </w:r>
    </w:p>
    <w:p w:rsidR="00583B6F" w:rsidRDefault="00C85151">
      <w:pPr>
        <w:pStyle w:val="ListParagraph"/>
        <w:numPr>
          <w:ilvl w:val="1"/>
          <w:numId w:val="1"/>
        </w:numPr>
        <w:tabs>
          <w:tab w:val="left" w:pos="812"/>
        </w:tabs>
        <w:spacing w:before="3" w:line="232" w:lineRule="auto"/>
        <w:ind w:right="5531" w:firstLine="397"/>
        <w:jc w:val="both"/>
        <w:rPr>
          <w:sz w:val="18"/>
        </w:rPr>
      </w:pPr>
      <w:r>
        <w:rPr>
          <w:spacing w:val="-4"/>
          <w:sz w:val="18"/>
        </w:rPr>
        <w:t xml:space="preserve">Tout </w:t>
      </w:r>
      <w:r>
        <w:rPr>
          <w:sz w:val="18"/>
        </w:rPr>
        <w:t>litige relatif à l’interprétation ou à l’exécution de la pré- sente convention est réglé par la</w:t>
      </w:r>
      <w:r>
        <w:rPr>
          <w:spacing w:val="-2"/>
          <w:sz w:val="18"/>
        </w:rPr>
        <w:t xml:space="preserve"> </w:t>
      </w:r>
      <w:r>
        <w:rPr>
          <w:sz w:val="18"/>
        </w:rPr>
        <w:t>négociation.</w:t>
      </w:r>
    </w:p>
    <w:p w:rsidR="00583B6F" w:rsidRDefault="00C85151">
      <w:pPr>
        <w:pStyle w:val="ListParagraph"/>
        <w:numPr>
          <w:ilvl w:val="1"/>
          <w:numId w:val="1"/>
        </w:numPr>
        <w:tabs>
          <w:tab w:val="left" w:pos="802"/>
        </w:tabs>
        <w:spacing w:before="2" w:line="232" w:lineRule="auto"/>
        <w:ind w:right="5532" w:firstLine="397"/>
        <w:jc w:val="both"/>
        <w:rPr>
          <w:sz w:val="18"/>
        </w:rPr>
      </w:pPr>
      <w:r>
        <w:rPr>
          <w:sz w:val="18"/>
        </w:rPr>
        <w:t>Cette</w:t>
      </w:r>
      <w:r>
        <w:rPr>
          <w:spacing w:val="-17"/>
          <w:sz w:val="18"/>
        </w:rPr>
        <w:t xml:space="preserve"> </w:t>
      </w:r>
      <w:r>
        <w:rPr>
          <w:sz w:val="18"/>
        </w:rPr>
        <w:t>convention</w:t>
      </w:r>
      <w:r>
        <w:rPr>
          <w:spacing w:val="-17"/>
          <w:sz w:val="18"/>
        </w:rPr>
        <w:t xml:space="preserve"> </w:t>
      </w:r>
      <w:r>
        <w:rPr>
          <w:sz w:val="18"/>
        </w:rPr>
        <w:t>est</w:t>
      </w:r>
      <w:r>
        <w:rPr>
          <w:spacing w:val="-17"/>
          <w:sz w:val="18"/>
        </w:rPr>
        <w:t xml:space="preserve"> </w:t>
      </w:r>
      <w:r>
        <w:rPr>
          <w:sz w:val="18"/>
        </w:rPr>
        <w:t>établie</w:t>
      </w:r>
      <w:r>
        <w:rPr>
          <w:spacing w:val="-17"/>
          <w:sz w:val="18"/>
        </w:rPr>
        <w:t xml:space="preserve"> </w:t>
      </w:r>
      <w:r>
        <w:rPr>
          <w:sz w:val="18"/>
        </w:rPr>
        <w:t>en</w:t>
      </w:r>
      <w:r>
        <w:rPr>
          <w:spacing w:val="-17"/>
          <w:sz w:val="18"/>
        </w:rPr>
        <w:t xml:space="preserve"> </w:t>
      </w:r>
      <w:r>
        <w:rPr>
          <w:sz w:val="18"/>
        </w:rPr>
        <w:t>2</w:t>
      </w:r>
      <w:r>
        <w:rPr>
          <w:spacing w:val="-17"/>
          <w:sz w:val="18"/>
        </w:rPr>
        <w:t xml:space="preserve"> </w:t>
      </w:r>
      <w:r>
        <w:rPr>
          <w:sz w:val="18"/>
        </w:rPr>
        <w:t>(deux)</w:t>
      </w:r>
      <w:r>
        <w:rPr>
          <w:spacing w:val="-17"/>
          <w:sz w:val="18"/>
        </w:rPr>
        <w:t xml:space="preserve"> </w:t>
      </w:r>
      <w:r>
        <w:rPr>
          <w:sz w:val="18"/>
        </w:rPr>
        <w:t>exemplaires</w:t>
      </w:r>
      <w:r>
        <w:rPr>
          <w:spacing w:val="-17"/>
          <w:sz w:val="18"/>
        </w:rPr>
        <w:t xml:space="preserve"> </w:t>
      </w:r>
      <w:r>
        <w:rPr>
          <w:sz w:val="18"/>
        </w:rPr>
        <w:t>originaux, chacun</w:t>
      </w:r>
      <w:r>
        <w:rPr>
          <w:spacing w:val="-9"/>
          <w:sz w:val="18"/>
        </w:rPr>
        <w:t xml:space="preserve"> </w:t>
      </w:r>
      <w:r>
        <w:rPr>
          <w:sz w:val="18"/>
        </w:rPr>
        <w:t>en</w:t>
      </w:r>
      <w:r>
        <w:rPr>
          <w:spacing w:val="-9"/>
          <w:sz w:val="18"/>
        </w:rPr>
        <w:t xml:space="preserve"> </w:t>
      </w:r>
      <w:r>
        <w:rPr>
          <w:sz w:val="18"/>
        </w:rPr>
        <w:t>s</w:t>
      </w:r>
      <w:r>
        <w:rPr>
          <w:sz w:val="18"/>
        </w:rPr>
        <w:t>erbe</w:t>
      </w:r>
      <w:r>
        <w:rPr>
          <w:spacing w:val="-9"/>
          <w:sz w:val="18"/>
        </w:rPr>
        <w:t xml:space="preserve"> </w:t>
      </w:r>
      <w:r>
        <w:rPr>
          <w:sz w:val="18"/>
        </w:rPr>
        <w:t>et</w:t>
      </w:r>
      <w:r>
        <w:rPr>
          <w:spacing w:val="-9"/>
          <w:sz w:val="18"/>
        </w:rPr>
        <w:t xml:space="preserve"> </w:t>
      </w:r>
      <w:r>
        <w:rPr>
          <w:sz w:val="18"/>
        </w:rPr>
        <w:t>en</w:t>
      </w:r>
      <w:r>
        <w:rPr>
          <w:spacing w:val="-9"/>
          <w:sz w:val="18"/>
        </w:rPr>
        <w:t xml:space="preserve"> </w:t>
      </w:r>
      <w:r>
        <w:rPr>
          <w:sz w:val="18"/>
        </w:rPr>
        <w:t>français,</w:t>
      </w:r>
      <w:r>
        <w:rPr>
          <w:spacing w:val="-9"/>
          <w:sz w:val="18"/>
        </w:rPr>
        <w:t xml:space="preserve"> </w:t>
      </w:r>
      <w:r>
        <w:rPr>
          <w:sz w:val="18"/>
        </w:rPr>
        <w:t>les</w:t>
      </w:r>
      <w:r>
        <w:rPr>
          <w:spacing w:val="-9"/>
          <w:sz w:val="18"/>
        </w:rPr>
        <w:t xml:space="preserve"> </w:t>
      </w:r>
      <w:r>
        <w:rPr>
          <w:sz w:val="18"/>
        </w:rPr>
        <w:t>deux</w:t>
      </w:r>
      <w:r>
        <w:rPr>
          <w:spacing w:val="-9"/>
          <w:sz w:val="18"/>
        </w:rPr>
        <w:t xml:space="preserve"> </w:t>
      </w:r>
      <w:r>
        <w:rPr>
          <w:sz w:val="18"/>
        </w:rPr>
        <w:t>textes</w:t>
      </w:r>
      <w:r>
        <w:rPr>
          <w:spacing w:val="-9"/>
          <w:sz w:val="18"/>
        </w:rPr>
        <w:t xml:space="preserve"> </w:t>
      </w:r>
      <w:r>
        <w:rPr>
          <w:sz w:val="18"/>
        </w:rPr>
        <w:t>faisant</w:t>
      </w:r>
      <w:r>
        <w:rPr>
          <w:spacing w:val="-9"/>
          <w:sz w:val="18"/>
        </w:rPr>
        <w:t xml:space="preserve"> </w:t>
      </w:r>
      <w:r>
        <w:rPr>
          <w:sz w:val="18"/>
        </w:rPr>
        <w:t>également</w:t>
      </w:r>
      <w:r>
        <w:rPr>
          <w:spacing w:val="-9"/>
          <w:sz w:val="18"/>
        </w:rPr>
        <w:t xml:space="preserve"> </w:t>
      </w:r>
      <w:r>
        <w:rPr>
          <w:sz w:val="18"/>
        </w:rPr>
        <w:t>foi.</w:t>
      </w:r>
    </w:p>
    <w:p w:rsidR="00583B6F" w:rsidRDefault="00583B6F">
      <w:pPr>
        <w:pStyle w:val="BodyText"/>
        <w:spacing w:before="2"/>
        <w:ind w:left="0" w:firstLine="0"/>
        <w:jc w:val="left"/>
        <w:rPr>
          <w:sz w:val="17"/>
        </w:rPr>
      </w:pPr>
    </w:p>
    <w:p w:rsidR="00583B6F" w:rsidRDefault="00C85151">
      <w:pPr>
        <w:pStyle w:val="BodyText"/>
        <w:spacing w:before="1"/>
        <w:ind w:left="497" w:firstLine="0"/>
        <w:jc w:val="left"/>
      </w:pPr>
      <w:r>
        <w:t>A Belgrade, le 15/7/2019</w:t>
      </w:r>
    </w:p>
    <w:p w:rsidR="00583B6F" w:rsidRDefault="00583B6F">
      <w:pPr>
        <w:pStyle w:val="BodyText"/>
        <w:ind w:left="0" w:firstLine="0"/>
        <w:jc w:val="left"/>
        <w:rPr>
          <w:sz w:val="17"/>
        </w:rPr>
      </w:pPr>
    </w:p>
    <w:p w:rsidR="00583B6F" w:rsidRDefault="00C85151">
      <w:pPr>
        <w:pStyle w:val="BodyText"/>
        <w:spacing w:before="1" w:line="204" w:lineRule="exact"/>
        <w:ind w:left="2391" w:firstLine="0"/>
        <w:jc w:val="left"/>
      </w:pPr>
      <w:r>
        <w:t>Pour l’Ambassade de France en Serbie,</w:t>
      </w:r>
    </w:p>
    <w:p w:rsidR="00583B6F" w:rsidRDefault="00C85151">
      <w:pPr>
        <w:pStyle w:val="BodyText"/>
        <w:spacing w:line="202" w:lineRule="exact"/>
        <w:ind w:left="3459" w:right="5515" w:firstLine="0"/>
        <w:jc w:val="center"/>
      </w:pPr>
      <w:r>
        <w:t>Frédéric MONDOLONI</w:t>
      </w:r>
    </w:p>
    <w:p w:rsidR="00583B6F" w:rsidRDefault="00C85151">
      <w:pPr>
        <w:pStyle w:val="BodyText"/>
        <w:spacing w:line="204" w:lineRule="exact"/>
        <w:ind w:left="3459" w:right="4740" w:firstLine="0"/>
        <w:jc w:val="center"/>
      </w:pPr>
      <w:r>
        <w:t>Ambassadeur</w:t>
      </w:r>
    </w:p>
    <w:p w:rsidR="00583B6F" w:rsidRDefault="00C85151">
      <w:pPr>
        <w:pStyle w:val="BodyText"/>
        <w:spacing w:before="56" w:line="232" w:lineRule="auto"/>
        <w:ind w:left="1692" w:right="5519" w:firstLine="1174"/>
        <w:jc w:val="left"/>
      </w:pPr>
      <w:r>
        <w:t>Pour le Ministère de l’éducation, des sciences et du développement technologique,</w:t>
      </w:r>
    </w:p>
    <w:p w:rsidR="00583B6F" w:rsidRDefault="00C85151">
      <w:pPr>
        <w:pStyle w:val="BodyText"/>
        <w:spacing w:line="201" w:lineRule="exact"/>
        <w:ind w:left="3459" w:right="5246" w:firstLine="0"/>
        <w:jc w:val="center"/>
      </w:pPr>
      <w:r>
        <w:t>Mladen ŠARČEVIĆ</w:t>
      </w:r>
    </w:p>
    <w:p w:rsidR="00583B6F" w:rsidRDefault="00C85151">
      <w:pPr>
        <w:pStyle w:val="BodyText"/>
        <w:spacing w:line="204" w:lineRule="exact"/>
        <w:ind w:left="3459" w:right="4370" w:firstLine="0"/>
        <w:jc w:val="center"/>
      </w:pPr>
      <w:r>
        <w:t>Ministre</w:t>
      </w:r>
    </w:p>
    <w:p w:rsidR="00583B6F" w:rsidRDefault="00C85151">
      <w:pPr>
        <w:pStyle w:val="BodyText"/>
        <w:spacing w:before="51" w:line="204" w:lineRule="exact"/>
        <w:ind w:left="2846" w:firstLine="0"/>
        <w:jc w:val="left"/>
      </w:pPr>
      <w:r>
        <w:t>Pour l’Institut français de Serbie,</w:t>
      </w:r>
    </w:p>
    <w:p w:rsidR="00583B6F" w:rsidRDefault="00C85151">
      <w:pPr>
        <w:pStyle w:val="BodyText"/>
        <w:spacing w:line="202" w:lineRule="exact"/>
        <w:ind w:left="3459" w:right="5326" w:firstLine="0"/>
        <w:jc w:val="center"/>
      </w:pPr>
      <w:r>
        <w:t>Jean-Baptiste CUZIN</w:t>
      </w:r>
    </w:p>
    <w:p w:rsidR="00583B6F" w:rsidRDefault="00C85151">
      <w:pPr>
        <w:pStyle w:val="BodyText"/>
        <w:spacing w:line="204" w:lineRule="exact"/>
        <w:ind w:left="3459" w:right="4440" w:firstLine="0"/>
        <w:jc w:val="center"/>
      </w:pPr>
      <w:r>
        <w:t>Directeur</w:t>
      </w:r>
    </w:p>
    <w:sectPr w:rsidR="00583B6F">
      <w:pgSz w:w="11910" w:h="15740"/>
      <w:pgMar w:top="80" w:right="560" w:bottom="280" w:left="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151" w:rsidRDefault="00C85151" w:rsidP="00C85151">
      <w:r>
        <w:separator/>
      </w:r>
    </w:p>
  </w:endnote>
  <w:endnote w:type="continuationSeparator" w:id="0">
    <w:p w:rsidR="00C85151" w:rsidRDefault="00C85151" w:rsidP="00C8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916050"/>
      <w:docPartObj>
        <w:docPartGallery w:val="Page Numbers (Bottom of Page)"/>
        <w:docPartUnique/>
      </w:docPartObj>
    </w:sdtPr>
    <w:sdtEndPr>
      <w:rPr>
        <w:noProof/>
      </w:rPr>
    </w:sdtEndPr>
    <w:sdtContent>
      <w:p w:rsidR="00C85151" w:rsidRDefault="00C85151">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C85151" w:rsidRDefault="00C851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151" w:rsidRDefault="00C85151" w:rsidP="00C85151">
      <w:r>
        <w:separator/>
      </w:r>
    </w:p>
  </w:footnote>
  <w:footnote w:type="continuationSeparator" w:id="0">
    <w:p w:rsidR="00C85151" w:rsidRDefault="00C85151" w:rsidP="00C85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F3C90"/>
    <w:multiLevelType w:val="multilevel"/>
    <w:tmpl w:val="809ED3CC"/>
    <w:lvl w:ilvl="0">
      <w:start w:val="2"/>
      <w:numFmt w:val="decimal"/>
      <w:lvlText w:val="%1"/>
      <w:lvlJc w:val="left"/>
      <w:pPr>
        <w:ind w:left="100" w:hanging="340"/>
        <w:jc w:val="left"/>
      </w:pPr>
      <w:rPr>
        <w:rFonts w:hint="default"/>
      </w:rPr>
    </w:lvl>
    <w:lvl w:ilvl="1">
      <w:start w:val="1"/>
      <w:numFmt w:val="decimal"/>
      <w:lvlText w:val="%1.%2."/>
      <w:lvlJc w:val="left"/>
      <w:pPr>
        <w:ind w:left="100" w:hanging="340"/>
        <w:jc w:val="left"/>
      </w:pPr>
      <w:rPr>
        <w:rFonts w:ascii="Times New Roman" w:eastAsia="Times New Roman" w:hAnsi="Times New Roman" w:cs="Times New Roman" w:hint="default"/>
        <w:spacing w:val="-21"/>
        <w:w w:val="100"/>
        <w:sz w:val="18"/>
        <w:szCs w:val="18"/>
      </w:rPr>
    </w:lvl>
    <w:lvl w:ilvl="2">
      <w:numFmt w:val="bullet"/>
      <w:lvlText w:val="•"/>
      <w:lvlJc w:val="left"/>
      <w:pPr>
        <w:ind w:left="1150" w:hanging="340"/>
      </w:pPr>
      <w:rPr>
        <w:rFonts w:hint="default"/>
      </w:rPr>
    </w:lvl>
    <w:lvl w:ilvl="3">
      <w:numFmt w:val="bullet"/>
      <w:lvlText w:val="•"/>
      <w:lvlJc w:val="left"/>
      <w:pPr>
        <w:ind w:left="1675" w:hanging="340"/>
      </w:pPr>
      <w:rPr>
        <w:rFonts w:hint="default"/>
      </w:rPr>
    </w:lvl>
    <w:lvl w:ilvl="4">
      <w:numFmt w:val="bullet"/>
      <w:lvlText w:val="•"/>
      <w:lvlJc w:val="left"/>
      <w:pPr>
        <w:ind w:left="2200" w:hanging="340"/>
      </w:pPr>
      <w:rPr>
        <w:rFonts w:hint="default"/>
      </w:rPr>
    </w:lvl>
    <w:lvl w:ilvl="5">
      <w:numFmt w:val="bullet"/>
      <w:lvlText w:val="•"/>
      <w:lvlJc w:val="left"/>
      <w:pPr>
        <w:ind w:left="2725" w:hanging="340"/>
      </w:pPr>
      <w:rPr>
        <w:rFonts w:hint="default"/>
      </w:rPr>
    </w:lvl>
    <w:lvl w:ilvl="6">
      <w:numFmt w:val="bullet"/>
      <w:lvlText w:val="•"/>
      <w:lvlJc w:val="left"/>
      <w:pPr>
        <w:ind w:left="3250" w:hanging="340"/>
      </w:pPr>
      <w:rPr>
        <w:rFonts w:hint="default"/>
      </w:rPr>
    </w:lvl>
    <w:lvl w:ilvl="7">
      <w:numFmt w:val="bullet"/>
      <w:lvlText w:val="•"/>
      <w:lvlJc w:val="left"/>
      <w:pPr>
        <w:ind w:left="3776" w:hanging="340"/>
      </w:pPr>
      <w:rPr>
        <w:rFonts w:hint="default"/>
      </w:rPr>
    </w:lvl>
    <w:lvl w:ilvl="8">
      <w:numFmt w:val="bullet"/>
      <w:lvlText w:val="•"/>
      <w:lvlJc w:val="left"/>
      <w:pPr>
        <w:ind w:left="4301" w:hanging="340"/>
      </w:pPr>
      <w:rPr>
        <w:rFonts w:hint="default"/>
      </w:rPr>
    </w:lvl>
  </w:abstractNum>
  <w:abstractNum w:abstractNumId="1" w15:restartNumberingAfterBreak="0">
    <w:nsid w:val="08BF35B1"/>
    <w:multiLevelType w:val="multilevel"/>
    <w:tmpl w:val="E89C4284"/>
    <w:lvl w:ilvl="0">
      <w:start w:val="5"/>
      <w:numFmt w:val="decimal"/>
      <w:lvlText w:val="%1"/>
      <w:lvlJc w:val="left"/>
      <w:pPr>
        <w:ind w:left="100" w:hanging="363"/>
        <w:jc w:val="left"/>
      </w:pPr>
      <w:rPr>
        <w:rFonts w:hint="default"/>
      </w:rPr>
    </w:lvl>
    <w:lvl w:ilvl="1">
      <w:start w:val="1"/>
      <w:numFmt w:val="decimal"/>
      <w:lvlText w:val="%1.%2."/>
      <w:lvlJc w:val="left"/>
      <w:pPr>
        <w:ind w:left="100" w:hanging="363"/>
        <w:jc w:val="left"/>
      </w:pPr>
      <w:rPr>
        <w:rFonts w:ascii="Times New Roman" w:eastAsia="Times New Roman" w:hAnsi="Times New Roman" w:cs="Times New Roman" w:hint="default"/>
        <w:spacing w:val="-2"/>
        <w:w w:val="100"/>
        <w:sz w:val="18"/>
        <w:szCs w:val="18"/>
      </w:rPr>
    </w:lvl>
    <w:lvl w:ilvl="2">
      <w:numFmt w:val="bullet"/>
      <w:lvlText w:val="•"/>
      <w:lvlJc w:val="left"/>
      <w:pPr>
        <w:ind w:left="1150" w:hanging="363"/>
      </w:pPr>
      <w:rPr>
        <w:rFonts w:hint="default"/>
      </w:rPr>
    </w:lvl>
    <w:lvl w:ilvl="3">
      <w:numFmt w:val="bullet"/>
      <w:lvlText w:val="•"/>
      <w:lvlJc w:val="left"/>
      <w:pPr>
        <w:ind w:left="1675" w:hanging="363"/>
      </w:pPr>
      <w:rPr>
        <w:rFonts w:hint="default"/>
      </w:rPr>
    </w:lvl>
    <w:lvl w:ilvl="4">
      <w:numFmt w:val="bullet"/>
      <w:lvlText w:val="•"/>
      <w:lvlJc w:val="left"/>
      <w:pPr>
        <w:ind w:left="2200" w:hanging="363"/>
      </w:pPr>
      <w:rPr>
        <w:rFonts w:hint="default"/>
      </w:rPr>
    </w:lvl>
    <w:lvl w:ilvl="5">
      <w:numFmt w:val="bullet"/>
      <w:lvlText w:val="•"/>
      <w:lvlJc w:val="left"/>
      <w:pPr>
        <w:ind w:left="2725" w:hanging="363"/>
      </w:pPr>
      <w:rPr>
        <w:rFonts w:hint="default"/>
      </w:rPr>
    </w:lvl>
    <w:lvl w:ilvl="6">
      <w:numFmt w:val="bullet"/>
      <w:lvlText w:val="•"/>
      <w:lvlJc w:val="left"/>
      <w:pPr>
        <w:ind w:left="3250" w:hanging="363"/>
      </w:pPr>
      <w:rPr>
        <w:rFonts w:hint="default"/>
      </w:rPr>
    </w:lvl>
    <w:lvl w:ilvl="7">
      <w:numFmt w:val="bullet"/>
      <w:lvlText w:val="•"/>
      <w:lvlJc w:val="left"/>
      <w:pPr>
        <w:ind w:left="3776" w:hanging="363"/>
      </w:pPr>
      <w:rPr>
        <w:rFonts w:hint="default"/>
      </w:rPr>
    </w:lvl>
    <w:lvl w:ilvl="8">
      <w:numFmt w:val="bullet"/>
      <w:lvlText w:val="•"/>
      <w:lvlJc w:val="left"/>
      <w:pPr>
        <w:ind w:left="4301" w:hanging="363"/>
      </w:pPr>
      <w:rPr>
        <w:rFonts w:hint="default"/>
      </w:rPr>
    </w:lvl>
  </w:abstractNum>
  <w:abstractNum w:abstractNumId="2" w15:restartNumberingAfterBreak="0">
    <w:nsid w:val="10D57547"/>
    <w:multiLevelType w:val="multilevel"/>
    <w:tmpl w:val="4E94E0F8"/>
    <w:lvl w:ilvl="0">
      <w:start w:val="3"/>
      <w:numFmt w:val="decimal"/>
      <w:lvlText w:val="%1"/>
      <w:lvlJc w:val="left"/>
      <w:pPr>
        <w:ind w:left="100" w:hanging="321"/>
        <w:jc w:val="left"/>
      </w:pPr>
      <w:rPr>
        <w:rFonts w:hint="default"/>
      </w:rPr>
    </w:lvl>
    <w:lvl w:ilvl="1">
      <w:start w:val="1"/>
      <w:numFmt w:val="decimal"/>
      <w:lvlText w:val="%1.%2."/>
      <w:lvlJc w:val="left"/>
      <w:pPr>
        <w:ind w:left="100" w:hanging="321"/>
        <w:jc w:val="left"/>
      </w:pPr>
      <w:rPr>
        <w:rFonts w:ascii="Times New Roman" w:eastAsia="Times New Roman" w:hAnsi="Times New Roman" w:cs="Times New Roman" w:hint="default"/>
        <w:w w:val="100"/>
        <w:sz w:val="18"/>
        <w:szCs w:val="18"/>
      </w:rPr>
    </w:lvl>
    <w:lvl w:ilvl="2">
      <w:numFmt w:val="bullet"/>
      <w:lvlText w:val="•"/>
      <w:lvlJc w:val="left"/>
      <w:pPr>
        <w:ind w:left="1134" w:hanging="321"/>
      </w:pPr>
      <w:rPr>
        <w:rFonts w:hint="default"/>
      </w:rPr>
    </w:lvl>
    <w:lvl w:ilvl="3">
      <w:numFmt w:val="bullet"/>
      <w:lvlText w:val="•"/>
      <w:lvlJc w:val="left"/>
      <w:pPr>
        <w:ind w:left="1651" w:hanging="321"/>
      </w:pPr>
      <w:rPr>
        <w:rFonts w:hint="default"/>
      </w:rPr>
    </w:lvl>
    <w:lvl w:ilvl="4">
      <w:numFmt w:val="bullet"/>
      <w:lvlText w:val="•"/>
      <w:lvlJc w:val="left"/>
      <w:pPr>
        <w:ind w:left="2169" w:hanging="321"/>
      </w:pPr>
      <w:rPr>
        <w:rFonts w:hint="default"/>
      </w:rPr>
    </w:lvl>
    <w:lvl w:ilvl="5">
      <w:numFmt w:val="bullet"/>
      <w:lvlText w:val="•"/>
      <w:lvlJc w:val="left"/>
      <w:pPr>
        <w:ind w:left="2686" w:hanging="321"/>
      </w:pPr>
      <w:rPr>
        <w:rFonts w:hint="default"/>
      </w:rPr>
    </w:lvl>
    <w:lvl w:ilvl="6">
      <w:numFmt w:val="bullet"/>
      <w:lvlText w:val="•"/>
      <w:lvlJc w:val="left"/>
      <w:pPr>
        <w:ind w:left="3203" w:hanging="321"/>
      </w:pPr>
      <w:rPr>
        <w:rFonts w:hint="default"/>
      </w:rPr>
    </w:lvl>
    <w:lvl w:ilvl="7">
      <w:numFmt w:val="bullet"/>
      <w:lvlText w:val="•"/>
      <w:lvlJc w:val="left"/>
      <w:pPr>
        <w:ind w:left="3720" w:hanging="321"/>
      </w:pPr>
      <w:rPr>
        <w:rFonts w:hint="default"/>
      </w:rPr>
    </w:lvl>
    <w:lvl w:ilvl="8">
      <w:numFmt w:val="bullet"/>
      <w:lvlText w:val="•"/>
      <w:lvlJc w:val="left"/>
      <w:pPr>
        <w:ind w:left="4238" w:hanging="321"/>
      </w:pPr>
      <w:rPr>
        <w:rFonts w:hint="default"/>
      </w:rPr>
    </w:lvl>
  </w:abstractNum>
  <w:abstractNum w:abstractNumId="3" w15:restartNumberingAfterBreak="0">
    <w:nsid w:val="23D26AB1"/>
    <w:multiLevelType w:val="multilevel"/>
    <w:tmpl w:val="4CF84630"/>
    <w:lvl w:ilvl="0">
      <w:start w:val="9"/>
      <w:numFmt w:val="decimal"/>
      <w:lvlText w:val="%1"/>
      <w:lvlJc w:val="left"/>
      <w:pPr>
        <w:ind w:left="100" w:hanging="314"/>
        <w:jc w:val="left"/>
      </w:pPr>
      <w:rPr>
        <w:rFonts w:hint="default"/>
      </w:rPr>
    </w:lvl>
    <w:lvl w:ilvl="1">
      <w:start w:val="1"/>
      <w:numFmt w:val="decimal"/>
      <w:lvlText w:val="%1.%2."/>
      <w:lvlJc w:val="left"/>
      <w:pPr>
        <w:ind w:left="100" w:hanging="314"/>
        <w:jc w:val="left"/>
      </w:pPr>
      <w:rPr>
        <w:rFonts w:ascii="Times New Roman" w:eastAsia="Times New Roman" w:hAnsi="Times New Roman" w:cs="Times New Roman" w:hint="default"/>
        <w:w w:val="100"/>
        <w:sz w:val="18"/>
        <w:szCs w:val="18"/>
      </w:rPr>
    </w:lvl>
    <w:lvl w:ilvl="2">
      <w:numFmt w:val="bullet"/>
      <w:lvlText w:val="•"/>
      <w:lvlJc w:val="left"/>
      <w:pPr>
        <w:ind w:left="1150" w:hanging="314"/>
      </w:pPr>
      <w:rPr>
        <w:rFonts w:hint="default"/>
      </w:rPr>
    </w:lvl>
    <w:lvl w:ilvl="3">
      <w:numFmt w:val="bullet"/>
      <w:lvlText w:val="•"/>
      <w:lvlJc w:val="left"/>
      <w:pPr>
        <w:ind w:left="1675" w:hanging="314"/>
      </w:pPr>
      <w:rPr>
        <w:rFonts w:hint="default"/>
      </w:rPr>
    </w:lvl>
    <w:lvl w:ilvl="4">
      <w:numFmt w:val="bullet"/>
      <w:lvlText w:val="•"/>
      <w:lvlJc w:val="left"/>
      <w:pPr>
        <w:ind w:left="2200" w:hanging="314"/>
      </w:pPr>
      <w:rPr>
        <w:rFonts w:hint="default"/>
      </w:rPr>
    </w:lvl>
    <w:lvl w:ilvl="5">
      <w:numFmt w:val="bullet"/>
      <w:lvlText w:val="•"/>
      <w:lvlJc w:val="left"/>
      <w:pPr>
        <w:ind w:left="2725" w:hanging="314"/>
      </w:pPr>
      <w:rPr>
        <w:rFonts w:hint="default"/>
      </w:rPr>
    </w:lvl>
    <w:lvl w:ilvl="6">
      <w:numFmt w:val="bullet"/>
      <w:lvlText w:val="•"/>
      <w:lvlJc w:val="left"/>
      <w:pPr>
        <w:ind w:left="3250" w:hanging="314"/>
      </w:pPr>
      <w:rPr>
        <w:rFonts w:hint="default"/>
      </w:rPr>
    </w:lvl>
    <w:lvl w:ilvl="7">
      <w:numFmt w:val="bullet"/>
      <w:lvlText w:val="•"/>
      <w:lvlJc w:val="left"/>
      <w:pPr>
        <w:ind w:left="3776" w:hanging="314"/>
      </w:pPr>
      <w:rPr>
        <w:rFonts w:hint="default"/>
      </w:rPr>
    </w:lvl>
    <w:lvl w:ilvl="8">
      <w:numFmt w:val="bullet"/>
      <w:lvlText w:val="•"/>
      <w:lvlJc w:val="left"/>
      <w:pPr>
        <w:ind w:left="4301" w:hanging="314"/>
      </w:pPr>
      <w:rPr>
        <w:rFonts w:hint="default"/>
      </w:rPr>
    </w:lvl>
  </w:abstractNum>
  <w:abstractNum w:abstractNumId="4" w15:restartNumberingAfterBreak="0">
    <w:nsid w:val="39635D05"/>
    <w:multiLevelType w:val="multilevel"/>
    <w:tmpl w:val="FB0CAD8A"/>
    <w:lvl w:ilvl="0">
      <w:start w:val="7"/>
      <w:numFmt w:val="decimal"/>
      <w:lvlText w:val="%1"/>
      <w:lvlJc w:val="left"/>
      <w:pPr>
        <w:ind w:left="100" w:hanging="335"/>
        <w:jc w:val="left"/>
      </w:pPr>
      <w:rPr>
        <w:rFonts w:hint="default"/>
      </w:rPr>
    </w:lvl>
    <w:lvl w:ilvl="1">
      <w:start w:val="1"/>
      <w:numFmt w:val="decimal"/>
      <w:lvlText w:val="%1.%2."/>
      <w:lvlJc w:val="left"/>
      <w:pPr>
        <w:ind w:left="100" w:hanging="335"/>
        <w:jc w:val="left"/>
      </w:pPr>
      <w:rPr>
        <w:rFonts w:ascii="Times New Roman" w:eastAsia="Times New Roman" w:hAnsi="Times New Roman" w:cs="Times New Roman" w:hint="default"/>
        <w:w w:val="100"/>
        <w:sz w:val="18"/>
        <w:szCs w:val="18"/>
      </w:rPr>
    </w:lvl>
    <w:lvl w:ilvl="2">
      <w:numFmt w:val="bullet"/>
      <w:lvlText w:val="•"/>
      <w:lvlJc w:val="left"/>
      <w:pPr>
        <w:ind w:left="1150" w:hanging="335"/>
      </w:pPr>
      <w:rPr>
        <w:rFonts w:hint="default"/>
      </w:rPr>
    </w:lvl>
    <w:lvl w:ilvl="3">
      <w:numFmt w:val="bullet"/>
      <w:lvlText w:val="•"/>
      <w:lvlJc w:val="left"/>
      <w:pPr>
        <w:ind w:left="1675" w:hanging="335"/>
      </w:pPr>
      <w:rPr>
        <w:rFonts w:hint="default"/>
      </w:rPr>
    </w:lvl>
    <w:lvl w:ilvl="4">
      <w:numFmt w:val="bullet"/>
      <w:lvlText w:val="•"/>
      <w:lvlJc w:val="left"/>
      <w:pPr>
        <w:ind w:left="2200" w:hanging="335"/>
      </w:pPr>
      <w:rPr>
        <w:rFonts w:hint="default"/>
      </w:rPr>
    </w:lvl>
    <w:lvl w:ilvl="5">
      <w:numFmt w:val="bullet"/>
      <w:lvlText w:val="•"/>
      <w:lvlJc w:val="left"/>
      <w:pPr>
        <w:ind w:left="2725" w:hanging="335"/>
      </w:pPr>
      <w:rPr>
        <w:rFonts w:hint="default"/>
      </w:rPr>
    </w:lvl>
    <w:lvl w:ilvl="6">
      <w:numFmt w:val="bullet"/>
      <w:lvlText w:val="•"/>
      <w:lvlJc w:val="left"/>
      <w:pPr>
        <w:ind w:left="3250" w:hanging="335"/>
      </w:pPr>
      <w:rPr>
        <w:rFonts w:hint="default"/>
      </w:rPr>
    </w:lvl>
    <w:lvl w:ilvl="7">
      <w:numFmt w:val="bullet"/>
      <w:lvlText w:val="•"/>
      <w:lvlJc w:val="left"/>
      <w:pPr>
        <w:ind w:left="3776" w:hanging="335"/>
      </w:pPr>
      <w:rPr>
        <w:rFonts w:hint="default"/>
      </w:rPr>
    </w:lvl>
    <w:lvl w:ilvl="8">
      <w:numFmt w:val="bullet"/>
      <w:lvlText w:val="•"/>
      <w:lvlJc w:val="left"/>
      <w:pPr>
        <w:ind w:left="4301" w:hanging="335"/>
      </w:pPr>
      <w:rPr>
        <w:rFonts w:hint="default"/>
      </w:rPr>
    </w:lvl>
  </w:abstractNum>
  <w:abstractNum w:abstractNumId="5" w15:restartNumberingAfterBreak="0">
    <w:nsid w:val="71AA62B0"/>
    <w:multiLevelType w:val="multilevel"/>
    <w:tmpl w:val="F266E876"/>
    <w:lvl w:ilvl="0">
      <w:start w:val="8"/>
      <w:numFmt w:val="decimal"/>
      <w:lvlText w:val="%1"/>
      <w:lvlJc w:val="left"/>
      <w:pPr>
        <w:ind w:left="100" w:hanging="348"/>
        <w:jc w:val="left"/>
      </w:pPr>
      <w:rPr>
        <w:rFonts w:hint="default"/>
      </w:rPr>
    </w:lvl>
    <w:lvl w:ilvl="1">
      <w:start w:val="1"/>
      <w:numFmt w:val="decimal"/>
      <w:lvlText w:val="%1.%2."/>
      <w:lvlJc w:val="left"/>
      <w:pPr>
        <w:ind w:left="100" w:hanging="348"/>
        <w:jc w:val="left"/>
      </w:pPr>
      <w:rPr>
        <w:rFonts w:ascii="Times New Roman" w:eastAsia="Times New Roman" w:hAnsi="Times New Roman" w:cs="Times New Roman" w:hint="default"/>
        <w:spacing w:val="-13"/>
        <w:w w:val="100"/>
        <w:sz w:val="18"/>
        <w:szCs w:val="18"/>
      </w:rPr>
    </w:lvl>
    <w:lvl w:ilvl="2">
      <w:numFmt w:val="bullet"/>
      <w:lvlText w:val="•"/>
      <w:lvlJc w:val="left"/>
      <w:pPr>
        <w:ind w:left="1150" w:hanging="348"/>
      </w:pPr>
      <w:rPr>
        <w:rFonts w:hint="default"/>
      </w:rPr>
    </w:lvl>
    <w:lvl w:ilvl="3">
      <w:numFmt w:val="bullet"/>
      <w:lvlText w:val="•"/>
      <w:lvlJc w:val="left"/>
      <w:pPr>
        <w:ind w:left="1675" w:hanging="348"/>
      </w:pPr>
      <w:rPr>
        <w:rFonts w:hint="default"/>
      </w:rPr>
    </w:lvl>
    <w:lvl w:ilvl="4">
      <w:numFmt w:val="bullet"/>
      <w:lvlText w:val="•"/>
      <w:lvlJc w:val="left"/>
      <w:pPr>
        <w:ind w:left="2200" w:hanging="348"/>
      </w:pPr>
      <w:rPr>
        <w:rFonts w:hint="default"/>
      </w:rPr>
    </w:lvl>
    <w:lvl w:ilvl="5">
      <w:numFmt w:val="bullet"/>
      <w:lvlText w:val="•"/>
      <w:lvlJc w:val="left"/>
      <w:pPr>
        <w:ind w:left="2725" w:hanging="348"/>
      </w:pPr>
      <w:rPr>
        <w:rFonts w:hint="default"/>
      </w:rPr>
    </w:lvl>
    <w:lvl w:ilvl="6">
      <w:numFmt w:val="bullet"/>
      <w:lvlText w:val="•"/>
      <w:lvlJc w:val="left"/>
      <w:pPr>
        <w:ind w:left="3250" w:hanging="348"/>
      </w:pPr>
      <w:rPr>
        <w:rFonts w:hint="default"/>
      </w:rPr>
    </w:lvl>
    <w:lvl w:ilvl="7">
      <w:numFmt w:val="bullet"/>
      <w:lvlText w:val="•"/>
      <w:lvlJc w:val="left"/>
      <w:pPr>
        <w:ind w:left="3776" w:hanging="348"/>
      </w:pPr>
      <w:rPr>
        <w:rFonts w:hint="default"/>
      </w:rPr>
    </w:lvl>
    <w:lvl w:ilvl="8">
      <w:numFmt w:val="bullet"/>
      <w:lvlText w:val="•"/>
      <w:lvlJc w:val="left"/>
      <w:pPr>
        <w:ind w:left="4301" w:hanging="348"/>
      </w:pPr>
      <w:rPr>
        <w:rFonts w:hint="default"/>
      </w:rPr>
    </w:lvl>
  </w:abstractNum>
  <w:abstractNum w:abstractNumId="6" w15:restartNumberingAfterBreak="0">
    <w:nsid w:val="7D365CCC"/>
    <w:multiLevelType w:val="multilevel"/>
    <w:tmpl w:val="949A4C74"/>
    <w:lvl w:ilvl="0">
      <w:start w:val="4"/>
      <w:numFmt w:val="decimal"/>
      <w:lvlText w:val="%1"/>
      <w:lvlJc w:val="left"/>
      <w:pPr>
        <w:ind w:left="100" w:hanging="324"/>
        <w:jc w:val="left"/>
      </w:pPr>
      <w:rPr>
        <w:rFonts w:hint="default"/>
      </w:rPr>
    </w:lvl>
    <w:lvl w:ilvl="1">
      <w:start w:val="1"/>
      <w:numFmt w:val="decimal"/>
      <w:lvlText w:val="%1.%2."/>
      <w:lvlJc w:val="left"/>
      <w:pPr>
        <w:ind w:left="100" w:hanging="324"/>
        <w:jc w:val="left"/>
      </w:pPr>
      <w:rPr>
        <w:rFonts w:ascii="Times New Roman" w:eastAsia="Times New Roman" w:hAnsi="Times New Roman" w:cs="Times New Roman" w:hint="default"/>
        <w:w w:val="100"/>
        <w:sz w:val="18"/>
        <w:szCs w:val="18"/>
      </w:rPr>
    </w:lvl>
    <w:lvl w:ilvl="2">
      <w:numFmt w:val="bullet"/>
      <w:lvlText w:val="•"/>
      <w:lvlJc w:val="left"/>
      <w:pPr>
        <w:ind w:left="1134" w:hanging="324"/>
      </w:pPr>
      <w:rPr>
        <w:rFonts w:hint="default"/>
      </w:rPr>
    </w:lvl>
    <w:lvl w:ilvl="3">
      <w:numFmt w:val="bullet"/>
      <w:lvlText w:val="•"/>
      <w:lvlJc w:val="left"/>
      <w:pPr>
        <w:ind w:left="1651" w:hanging="324"/>
      </w:pPr>
      <w:rPr>
        <w:rFonts w:hint="default"/>
      </w:rPr>
    </w:lvl>
    <w:lvl w:ilvl="4">
      <w:numFmt w:val="bullet"/>
      <w:lvlText w:val="•"/>
      <w:lvlJc w:val="left"/>
      <w:pPr>
        <w:ind w:left="2169" w:hanging="324"/>
      </w:pPr>
      <w:rPr>
        <w:rFonts w:hint="default"/>
      </w:rPr>
    </w:lvl>
    <w:lvl w:ilvl="5">
      <w:numFmt w:val="bullet"/>
      <w:lvlText w:val="•"/>
      <w:lvlJc w:val="left"/>
      <w:pPr>
        <w:ind w:left="2686" w:hanging="324"/>
      </w:pPr>
      <w:rPr>
        <w:rFonts w:hint="default"/>
      </w:rPr>
    </w:lvl>
    <w:lvl w:ilvl="6">
      <w:numFmt w:val="bullet"/>
      <w:lvlText w:val="•"/>
      <w:lvlJc w:val="left"/>
      <w:pPr>
        <w:ind w:left="3203" w:hanging="324"/>
      </w:pPr>
      <w:rPr>
        <w:rFonts w:hint="default"/>
      </w:rPr>
    </w:lvl>
    <w:lvl w:ilvl="7">
      <w:numFmt w:val="bullet"/>
      <w:lvlText w:val="•"/>
      <w:lvlJc w:val="left"/>
      <w:pPr>
        <w:ind w:left="3720" w:hanging="324"/>
      </w:pPr>
      <w:rPr>
        <w:rFonts w:hint="default"/>
      </w:rPr>
    </w:lvl>
    <w:lvl w:ilvl="8">
      <w:numFmt w:val="bullet"/>
      <w:lvlText w:val="•"/>
      <w:lvlJc w:val="left"/>
      <w:pPr>
        <w:ind w:left="4238" w:hanging="324"/>
      </w:pPr>
      <w:rPr>
        <w:rFonts w:hint="default"/>
      </w:rPr>
    </w:lvl>
  </w:abstractNum>
  <w:abstractNum w:abstractNumId="7" w15:restartNumberingAfterBreak="0">
    <w:nsid w:val="7FD8608B"/>
    <w:multiLevelType w:val="multilevel"/>
    <w:tmpl w:val="5180079E"/>
    <w:lvl w:ilvl="0">
      <w:start w:val="1"/>
      <w:numFmt w:val="decimal"/>
      <w:lvlText w:val="%1"/>
      <w:lvlJc w:val="left"/>
      <w:pPr>
        <w:ind w:left="5514" w:hanging="329"/>
        <w:jc w:val="left"/>
      </w:pPr>
      <w:rPr>
        <w:rFonts w:hint="default"/>
      </w:rPr>
    </w:lvl>
    <w:lvl w:ilvl="1">
      <w:start w:val="1"/>
      <w:numFmt w:val="decimal"/>
      <w:lvlText w:val="%1.%2."/>
      <w:lvlJc w:val="left"/>
      <w:pPr>
        <w:ind w:left="5514" w:hanging="329"/>
        <w:jc w:val="left"/>
      </w:pPr>
      <w:rPr>
        <w:rFonts w:ascii="Times New Roman" w:eastAsia="Times New Roman" w:hAnsi="Times New Roman" w:cs="Times New Roman" w:hint="default"/>
        <w:w w:val="100"/>
        <w:sz w:val="18"/>
        <w:szCs w:val="18"/>
      </w:rPr>
    </w:lvl>
    <w:lvl w:ilvl="2">
      <w:numFmt w:val="bullet"/>
      <w:lvlText w:val="•"/>
      <w:lvlJc w:val="left"/>
      <w:pPr>
        <w:ind w:left="6569" w:hanging="329"/>
      </w:pPr>
      <w:rPr>
        <w:rFonts w:hint="default"/>
      </w:rPr>
    </w:lvl>
    <w:lvl w:ilvl="3">
      <w:numFmt w:val="bullet"/>
      <w:lvlText w:val="•"/>
      <w:lvlJc w:val="left"/>
      <w:pPr>
        <w:ind w:left="7093" w:hanging="329"/>
      </w:pPr>
      <w:rPr>
        <w:rFonts w:hint="default"/>
      </w:rPr>
    </w:lvl>
    <w:lvl w:ilvl="4">
      <w:numFmt w:val="bullet"/>
      <w:lvlText w:val="•"/>
      <w:lvlJc w:val="left"/>
      <w:pPr>
        <w:ind w:left="7618" w:hanging="329"/>
      </w:pPr>
      <w:rPr>
        <w:rFonts w:hint="default"/>
      </w:rPr>
    </w:lvl>
    <w:lvl w:ilvl="5">
      <w:numFmt w:val="bullet"/>
      <w:lvlText w:val="•"/>
      <w:lvlJc w:val="left"/>
      <w:pPr>
        <w:ind w:left="8142" w:hanging="329"/>
      </w:pPr>
      <w:rPr>
        <w:rFonts w:hint="default"/>
      </w:rPr>
    </w:lvl>
    <w:lvl w:ilvl="6">
      <w:numFmt w:val="bullet"/>
      <w:lvlText w:val="•"/>
      <w:lvlJc w:val="left"/>
      <w:pPr>
        <w:ind w:left="8667" w:hanging="329"/>
      </w:pPr>
      <w:rPr>
        <w:rFonts w:hint="default"/>
      </w:rPr>
    </w:lvl>
    <w:lvl w:ilvl="7">
      <w:numFmt w:val="bullet"/>
      <w:lvlText w:val="•"/>
      <w:lvlJc w:val="left"/>
      <w:pPr>
        <w:ind w:left="9191" w:hanging="329"/>
      </w:pPr>
      <w:rPr>
        <w:rFonts w:hint="default"/>
      </w:rPr>
    </w:lvl>
    <w:lvl w:ilvl="8">
      <w:numFmt w:val="bullet"/>
      <w:lvlText w:val="•"/>
      <w:lvlJc w:val="left"/>
      <w:pPr>
        <w:ind w:left="9716" w:hanging="329"/>
      </w:pPr>
      <w:rPr>
        <w:rFonts w:hint="default"/>
      </w:rPr>
    </w:lvl>
  </w:abstractNum>
  <w:num w:numId="1">
    <w:abstractNumId w:val="3"/>
  </w:num>
  <w:num w:numId="2">
    <w:abstractNumId w:val="5"/>
  </w:num>
  <w:num w:numId="3">
    <w:abstractNumId w:val="4"/>
  </w:num>
  <w:num w:numId="4">
    <w:abstractNumId w:val="1"/>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720"/>
  <w:drawingGridHorizontalSpacing w:val="110"/>
  <w:displayHorizontalDrawingGridEvery w:val="2"/>
  <w:characterSpacingControl w:val="doNotCompress"/>
  <w:hdrShapeDefaults>
    <o:shapedefaults v:ext="edit" spidmax="2049">
      <o:colormenu v:ext="edit" fillcolor="none [660]"/>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583B6F"/>
    <w:rsid w:val="00583B6F"/>
    <w:rsid w:val="00C85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660]"/>
    </o:shapedefaults>
    <o:shapelayout v:ext="edit">
      <o:idmap v:ext="edit" data="1"/>
    </o:shapelayout>
  </w:shapeDefaults>
  <w:decimalSymbol w:val="."/>
  <w:listSeparator w:val=","/>
  <w15:docId w15:val="{425B8DDD-C811-44CE-8927-39F1D50F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63"/>
      <w:ind w:left="114"/>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397"/>
      <w:jc w:val="both"/>
    </w:pPr>
    <w:rPr>
      <w:sz w:val="18"/>
      <w:szCs w:val="18"/>
    </w:rPr>
  </w:style>
  <w:style w:type="paragraph" w:styleId="ListParagraph">
    <w:name w:val="List Paragraph"/>
    <w:basedOn w:val="Normal"/>
    <w:uiPriority w:val="1"/>
    <w:qFormat/>
    <w:pPr>
      <w:ind w:left="100" w:right="117" w:firstLine="397"/>
      <w:jc w:val="both"/>
    </w:pPr>
  </w:style>
  <w:style w:type="paragraph" w:customStyle="1" w:styleId="TableParagraph">
    <w:name w:val="Table Paragraph"/>
    <w:basedOn w:val="Normal"/>
    <w:uiPriority w:val="1"/>
    <w:qFormat/>
  </w:style>
  <w:style w:type="paragraph" w:customStyle="1" w:styleId="NASLOVZLATO">
    <w:name w:val="NASLOV ZLATO"/>
    <w:basedOn w:val="Title"/>
    <w:qFormat/>
    <w:rsid w:val="00C85151"/>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C85151"/>
    <w:pPr>
      <w:widowControl/>
      <w:autoSpaceDE/>
      <w:autoSpaceDN/>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C85151"/>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C8515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5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85151"/>
    <w:pPr>
      <w:tabs>
        <w:tab w:val="center" w:pos="4680"/>
        <w:tab w:val="right" w:pos="9360"/>
      </w:tabs>
    </w:pPr>
  </w:style>
  <w:style w:type="character" w:customStyle="1" w:styleId="HeaderChar">
    <w:name w:val="Header Char"/>
    <w:basedOn w:val="DefaultParagraphFont"/>
    <w:link w:val="Header"/>
    <w:uiPriority w:val="99"/>
    <w:rsid w:val="00C85151"/>
    <w:rPr>
      <w:rFonts w:ascii="Times New Roman" w:eastAsia="Times New Roman" w:hAnsi="Times New Roman" w:cs="Times New Roman"/>
    </w:rPr>
  </w:style>
  <w:style w:type="paragraph" w:styleId="Footer">
    <w:name w:val="footer"/>
    <w:basedOn w:val="Normal"/>
    <w:link w:val="FooterChar"/>
    <w:uiPriority w:val="99"/>
    <w:unhideWhenUsed/>
    <w:rsid w:val="00C85151"/>
    <w:pPr>
      <w:tabs>
        <w:tab w:val="center" w:pos="4680"/>
        <w:tab w:val="right" w:pos="9360"/>
      </w:tabs>
    </w:pPr>
  </w:style>
  <w:style w:type="character" w:customStyle="1" w:styleId="FooterChar">
    <w:name w:val="Footer Char"/>
    <w:basedOn w:val="DefaultParagraphFont"/>
    <w:link w:val="Footer"/>
    <w:uiPriority w:val="99"/>
    <w:rsid w:val="00C8515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1981</Words>
  <Characters>11296</Characters>
  <Application>Microsoft Office Word</Application>
  <DocSecurity>0</DocSecurity>
  <Lines>94</Lines>
  <Paragraphs>26</Paragraphs>
  <ScaleCrop>false</ScaleCrop>
  <Company/>
  <LinksUpToDate>false</LinksUpToDate>
  <CharactersWithSpaces>13251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cp:lastModifiedBy>
  <cp:revision>2</cp:revision>
  <dcterms:created xsi:type="dcterms:W3CDTF">2023-12-18T17:10:00Z</dcterms:created>
  <dcterms:modified xsi:type="dcterms:W3CDTF">2023-12-18T17:13:00Z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PDF-XChange Editor 5.5.308.2</vt:lpwstr>
  </property>
  <property fmtid="{D5CDD505-2E9C-101B-9397-08002B2CF9AE}" pid="4" name="LastSaved">
    <vt:filetime>2023-12-18T00:00:00Z</vt:filetime>
  </property>
</Properties>
</file>