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BA38E3" w:rsidRPr="00932A9A" w:rsidTr="00CE6A1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A38E3" w:rsidRDefault="00BA38E3" w:rsidP="00CE6A1C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4F667C8" wp14:editId="7BF80C1D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A38E3" w:rsidRPr="00F04BB2" w:rsidRDefault="00BA38E3" w:rsidP="00CE6A1C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МЕМОРАНДУМ</w:t>
            </w:r>
          </w:p>
          <w:p w:rsidR="00BA38E3" w:rsidRPr="00BA38E3" w:rsidRDefault="00BA38E3" w:rsidP="00BA38E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РАЗУМЕВАЊУ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ИЗМЕЂУ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МИНИСТАРСТВА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СПОЉНИХ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ПОСЛОВА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МИНИСТАРСТВА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СПОЉНИХ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ПОСЛОВА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МЕЂУНАРОДНЕ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САРАДЊЕ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УНИЈЕ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КОМОРА</w:t>
            </w:r>
          </w:p>
          <w:p w:rsidR="00BA38E3" w:rsidRPr="00D70371" w:rsidRDefault="00BA38E3" w:rsidP="00BA38E3">
            <w:pPr>
              <w:pStyle w:val="podnaslovpropisa"/>
            </w:pPr>
            <w:r w:rsidRPr="00BA38E3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BA38E3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BA38E3">
              <w:rPr>
                <w:lang w:val="sr-Cyrl-RS"/>
              </w:rPr>
              <w:t xml:space="preserve"> - </w:t>
            </w:r>
            <w:r>
              <w:rPr>
                <w:lang w:val="sr-Cyrl-RS"/>
              </w:rPr>
              <w:t>Међународни</w:t>
            </w:r>
            <w:r w:rsidRPr="00BA38E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уговори</w:t>
            </w:r>
            <w:r w:rsidRPr="00BA38E3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BA38E3">
              <w:rPr>
                <w:lang w:val="sr-Cyrl-RS"/>
              </w:rPr>
              <w:t>. 15/2018)</w:t>
            </w:r>
          </w:p>
        </w:tc>
      </w:tr>
    </w:tbl>
    <w:p w:rsidR="00F05496" w:rsidRDefault="00F05496">
      <w:pPr>
        <w:pStyle w:val="BodyText"/>
        <w:rPr>
          <w:sz w:val="20"/>
        </w:rPr>
      </w:pPr>
    </w:p>
    <w:p w:rsidR="00F05496" w:rsidRDefault="00F05496">
      <w:pPr>
        <w:pStyle w:val="BodyText"/>
        <w:spacing w:before="7"/>
        <w:rPr>
          <w:sz w:val="17"/>
        </w:rPr>
      </w:pPr>
    </w:p>
    <w:p w:rsidR="00F05496" w:rsidRDefault="00F05496">
      <w:pPr>
        <w:rPr>
          <w:sz w:val="17"/>
        </w:rPr>
        <w:sectPr w:rsidR="00F05496" w:rsidSect="00BA38E3">
          <w:type w:val="continuous"/>
          <w:pgSz w:w="11910" w:h="15740"/>
          <w:pgMar w:top="720" w:right="560" w:bottom="280" w:left="580" w:header="720" w:footer="720" w:gutter="0"/>
          <w:cols w:space="720"/>
        </w:sect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  <w:bookmarkStart w:id="0" w:name="_GoBack"/>
      <w:bookmarkEnd w:id="0"/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F05496">
      <w:pPr>
        <w:pStyle w:val="BodyText"/>
        <w:rPr>
          <w:sz w:val="22"/>
        </w:rPr>
      </w:pPr>
    </w:p>
    <w:p w:rsidR="00F05496" w:rsidRDefault="00BA38E3">
      <w:pPr>
        <w:pStyle w:val="Heading1"/>
        <w:spacing w:before="194"/>
        <w:ind w:left="961"/>
      </w:pPr>
      <w:bookmarkStart w:id="1" w:name="150_Меморандум_о_разумевању_између_Минис"/>
      <w:bookmarkEnd w:id="1"/>
      <w:r>
        <w:t xml:space="preserve">MEMORANDUM D ’ ENTENTE </w:t>
      </w:r>
    </w:p>
    <w:p w:rsidR="00F05496" w:rsidRDefault="00BA38E3">
      <w:pPr>
        <w:spacing w:before="181" w:line="252" w:lineRule="auto"/>
        <w:ind w:left="142" w:right="81"/>
        <w:jc w:val="center"/>
        <w:rPr>
          <w:b/>
          <w:sz w:val="20"/>
        </w:rPr>
      </w:pPr>
      <w:r>
        <w:rPr>
          <w:b/>
          <w:sz w:val="20"/>
        </w:rPr>
        <w:t>entre le Ministère des Affaires étrangères de la République de Serbie et le Ministère des Affaires étrangères et de la Cooperation Internationale de l’Union des Comores</w:t>
      </w:r>
    </w:p>
    <w:p w:rsidR="00F05496" w:rsidRDefault="00BA38E3">
      <w:pPr>
        <w:pStyle w:val="BodyText"/>
        <w:spacing w:before="97" w:line="232" w:lineRule="auto"/>
        <w:ind w:left="100" w:right="39" w:firstLine="396"/>
        <w:jc w:val="both"/>
      </w:pPr>
      <w:r>
        <w:t>Le Ministère des Affaires étrangères de la République de Serbie et le Ministère des Affaires étrangères et de la Coopération Internatio- nale de l’Union des Comores (ci-après dénommées ”les Parties”);</w:t>
      </w:r>
    </w:p>
    <w:p w:rsidR="00F05496" w:rsidRDefault="00BA38E3">
      <w:pPr>
        <w:pStyle w:val="BodyText"/>
        <w:spacing w:before="2" w:line="232" w:lineRule="auto"/>
        <w:ind w:left="50" w:right="38" w:firstLine="396"/>
        <w:jc w:val="right"/>
      </w:pPr>
      <w:r>
        <w:t>Désireux de développer et de renforcer les relations en</w:t>
      </w:r>
      <w:r>
        <w:t>tre les deux Parties et de donner une nouvelle dimension à la coopération existante; Conscients du bénéfice de tenir des consultations régulières rela-</w:t>
      </w:r>
    </w:p>
    <w:p w:rsidR="00F05496" w:rsidRDefault="00BA38E3">
      <w:pPr>
        <w:pStyle w:val="BodyText"/>
        <w:spacing w:before="2" w:line="232" w:lineRule="auto"/>
        <w:ind w:left="100"/>
      </w:pPr>
      <w:r>
        <w:t>tives à tous les aspects des relations bilatérales, ainsi qu’aux questions régionales et internationales</w:t>
      </w:r>
      <w:r>
        <w:t xml:space="preserve"> relevant d’intérêt commun;</w:t>
      </w:r>
    </w:p>
    <w:p w:rsidR="00F05496" w:rsidRDefault="00BA38E3">
      <w:pPr>
        <w:pStyle w:val="BodyText"/>
        <w:spacing w:before="2" w:line="232" w:lineRule="auto"/>
        <w:ind w:left="100" w:right="38" w:firstLine="396"/>
        <w:jc w:val="both"/>
      </w:pPr>
      <w:r>
        <w:t>Réaffirmant leur adhésion aux objectifs et principes de la Charte des Nations Unies;</w:t>
      </w:r>
    </w:p>
    <w:p w:rsidR="00F05496" w:rsidRDefault="00BA38E3">
      <w:pPr>
        <w:pStyle w:val="BodyText"/>
        <w:spacing w:line="203" w:lineRule="exact"/>
        <w:ind w:left="497"/>
      </w:pPr>
      <w:r>
        <w:t>Sont convenus de ce qui suit:</w:t>
      </w:r>
    </w:p>
    <w:p w:rsidR="00F05496" w:rsidRDefault="00F05496">
      <w:pPr>
        <w:pStyle w:val="BodyText"/>
        <w:spacing w:before="1"/>
        <w:rPr>
          <w:sz w:val="24"/>
        </w:rPr>
      </w:pPr>
    </w:p>
    <w:p w:rsidR="00F05496" w:rsidRDefault="00BA38E3">
      <w:pPr>
        <w:pStyle w:val="Heading2"/>
        <w:spacing w:before="1"/>
        <w:ind w:left="140" w:right="81"/>
        <w:jc w:val="center"/>
      </w:pPr>
      <w:r>
        <w:t>Article 1</w:t>
      </w:r>
    </w:p>
    <w:p w:rsidR="00F05496" w:rsidRDefault="00BA38E3">
      <w:pPr>
        <w:pStyle w:val="BodyText"/>
        <w:spacing w:before="112" w:line="232" w:lineRule="auto"/>
        <w:ind w:left="100" w:right="38" w:firstLine="396"/>
        <w:jc w:val="both"/>
      </w:pPr>
      <w:r>
        <w:t xml:space="preserve">Les deux Parties tiendront des consultations bilatérales régulières visant un tour d’horizon de leurs </w:t>
      </w:r>
      <w:r>
        <w:t>relations bilatérales et un échange de positions vis-à-vis des questions internationales relevant d’intérêt com-</w:t>
      </w:r>
    </w:p>
    <w:p w:rsidR="00F05496" w:rsidRDefault="00BA38E3">
      <w:pPr>
        <w:pStyle w:val="Heading2"/>
        <w:spacing w:before="93"/>
      </w:pPr>
      <w:r>
        <w:rPr>
          <w:b w:val="0"/>
        </w:rPr>
        <w:br w:type="column"/>
      </w:r>
      <w:r>
        <w:t>Article 3</w:t>
      </w:r>
    </w:p>
    <w:p w:rsidR="00F05496" w:rsidRDefault="00BA38E3">
      <w:pPr>
        <w:pStyle w:val="BodyText"/>
        <w:spacing w:before="113" w:line="235" w:lineRule="auto"/>
        <w:ind w:left="100" w:right="117" w:firstLine="396"/>
        <w:jc w:val="both"/>
      </w:pPr>
      <w:r>
        <w:t>Les consultations entre les deux Parties auront lieu régulière- ment, à tour de rôle à Belgrade et à Moroni. Le niveau de la</w:t>
      </w:r>
      <w:r>
        <w:rPr>
          <w:spacing w:val="-24"/>
        </w:rPr>
        <w:t xml:space="preserve"> </w:t>
      </w:r>
      <w:r>
        <w:t>délégation, l’ordre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jour,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réunion</w:t>
      </w:r>
      <w:r>
        <w:rPr>
          <w:spacing w:val="-4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convenus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chaque fois à l’avance, par la voie</w:t>
      </w:r>
      <w:r>
        <w:rPr>
          <w:spacing w:val="-1"/>
        </w:rPr>
        <w:t xml:space="preserve"> </w:t>
      </w:r>
      <w:r>
        <w:t>diplomatique.</w:t>
      </w:r>
    </w:p>
    <w:p w:rsidR="00F05496" w:rsidRDefault="00BA38E3">
      <w:pPr>
        <w:pStyle w:val="Heading2"/>
        <w:spacing w:before="170"/>
      </w:pPr>
      <w:r>
        <w:t>Article 4</w:t>
      </w:r>
    </w:p>
    <w:p w:rsidR="00F05496" w:rsidRDefault="00BA38E3">
      <w:pPr>
        <w:pStyle w:val="BodyText"/>
        <w:spacing w:before="113" w:line="235" w:lineRule="auto"/>
        <w:ind w:left="100" w:right="115" w:firstLine="396"/>
        <w:jc w:val="both"/>
      </w:pPr>
      <w:r>
        <w:t xml:space="preserve">Les représentants diplomatiques accrédités dans les pays tiers, leurs missions permanentes auprès des Nations Unies </w:t>
      </w:r>
      <w:r>
        <w:t>et autres orga- nisations internationales, tout comme les délégations participant aux conférences et autorités internationales, tiendront des consultations si nécessaire, liées aux questions d’intérêt commun.</w:t>
      </w:r>
    </w:p>
    <w:p w:rsidR="00F05496" w:rsidRDefault="00BA38E3">
      <w:pPr>
        <w:pStyle w:val="Heading2"/>
        <w:spacing w:before="171"/>
      </w:pPr>
      <w:r>
        <w:t>Article 5</w:t>
      </w:r>
    </w:p>
    <w:p w:rsidR="00F05496" w:rsidRDefault="00BA38E3">
      <w:pPr>
        <w:pStyle w:val="BodyText"/>
        <w:spacing w:before="113" w:line="235" w:lineRule="auto"/>
        <w:ind w:left="100" w:right="117" w:firstLine="396"/>
        <w:jc w:val="both"/>
      </w:pPr>
      <w:r>
        <w:t>Au cours des consultations les déléga</w:t>
      </w:r>
      <w:r>
        <w:t>tions peuvent former des groupes de travail visant une mise au point des questions d’un intérêt tout particulier.</w:t>
      </w:r>
    </w:p>
    <w:p w:rsidR="00F05496" w:rsidRDefault="00BA38E3">
      <w:pPr>
        <w:pStyle w:val="BodyText"/>
        <w:spacing w:before="2" w:line="235" w:lineRule="auto"/>
        <w:ind w:left="100" w:right="117" w:firstLine="396"/>
        <w:jc w:val="both"/>
      </w:pPr>
      <w:r>
        <w:t>Une</w:t>
      </w:r>
      <w:r>
        <w:rPr>
          <w:spacing w:val="-6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consultations</w:t>
      </w:r>
      <w:r>
        <w:rPr>
          <w:spacing w:val="-6"/>
        </w:rPr>
        <w:t xml:space="preserve"> </w:t>
      </w:r>
      <w:r>
        <w:t>finies,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groupes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travail</w:t>
      </w:r>
      <w:r>
        <w:rPr>
          <w:spacing w:val="-6"/>
        </w:rPr>
        <w:t xml:space="preserve"> </w:t>
      </w:r>
      <w:r>
        <w:t>soumettent leurs rapports pour approbation aux autorités</w:t>
      </w:r>
      <w:r>
        <w:rPr>
          <w:spacing w:val="-2"/>
        </w:rPr>
        <w:t xml:space="preserve"> </w:t>
      </w:r>
      <w:r>
        <w:t>compétentes.</w:t>
      </w:r>
    </w:p>
    <w:p w:rsidR="00F05496" w:rsidRDefault="00BA38E3">
      <w:pPr>
        <w:pStyle w:val="Heading2"/>
      </w:pPr>
      <w:r>
        <w:t>Article 6</w:t>
      </w:r>
    </w:p>
    <w:p w:rsidR="00F05496" w:rsidRDefault="00BA38E3">
      <w:pPr>
        <w:pStyle w:val="BodyText"/>
        <w:spacing w:before="114" w:line="235" w:lineRule="auto"/>
        <w:ind w:left="100" w:right="118" w:firstLine="396"/>
        <w:jc w:val="both"/>
      </w:pPr>
      <w:r>
        <w:t>Le</w:t>
      </w:r>
      <w:r>
        <w:rPr>
          <w:spacing w:val="-5"/>
        </w:rPr>
        <w:t xml:space="preserve"> </w:t>
      </w:r>
      <w:r>
        <w:t>présent</w:t>
      </w:r>
      <w:r>
        <w:rPr>
          <w:spacing w:val="-5"/>
        </w:rPr>
        <w:t xml:space="preserve"> </w:t>
      </w:r>
      <w:r>
        <w:t>Mémorandum</w:t>
      </w:r>
      <w:r>
        <w:rPr>
          <w:spacing w:val="-5"/>
        </w:rPr>
        <w:t xml:space="preserve"> </w:t>
      </w:r>
      <w:r>
        <w:t>n’affectera</w:t>
      </w:r>
      <w:r>
        <w:rPr>
          <w:spacing w:val="-5"/>
        </w:rPr>
        <w:t xml:space="preserve"> </w:t>
      </w:r>
      <w:r>
        <w:t>aucun</w:t>
      </w:r>
      <w:r>
        <w:rPr>
          <w:spacing w:val="-5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accord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arran- gement dont les deux pays sont Parties</w:t>
      </w:r>
      <w:r>
        <w:rPr>
          <w:spacing w:val="-4"/>
        </w:rPr>
        <w:t xml:space="preserve"> </w:t>
      </w:r>
      <w:r>
        <w:t>contractantes.</w:t>
      </w:r>
    </w:p>
    <w:p w:rsidR="00F05496" w:rsidRDefault="00BA38E3">
      <w:pPr>
        <w:pStyle w:val="Heading2"/>
      </w:pPr>
      <w:r>
        <w:t>Article 7</w:t>
      </w:r>
    </w:p>
    <w:p w:rsidR="00F05496" w:rsidRDefault="00BA38E3">
      <w:pPr>
        <w:pStyle w:val="BodyText"/>
        <w:spacing w:before="113" w:line="235" w:lineRule="auto"/>
        <w:ind w:left="100" w:right="117" w:firstLine="396"/>
        <w:jc w:val="both"/>
      </w:pPr>
      <w:r>
        <w:t>Les frais de la tenue des consultations sont à la charge du pays d’accueil.</w:t>
      </w:r>
    </w:p>
    <w:p w:rsidR="00F05496" w:rsidRDefault="00BA38E3">
      <w:pPr>
        <w:pStyle w:val="BodyText"/>
        <w:spacing w:before="2" w:line="235" w:lineRule="auto"/>
        <w:ind w:left="100" w:right="118" w:firstLine="396"/>
        <w:jc w:val="both"/>
      </w:pPr>
      <w:r>
        <w:t>Chacune des Parties assume les frais de déplacement et d</w:t>
      </w:r>
      <w:r>
        <w:t>e loge- ment pour sa délégation.</w:t>
      </w:r>
    </w:p>
    <w:p w:rsidR="00F05496" w:rsidRDefault="00BA38E3">
      <w:pPr>
        <w:pStyle w:val="Heading2"/>
      </w:pPr>
      <w:r>
        <w:t>Article 8</w:t>
      </w:r>
    </w:p>
    <w:p w:rsidR="00F05496" w:rsidRDefault="00BA38E3">
      <w:pPr>
        <w:pStyle w:val="BodyText"/>
        <w:spacing w:before="113" w:line="235" w:lineRule="auto"/>
        <w:ind w:left="100" w:right="118" w:firstLine="396"/>
        <w:jc w:val="both"/>
      </w:pPr>
      <w:r>
        <w:t>Les Parties peuvent avec un commun accord faire des ajouts ou des modifications au présent Mémorandum d’entente.</w:t>
      </w:r>
    </w:p>
    <w:p w:rsidR="00F05496" w:rsidRDefault="00BA38E3">
      <w:pPr>
        <w:pStyle w:val="Heading2"/>
        <w:spacing w:before="169"/>
      </w:pPr>
      <w:r>
        <w:t>Article 9</w:t>
      </w:r>
    </w:p>
    <w:p w:rsidR="00F05496" w:rsidRDefault="00BA38E3">
      <w:pPr>
        <w:pStyle w:val="BodyText"/>
        <w:spacing w:before="113" w:line="235" w:lineRule="auto"/>
        <w:ind w:left="497"/>
      </w:pPr>
      <w:r>
        <w:t>Le présent Mémorandum entre en vigueur le jour de sa signature. Le Mémorandum d’entente restera valable trois (3) ans et sera re-</w:t>
      </w:r>
    </w:p>
    <w:p w:rsidR="00F05496" w:rsidRDefault="00BA38E3">
      <w:pPr>
        <w:pStyle w:val="BodyText"/>
        <w:spacing w:line="203" w:lineRule="exact"/>
        <w:ind w:left="100"/>
      </w:pPr>
      <w:r>
        <w:t>nouvelé automatiquement pour les trois ans à venir.</w:t>
      </w:r>
    </w:p>
    <w:p w:rsidR="00F05496" w:rsidRDefault="00BA38E3">
      <w:pPr>
        <w:pStyle w:val="BodyText"/>
        <w:spacing w:before="2" w:line="235" w:lineRule="auto"/>
        <w:ind w:left="100" w:right="117" w:firstLine="396"/>
        <w:jc w:val="both"/>
      </w:pPr>
      <w:r>
        <w:t>Chacune des Parties peut résilier le présent Mémorandum d’en- tente à tout</w:t>
      </w:r>
      <w:r>
        <w:t xml:space="preserve"> moment, en en notifiant à l’autre par la voie écrite, dans un délai de six (6) mois avant l’échéance.</w:t>
      </w:r>
    </w:p>
    <w:p w:rsidR="00F05496" w:rsidRDefault="00BA38E3">
      <w:pPr>
        <w:pStyle w:val="BodyText"/>
        <w:spacing w:before="59" w:line="235" w:lineRule="auto"/>
        <w:ind w:left="100" w:right="118" w:firstLine="396"/>
        <w:jc w:val="both"/>
      </w:pPr>
      <w:r>
        <w:t>Fait à Belgrade, le 7/11/2018, en deux exemplaires originaux, chacun en langue française.</w:t>
      </w:r>
    </w:p>
    <w:p w:rsidR="00F05496" w:rsidRDefault="00F05496">
      <w:pPr>
        <w:pStyle w:val="BodyText"/>
        <w:spacing w:before="9"/>
        <w:rPr>
          <w:sz w:val="22"/>
        </w:rPr>
      </w:pPr>
    </w:p>
    <w:p w:rsidR="00F05496" w:rsidRDefault="00BA38E3">
      <w:pPr>
        <w:pStyle w:val="BodyText"/>
        <w:spacing w:line="146" w:lineRule="exact"/>
        <w:ind w:left="2870"/>
      </w:pPr>
      <w:r>
        <w:t>Pour le Ministère des Affaires</w:t>
      </w:r>
    </w:p>
    <w:p w:rsidR="00F05496" w:rsidRDefault="00F05496">
      <w:pPr>
        <w:spacing w:line="146" w:lineRule="exact"/>
        <w:sectPr w:rsidR="00F05496">
          <w:type w:val="continuous"/>
          <w:pgSz w:w="11910" w:h="1574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F05496" w:rsidRDefault="00BA38E3">
      <w:pPr>
        <w:pStyle w:val="BodyText"/>
        <w:spacing w:line="200" w:lineRule="exact"/>
        <w:ind w:left="100"/>
      </w:pPr>
      <w:r>
        <w:t>mun.</w:t>
      </w:r>
    </w:p>
    <w:p w:rsidR="00F05496" w:rsidRDefault="00F05496">
      <w:pPr>
        <w:pStyle w:val="BodyText"/>
        <w:spacing w:before="1"/>
        <w:rPr>
          <w:sz w:val="24"/>
        </w:rPr>
      </w:pPr>
    </w:p>
    <w:p w:rsidR="00F05496" w:rsidRDefault="00BA38E3">
      <w:pPr>
        <w:pStyle w:val="Heading2"/>
        <w:spacing w:before="1"/>
      </w:pPr>
      <w:r>
        <w:t>Article 2</w:t>
      </w:r>
    </w:p>
    <w:p w:rsidR="00F05496" w:rsidRDefault="00BA38E3">
      <w:pPr>
        <w:pStyle w:val="BodyText"/>
        <w:spacing w:before="113" w:line="232" w:lineRule="auto"/>
        <w:ind w:left="100" w:right="38" w:firstLine="396"/>
        <w:jc w:val="both"/>
      </w:pPr>
      <w:r>
        <w:t>Les deux Parties tiendront des consultations bilatérales relatives aux questions bilatérales concernant tous les domaines, y inclus la coo- pération politique, économique, commerciale, scientifique, technique et culturelle.</w:t>
      </w:r>
    </w:p>
    <w:p w:rsidR="00F05496" w:rsidRDefault="00BA38E3">
      <w:pPr>
        <w:pStyle w:val="BodyText"/>
        <w:spacing w:before="60" w:line="232" w:lineRule="auto"/>
        <w:ind w:left="177" w:right="114" w:hanging="2"/>
        <w:jc w:val="center"/>
      </w:pPr>
      <w:r>
        <w:br w:type="column"/>
      </w:r>
      <w:r>
        <w:t>Pour le Ministère des Affaires étrangères de la République de Serbie</w:t>
      </w:r>
    </w:p>
    <w:p w:rsidR="00F05496" w:rsidRDefault="00BA38E3">
      <w:pPr>
        <w:pStyle w:val="BodyText"/>
        <w:spacing w:line="196" w:lineRule="exact"/>
        <w:ind w:left="875"/>
      </w:pPr>
      <w:r>
        <w:t>Ivica Dačić</w:t>
      </w:r>
    </w:p>
    <w:p w:rsidR="00F05496" w:rsidRDefault="00BA38E3">
      <w:pPr>
        <w:pStyle w:val="BodyText"/>
        <w:spacing w:before="1" w:line="232" w:lineRule="auto"/>
        <w:ind w:left="100" w:right="38"/>
        <w:jc w:val="center"/>
      </w:pPr>
      <w:r>
        <w:t>Premier vice-Premier Ministre et Ministre des Affaires étrangères</w:t>
      </w:r>
    </w:p>
    <w:p w:rsidR="00F05496" w:rsidRDefault="00BA38E3">
      <w:pPr>
        <w:pStyle w:val="BodyText"/>
        <w:spacing w:before="59" w:line="232" w:lineRule="auto"/>
        <w:ind w:left="100" w:right="280"/>
        <w:jc w:val="center"/>
      </w:pPr>
      <w:r>
        <w:br w:type="column"/>
      </w:r>
      <w:r>
        <w:t>étrangères et de la Coopération Internationale de l’Union des Comores</w:t>
      </w:r>
    </w:p>
    <w:p w:rsidR="00F05496" w:rsidRDefault="00BA38E3">
      <w:pPr>
        <w:pStyle w:val="BodyText"/>
        <w:spacing w:line="232" w:lineRule="auto"/>
        <w:ind w:left="100" w:right="280" w:hanging="1"/>
        <w:jc w:val="center"/>
      </w:pPr>
      <w:r>
        <w:t>Souef Mohamed El-Amine Ministre des Af</w:t>
      </w:r>
      <w:r>
        <w:t>faires étrangères et de la Coopération Internationale de l’Union des Comores</w:t>
      </w:r>
    </w:p>
    <w:sectPr w:rsidR="00F05496">
      <w:type w:val="continuous"/>
      <w:pgSz w:w="11910" w:h="15740"/>
      <w:pgMar w:top="1480" w:right="560" w:bottom="280" w:left="580" w:header="720" w:footer="720" w:gutter="0"/>
      <w:cols w:num="3" w:space="720" w:equalWidth="0">
        <w:col w:w="5273" w:space="237"/>
        <w:col w:w="2514" w:space="118"/>
        <w:col w:w="26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05496"/>
    <w:rsid w:val="00BA38E3"/>
    <w:rsid w:val="00F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036C77C-3F36-4220-B756-D399C62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81"/>
      <w:ind w:left="14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8"/>
      <w:ind w:left="233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A38E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A38E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A38E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A38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2023-12-18T17:24:00Z</dcterms:created>
  <dcterms:modified xsi:type="dcterms:W3CDTF">2023-12-18T17:27:00Z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