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232"/>
      </w:tblGrid>
      <w:tr w:rsidR="00717E50" w:rsidRPr="00932A9A" w14:paraId="08389621" w14:textId="77777777" w:rsidTr="00042532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C57AFB6" w14:textId="77777777" w:rsidR="00717E50" w:rsidRDefault="00717E50" w:rsidP="00042532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DE432D2" wp14:editId="367EA364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AFC90DD" w14:textId="77777777" w:rsidR="00717E50" w:rsidRPr="00D70371" w:rsidRDefault="00717E50" w:rsidP="00042532">
            <w:pPr>
              <w:pStyle w:val="NASLOVZLATO"/>
            </w:pPr>
            <w:r w:rsidRPr="007542FB">
              <w:t>ПРАВИЛНИК</w:t>
            </w:r>
          </w:p>
          <w:p w14:paraId="064E4D86" w14:textId="039738F5" w:rsidR="00717E50" w:rsidRPr="00D70371" w:rsidRDefault="00C21A6B" w:rsidP="00042532">
            <w:pPr>
              <w:pStyle w:val="NASLOVBELO"/>
            </w:pPr>
            <w:r w:rsidRPr="00C21A6B">
              <w:t>О УТВРЂИВАЊУ ПРОГРАМА МОНИТОРИНГА БЕЗБЕДНОСТИ ХРАНЕ ЖИВОТИЊСКОГ ПОРЕКЛА ЗА 2019. ГОДИНУ</w:t>
            </w:r>
          </w:p>
          <w:p w14:paraId="0500BBFD" w14:textId="5D315466" w:rsidR="00717E50" w:rsidRPr="00D70371" w:rsidRDefault="00717E50" w:rsidP="00042532">
            <w:pPr>
              <w:pStyle w:val="podnaslovpropisa"/>
            </w:pPr>
            <w:r w:rsidRPr="00D70371">
              <w:t xml:space="preserve">("Сл. гласник РС", бр. </w:t>
            </w:r>
            <w:r w:rsidR="000425F9">
              <w:t>35</w:t>
            </w:r>
            <w:r w:rsidRPr="00D70371">
              <w:t>/</w:t>
            </w:r>
            <w:r>
              <w:t>201</w:t>
            </w:r>
            <w:r w:rsidR="000425F9">
              <w:t>9</w:t>
            </w:r>
            <w:r w:rsidRPr="00D70371">
              <w:t>)</w:t>
            </w:r>
          </w:p>
        </w:tc>
      </w:tr>
      <w:bookmarkEnd w:id="0"/>
    </w:tbl>
    <w:p w14:paraId="4044CD39" w14:textId="77777777" w:rsidR="00717E50" w:rsidRDefault="00717E50" w:rsidP="00717E50">
      <w:pPr>
        <w:spacing w:after="120"/>
        <w:rPr>
          <w:rFonts w:ascii="Arial" w:hAnsi="Arial" w:cs="Arial"/>
          <w:b/>
          <w:color w:val="000000"/>
        </w:rPr>
      </w:pPr>
    </w:p>
    <w:p w14:paraId="6E32EAFF" w14:textId="66A0C224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b/>
          <w:color w:val="000000"/>
        </w:rPr>
        <w:t>ПРОГРАМ</w:t>
      </w:r>
      <w:r w:rsidRPr="00717E50">
        <w:rPr>
          <w:rFonts w:ascii="Arial" w:hAnsi="Arial" w:cs="Arial"/>
        </w:rPr>
        <w:br/>
      </w:r>
      <w:r w:rsidRPr="00717E50">
        <w:rPr>
          <w:rFonts w:ascii="Arial" w:hAnsi="Arial" w:cs="Arial"/>
          <w:b/>
          <w:color w:val="000000"/>
        </w:rPr>
        <w:t>МОНИТОРИНГА БЕЗБЕДНОСТИ ХРАНЕ ЖИВОТИЊСКОГ ПОРЕКЛА ЗА 2019. ГОДИНУ</w:t>
      </w:r>
    </w:p>
    <w:p w14:paraId="326E25F5" w14:textId="77777777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I. Потребна средства за финансирање Програма мониторинга безбедности хране животињског порекла за 2019. годину</w:t>
      </w:r>
    </w:p>
    <w:p w14:paraId="46B30271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Потребна средства за финансирање Програма мониторинга обезбеђена су Законом о буџету Републике Србије за 2019. годину („Службени гласник РС”, број 95/18), у оквиру Раздела 24, Министарства пољопривреде, шумарства и водопривреде, у Глави 24.2 – Управа за ветерину, Програм 0109 – Безбедност хране, ветеринарска и фитосанитарна политика, Функција 760 – Здравство некласификовано на другом месту, Програмска активност 0002 – Безбедност хране животињског порекла и хране за животиње, Економска класификација 451 – Субвенције јавним нефинансијским предузећима и организацијама у износу од 100.000.000 динара.</w:t>
      </w:r>
    </w:p>
    <w:p w14:paraId="5C718C1B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Укупна средства са наведене економске класификације у износу од 100.000.000 динара расподељена су и користе се у складу са Закључком Владе о усвајању Програма распореда и коришћења средстава субвенција у области ветерине за 2019. годину, 05 број 401-772/2019, oд 31. јануара 2019. године (у даљем тексту: Закључак Владе).</w:t>
      </w:r>
    </w:p>
    <w:p w14:paraId="0B18C699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У складу са Закључком Владе, од укупног износа од 100.000.000 динара, средства се расподељују у одговарајућим износима, од чега за Програм мониторинга у износу од 85.000.000 динара.</w:t>
      </w:r>
    </w:p>
    <w:p w14:paraId="50878671" w14:textId="77777777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II. Мере које ће се предузети у случају присуства микробиолошких, хемијских и биолошких контаминената</w:t>
      </w:r>
    </w:p>
    <w:p w14:paraId="7A3D72FE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У случају да се утврди присуство микробиолошких, хемијских и биолошких контаминената, односно неусаглашености са прописаним вредностима, надлежни орган спроводи активности како би осигурао да субјект у пословању храном уклони неусаглашеност, узимајући у обзир степен неусаглашености и претходне случајеве неусаглашености истог субјекта у пословању храном, и то:</w:t>
      </w:r>
    </w:p>
    <w:p w14:paraId="2271613A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1) мере, укључујући узимање службеног узорка за које се сматра да су потребне како би се осигурала безбедност хране;</w:t>
      </w:r>
    </w:p>
    <w:p w14:paraId="72ABB7B9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2) забрану стављања у промет, ако је примењиво;</w:t>
      </w:r>
    </w:p>
    <w:p w14:paraId="40B42340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3) мере којима се дозвољава употреба хране животињског порекла у сврху која се разликује од њене првобитне намене;</w:t>
      </w:r>
    </w:p>
    <w:p w14:paraId="59B92F95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4) мере којима се забрањује рад или налаже затварање читавог објекта за производњу хране или једног њеног дела на одређен временски период;</w:t>
      </w:r>
    </w:p>
    <w:p w14:paraId="30633F19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5) друге мере и предузима друге одговарајуће радње.</w:t>
      </w:r>
    </w:p>
    <w:p w14:paraId="6A785EFF" w14:textId="77777777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III. Структура органа и организација за спровођење Програма мониторинга</w:t>
      </w:r>
    </w:p>
    <w:p w14:paraId="26E15054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Програм мониторинга спроводи надлежни орган преко ветеринарских инспектора.</w:t>
      </w:r>
    </w:p>
    <w:p w14:paraId="2CD36B60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lastRenderedPageBreak/>
        <w:t>Лабораторијска испитивања спроводе лабораторијe:</w:t>
      </w:r>
    </w:p>
    <w:p w14:paraId="45CB18F1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1) које су овлашћене за службене контроле у складу са законом којим се уређује област ветеринарства;</w:t>
      </w:r>
    </w:p>
    <w:p w14:paraId="1B88B1F1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2) које су изабране путем конкурса у складу са законом којим се уређује безбедност хране.</w:t>
      </w:r>
    </w:p>
    <w:p w14:paraId="661F1C9A" w14:textId="77777777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IV. Други параметри од значаја за спровођење Програма мониторинга</w:t>
      </w:r>
    </w:p>
    <w:p w14:paraId="529926AC" w14:textId="77777777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b/>
          <w:color w:val="000000"/>
        </w:rPr>
        <w:t>1. План мониторинга</w:t>
      </w:r>
    </w:p>
    <w:p w14:paraId="586D6F72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План мониторинга којим се одређује шифра, предмет и место испитивања, опасност, број јединица са граничним вредностима, као и методе испитивања, дат је у Табели 1 – План узимања узорака за микробиолошка испитивања (у даљем тексту: Табела 1) и Табели 2 – План узимања узорака за хемијска испитивања – резидуе пестицида и контаминенти (у даљем тексту: Табела 2), овог програма.</w:t>
      </w:r>
    </w:p>
    <w:p w14:paraId="795955E2" w14:textId="77777777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Табелa 1 – План узимања узорака за микробиолошка испитивања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92"/>
        <w:gridCol w:w="820"/>
        <w:gridCol w:w="1324"/>
        <w:gridCol w:w="1336"/>
        <w:gridCol w:w="1076"/>
        <w:gridCol w:w="754"/>
        <w:gridCol w:w="818"/>
        <w:gridCol w:w="1186"/>
        <w:gridCol w:w="1222"/>
      </w:tblGrid>
      <w:tr w:rsidR="00717E50" w:rsidRPr="00717E50" w14:paraId="25A348FA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0A76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Редни</w:t>
            </w:r>
          </w:p>
          <w:p w14:paraId="1262EE4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број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B641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Шифра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AD74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Предмет испитивања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2EAB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Опасност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3090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Место испитивања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D50B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Број</w:t>
            </w:r>
            <w:r w:rsidRPr="00717E50">
              <w:rPr>
                <w:rFonts w:ascii="Arial" w:hAnsi="Arial" w:cs="Arial"/>
              </w:rPr>
              <w:br/>
            </w:r>
            <w:r w:rsidRPr="00717E50">
              <w:rPr>
                <w:rFonts w:ascii="Arial" w:hAnsi="Arial" w:cs="Arial"/>
                <w:color w:val="000000"/>
              </w:rPr>
              <w:t>јединица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F59A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Гранична вредност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EF9D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Метода испитивања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474D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Напомена</w:t>
            </w:r>
          </w:p>
        </w:tc>
      </w:tr>
      <w:tr w:rsidR="00717E50" w:rsidRPr="00717E50" w14:paraId="4538A21C" w14:textId="77777777" w:rsidTr="00042532">
        <w:trPr>
          <w:trHeight w:val="45"/>
          <w:tblCellSpacing w:w="0" w:type="auto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375B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МЕСО И ПРОИЗВОДИ ОД МЕСА</w:t>
            </w:r>
          </w:p>
        </w:tc>
      </w:tr>
      <w:tr w:rsidR="00717E50" w:rsidRPr="00717E50" w14:paraId="1FB18E52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FECD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D66F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A015101A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5004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Месо живине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8941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Enteridis и </w:t>
            </w: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Typhimurium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6E91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  <w:p w14:paraId="0CA9568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Пијаца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82DFD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92A4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8B00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 и SRPS CEN ISO/TR 6579-3:2014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4DCA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Делови трупа, охлађени</w:t>
            </w:r>
          </w:p>
        </w:tc>
      </w:tr>
      <w:tr w:rsidR="00717E50" w:rsidRPr="00717E50" w14:paraId="29F6A89B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D943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CC7B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A034861A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5C1E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Месо говеда – млевено/</w:t>
            </w:r>
          </w:p>
          <w:p w14:paraId="0D8D2E7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уситњено месо – намењено за јело након кувања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B3EE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 xml:space="preserve">Shigatoxin (токсин </w:t>
            </w:r>
            <w:r w:rsidRPr="00717E50">
              <w:rPr>
                <w:rFonts w:ascii="Arial" w:hAnsi="Arial" w:cs="Arial"/>
                <w:i/>
                <w:color w:val="000000"/>
              </w:rPr>
              <w:t>E. coli</w:t>
            </w:r>
            <w:r w:rsidRPr="00717E5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8F0F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0434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148E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62DB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CEN ISO/TS 13136:2014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4ABF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Упаковано</w:t>
            </w:r>
          </w:p>
        </w:tc>
      </w:tr>
      <w:tr w:rsidR="00717E50" w:rsidRPr="00717E50" w14:paraId="458C6BBE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F15C7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35A78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28C1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4B6F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C7B3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1055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6B23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10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F0EF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DFBA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6D6B39F7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E40B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4E35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2C2BE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5E51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Број аеробних колонија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1822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C2A1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72C6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500.000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FAE9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4833-1:2014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A50D1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19CCCE23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BA2F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8408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0C14D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498C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E. coli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653D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B9D3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A808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50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25E9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ISO 16649-1:2008 или SRPS ISO 16649-2:2008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397A1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19E72609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CD59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B5A5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A017141A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4F2C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Месо свиња – млевено/</w:t>
            </w:r>
          </w:p>
          <w:p w14:paraId="529280D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уситњено месо – намењено за јело након кувања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60CC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40E9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1C0A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9A1A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10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BB10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425B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Упаковано</w:t>
            </w:r>
          </w:p>
        </w:tc>
      </w:tr>
      <w:tr w:rsidR="00717E50" w:rsidRPr="00717E50" w14:paraId="7C752A8F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AF13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4FC42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E670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3B62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Број аеробних колонија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0205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523C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9C33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500.000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3B50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4833-1:2014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3C9E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147BB36C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9E2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6B8F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2409C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55D9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E. coli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4372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5CAE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709E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50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34C3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ISO 16649-1:2008 или SRPS ISO 16649-2:2008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FB266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4E5BF718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EEAD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DAD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A033281A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F9F2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Млевено/</w:t>
            </w:r>
          </w:p>
          <w:p w14:paraId="6258AF3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уситњено месо оваца намењено за јело након кувања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5F4D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DE61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0FD6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6850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10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B30B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9CDE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Упаковано</w:t>
            </w:r>
          </w:p>
        </w:tc>
      </w:tr>
      <w:tr w:rsidR="00717E50" w:rsidRPr="00717E50" w14:paraId="222A97D1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3431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09382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79BC6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FC19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Број аеробних колонија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27C5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9288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5178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≤500.000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4E81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4833-1:2014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7B36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1A4AF535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EEA2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95046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98E8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DD00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E. coli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331A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3BC1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386A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50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1E61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ISO 16649-1:2008 или SRPS ISO 16649-2:2008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52BB7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506E64C7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DB10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DD51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A023001A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4312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Месо живине – механички сепарисано месо (МСМ)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FDED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5E22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Објекат за производњу</w:t>
            </w:r>
          </w:p>
          <w:p w14:paraId="00420DE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Увоз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AE8B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ECA5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10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5383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B905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49334101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CFF1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2ABD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A015381A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6F71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Месо ћурака – млевено/</w:t>
            </w:r>
          </w:p>
          <w:p w14:paraId="12B2696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уситњено месо – намењено за јело након кувања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3517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8238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7FD2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8D9A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3A76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8EC7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74DC88FD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1A5A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D76F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91C5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1548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Број аеробних колонија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4A2D8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8369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273D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≤500.000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352D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4833-1:2014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5B2D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383045CB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0423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98FB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A9DB1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07D1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E. coli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AF95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CB50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ABF5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50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A491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ISO 16649-1:2008 или SRPS ISO 16649-2:2008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3AA7C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0B00997A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2420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CED9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A039501A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3F09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Месо, мешано месо – млевено/</w:t>
            </w:r>
          </w:p>
          <w:p w14:paraId="728244F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уситњено месо – намењено за јело након кувања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CD60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CA99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2927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8E6A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10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6246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088E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Упаковано</w:t>
            </w:r>
          </w:p>
        </w:tc>
      </w:tr>
      <w:tr w:rsidR="00717E50" w:rsidRPr="00717E50" w14:paraId="1B72F785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CA07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478C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94C32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CE9F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Број аеробних колонија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86D5D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8714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FCC7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500.000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32F1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4833-1:2014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1908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5AA971EB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E66A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6185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E0D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DFE5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E. coli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2CA2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70A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BFC5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50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C02C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ISO 16649-1:2008 или SRPS ISO 16649-2:2008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4359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65DFC681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432E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12B9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A024681A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24D1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Месо говеда – полупроизводи од меса – намењени за јело након кувања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47A9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0E4A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FB72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31D2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10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238E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E1106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4C568BBB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F2CF6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BB0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EBC7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1671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E. coli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DB8B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46E5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9F75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50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2A87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ISO 16649-1:2008 или SRPS ISO 16649-2:2008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67BC1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54E055D4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B5F1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B231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A017221A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DCBE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Месо свиња – полупроизводи од меса – намењени за јело након кувања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4064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1B5D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925F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12A5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10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2811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EF0F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2C6BA1A1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9952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218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117C6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9CC7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E. coli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5BA4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8602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EA07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50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0158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ISO 16649-1:2008 или SRPS ISO 16649-2:2008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6E3BC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36F62C06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45A8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2D4D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A017521A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C6BD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Месо оваца – полупроизводи од меса – намењени за јело након кувања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0E26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9789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3C1B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AB42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10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D80E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6DDC2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2E73EF4D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3C62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4EC08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FB50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11B1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E. coli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86498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7FA0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EC99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50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8556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ISO 16649-1:2008 или SRPS ISO 16649-2:2008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26A47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307D9F41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017B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AB0E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A015421A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17D8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Месо ћурака – полупроизводи од меса – намењено за јело након кувања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AC9A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75C1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5D12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682D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7381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0BCF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62441C61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34672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26858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9C52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CF9B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E. coli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533E1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41A6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4B45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50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70A7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ISO 16649-1:2008 или SRPS ISO 16649-2:2008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8DB5C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383AA6C5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1ABC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7B26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A015181A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413B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Месо бројлера (</w:t>
            </w:r>
            <w:r w:rsidRPr="00717E50">
              <w:rPr>
                <w:rFonts w:ascii="Arial" w:hAnsi="Arial" w:cs="Arial"/>
                <w:i/>
                <w:color w:val="000000"/>
              </w:rPr>
              <w:t>Gallus gallus</w:t>
            </w:r>
            <w:r w:rsidRPr="00717E50">
              <w:rPr>
                <w:rFonts w:ascii="Arial" w:hAnsi="Arial" w:cs="Arial"/>
                <w:color w:val="000000"/>
              </w:rPr>
              <w:t>) – полупроизводи од меса – намењени за јело након кувања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4A4A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D605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633D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F7C1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8B66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98547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0EC71CED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CB35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8563D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128E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A9EA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E. coli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52ED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263C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A2D7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50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02C1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ISO 16649-1:2008 или SRPS ISO 16649-2:2008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7543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3999D0FC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D5A4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D601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A007161A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CF7D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Производи од меса других врста животиња – сирови и намењени за јело сирови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D2C5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A6CF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2AFB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B1E9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1B2B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2F0B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4570DA36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31CF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B7CF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A024321A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5B08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Производи од меса других врста животиња – кувани, спремно за конзумирање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2DA4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Listeria monocytogenes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CB37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D44E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A257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D341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4C7C7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0151B96A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016F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D06C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A004301A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9B0F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Ферментисане кобасице од меса говеда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8030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8D59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70EF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534E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A62D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EE0C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19ED0D3D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2D4CD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A8648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33E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8E94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AE90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B1C1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0A68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211B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D7C0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7BDA3937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1A31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9AF1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A028041A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E34F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Ферментисане кобасице од меса свиња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278A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BED8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4DAE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E3E2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382D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0153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3964A863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1DE3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64807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63E56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2449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DCBB6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CFF2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6371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B593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AB59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222D32C6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CAB9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FA09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A009041A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0877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Ферментисане кобасице од меса оваца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8B19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11EB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4CCF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8023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8B8D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7DBEE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7B685325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18C5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1476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D594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6628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F240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4BBA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F396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AE2E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0F0F2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200BE2F6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AAD7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DDEB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A029761A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4D6C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Ферментисане кобасице од меса других врста животиња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0B67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5883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87A2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31CE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7E77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7802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65A2E7CB" w14:textId="77777777" w:rsidTr="00042532">
        <w:trPr>
          <w:trHeight w:val="45"/>
          <w:tblCellSpacing w:w="0" w:type="auto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EB0D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МЛЕКО И ПРОИЗВОДИ ОД МЛЕКА</w:t>
            </w:r>
          </w:p>
        </w:tc>
      </w:tr>
      <w:tr w:rsidR="00717E50" w:rsidRPr="00717E50" w14:paraId="336F09E3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33FB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0790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A029721A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076D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Млеко, кравље – пастеризовано млеко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CA3E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Enterobacteriaceae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971F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5294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C825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≤10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2559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ISO 21528-2:2017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A955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Објекти малог капацитета</w:t>
            </w:r>
          </w:p>
        </w:tc>
      </w:tr>
      <w:tr w:rsidR="00717E50" w:rsidRPr="00717E50" w14:paraId="600EFF42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B0B8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7020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A036121A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BBC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Сиреви произведени од крављег млека – меки и полумеки – произведени од сировог или термички недовољно обрађеног млека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48BD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5D36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C12E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CE9F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8E40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1A47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5BBA4829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3704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628F6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E137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CF17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Коагулаза – позитивне стафилококе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7BE57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DE93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8EC7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10.000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4C3B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6888-1:2009 или SRPS EN ISO 6888-2:2009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4EA3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4F1AC6A1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F3EF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FB22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A030081A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3020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Сиреви произведени од овчијег млека – меки и полумеки – који су произведени од сировог или термички недовољно обрађеног млека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26BC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EE22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6D90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163F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50D5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E94AE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27EA659C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2EC3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D2977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C7D2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9AFC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Коагулаза – позитивне стафилококе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8677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851E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B007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10. 000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E484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6888-1:2009 или</w:t>
            </w:r>
          </w:p>
          <w:p w14:paraId="61386EB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6888-2:2009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D2E6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3B98AEF3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8E7F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8B85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A036161A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4BCD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Сиреви произведени од козјег млека – меки и полумеки – произведени од сировог или термички недовољно обрађеног млека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E73A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6BF4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5FFC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188F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F931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AB7C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661F9CED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C6476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6E7F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D0A1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9637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Коагулаза – позитивне стафилококе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95B72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5D30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D3FE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≤10 000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97FF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6888-1:2009 или SRPS EN ISO 6888-2:2009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035E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73D51874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42608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3FD5D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BA74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E695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771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449F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6E4A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E6C3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9CDB2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521676C6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8158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F7BF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A040421A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49AD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Сиреви произведени од крављег млека – меки и полумеки – произведени од пастеризованог млека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4DC3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1B12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  <w:p w14:paraId="50E515D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Пијаца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353D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503B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BCFB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C18F6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29FF5E7E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768DD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EC571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9741D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8643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Коагулаза – позитивне стафилококе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A3A9E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7C40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7E12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10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4D62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6888-1:2009 или SRPS EN ISO 6888-2:2009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8793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52BBDBAA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8D8F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9849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A036141A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008B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Сиреви произведени од овчијег млека – меки и полумеки – произведени од пастеризованог млека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B445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9EB7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A111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F4ED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F742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6E56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168511E5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6DF87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9FE8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7767D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9584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Коагулаза – позитивне стафилококе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C5E7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1617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5B2D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10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B491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6888-1:2009 или SRPS EN ISO 6888-2:2009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090F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263B4078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C355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7187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A030141A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20FC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Сиреви произведени од козјег млека – меки и полумеки – произведени од пастеризованог млека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425E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DE16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C52B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E998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41EA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9451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585F6E0F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50446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1D29E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99B1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EA05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Коагулаза – позитивне стафилокое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9CFE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9571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DD6C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≤10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4911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6888-1:2009 или SRPS EN ISO 6888-2:2009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E02D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4C57206B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E16A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70EE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A039101A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2B94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Производи од млека (искључујући сиреве) – производи од млека, неспецифицирани – спремни за конзумирање – произведени од пастеризованог млека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A0BE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Коагулаза – позитивне стафилококе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8024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  <w:p w14:paraId="030C115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Пијаца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2359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F76F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10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2E12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6888-1:2009 или SRPS EN ISO 6888-2:2009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4413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Кајмак, паприка у павлаци и сл.</w:t>
            </w:r>
          </w:p>
        </w:tc>
      </w:tr>
      <w:tr w:rsidR="00717E50" w:rsidRPr="00717E50" w14:paraId="58154F74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3744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F8AB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A021801A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AB6D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Сладолед произведен од пастеризованог млека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6820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6E12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Објекат за производњу</w:t>
            </w:r>
          </w:p>
          <w:p w14:paraId="44B80E6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Покретни објекат за уличну продају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E381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B026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7214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452B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4E419175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5F85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34B1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3347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327D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Коагулаза – позитивне стафилококе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C8FD1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6128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28BF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10 cfu/g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FFCA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6888-1:2009 или SRPS EN ISO 6888-2:2009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CC43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4C9746CF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616F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CA77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A007961A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0C1D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Млеко у праху и сурутка у праху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83D0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Стафилококни ентеротоксини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918A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  <w:p w14:paraId="12333E4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Објекат за производњу</w:t>
            </w:r>
          </w:p>
          <w:p w14:paraId="52E9A0A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Увоз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6207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7FBE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нису доказани у</w:t>
            </w:r>
          </w:p>
          <w:p w14:paraId="16E786C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9C95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European screening method of the CRL for Milk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F15E2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77B44511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4468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2358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D6F3E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14B2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D08C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5E26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B60C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CD0E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8F61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4A750179" w14:textId="77777777" w:rsidTr="00042532">
        <w:trPr>
          <w:trHeight w:val="45"/>
          <w:tblCellSpacing w:w="0" w:type="auto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A8C4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ЈАЈА И ПРОИЗВОДИ ОД ЈАЈА</w:t>
            </w:r>
          </w:p>
        </w:tc>
      </w:tr>
      <w:tr w:rsidR="00717E50" w:rsidRPr="00717E50" w14:paraId="6C2D50C6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64BD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8122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A032R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D51F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Јаја за конзум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E248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B566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EC33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3592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1623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2121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3E00429B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0BA4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6596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A025601A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0C60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Производи од јаја – у течном стању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A76F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32CB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Објекат за производњу</w:t>
            </w:r>
          </w:p>
          <w:p w14:paraId="68171E6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Увоз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7336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C07A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D861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D77F8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7EFBF684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8022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7AE2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A008021A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1883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Производи од јаја – сушени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311F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56AA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Центар за паковање јаја</w:t>
            </w:r>
          </w:p>
          <w:p w14:paraId="10686EE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3EB5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8246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934F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1043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12EA7A24" w14:textId="77777777" w:rsidTr="00042532">
        <w:trPr>
          <w:trHeight w:val="45"/>
          <w:tblCellSpacing w:w="0" w:type="auto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D10C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РИБА И ПРОИЗВОДИ ОД РИБЕ</w:t>
            </w:r>
          </w:p>
        </w:tc>
      </w:tr>
      <w:tr w:rsidR="00717E50" w:rsidRPr="00717E50" w14:paraId="2752B63B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C7F9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856E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A024121A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B47A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Риба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8495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Паразити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2D55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Рибњак</w:t>
            </w:r>
          </w:p>
          <w:p w14:paraId="2BEE532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Увоз</w:t>
            </w:r>
          </w:p>
          <w:p w14:paraId="70F9BB8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Пијаца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B8C7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7D4F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2FD7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Адспекција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2E5B1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5AA6B198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5C3E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895C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A018061A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6197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Димљена риба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B592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7D0C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0870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90E9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21BD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2BE2E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10F8A188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7E79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D523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A023061A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8F70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Производи од рибе, неспецифицирани – кувани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AA87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Хистамин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D583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Објекат за производњу</w:t>
            </w:r>
          </w:p>
          <w:p w14:paraId="5B8DE2F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Увоз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7EA6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93E3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100 mg/kg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5F16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Високо ефикасна течна хроматографија (HPLC)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A88E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Узети у обзир објекте/увознике који су</w:t>
            </w:r>
          </w:p>
          <w:p w14:paraId="7B83F91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били позитивни из претходних партија</w:t>
            </w:r>
          </w:p>
        </w:tc>
      </w:tr>
      <w:tr w:rsidR="00717E50" w:rsidRPr="00717E50" w14:paraId="63D073A5" w14:textId="77777777" w:rsidTr="00042532">
        <w:trPr>
          <w:trHeight w:val="45"/>
          <w:tblCellSpacing w:w="0" w:type="auto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9A9B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ОСТАЛО</w:t>
            </w:r>
          </w:p>
        </w:tc>
      </w:tr>
      <w:tr w:rsidR="00717E50" w:rsidRPr="00717E50" w14:paraId="708111E7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17A8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35.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7457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A025821A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1DD8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Остала прерађена храна и готова јела – сендвичи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177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A986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6B07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DA74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6BF3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2367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Са садржајем хране животињског порекла</w:t>
            </w:r>
          </w:p>
        </w:tc>
      </w:tr>
      <w:tr w:rsidR="00717E50" w:rsidRPr="00717E50" w14:paraId="0FC88110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8C97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36.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5F8D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A040972A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8B17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Остала прерађена храна и готова јела која нису обрађена топлотом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DF0A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56A2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6BC0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737A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F9BF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06FA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Суши и сл. производи</w:t>
            </w:r>
          </w:p>
        </w:tc>
      </w:tr>
      <w:tr w:rsidR="00717E50" w:rsidRPr="00717E50" w14:paraId="265FAEB2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BEE0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37.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814C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A008421A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20F0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Желатин и колаген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664B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39CA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Објекат за производњу</w:t>
            </w:r>
          </w:p>
          <w:p w14:paraId="57AE4F8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Увоз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E784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88A5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009F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A3066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683E28DA" w14:textId="77777777" w:rsidTr="00042532">
        <w:trPr>
          <w:trHeight w:val="45"/>
          <w:tblCellSpacing w:w="0" w:type="auto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D9D0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ТРУПОВИ ЖИВОТИЊА</w:t>
            </w:r>
          </w:p>
        </w:tc>
      </w:tr>
      <w:tr w:rsidR="00717E50" w:rsidRPr="00717E50" w14:paraId="0B4C2BBF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2111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38.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61CF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A022801A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1C40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Трупови говеда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A6FB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CFFF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Објекат за клање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4BF4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B267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на површини трупа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F7FF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E082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646B027E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6F4DD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C77C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C280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8250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Enterobacteriaceae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155E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89ED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33D0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2,5 log cfu/cm</w:t>
            </w:r>
            <w:r w:rsidRPr="00717E5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83C8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ISO 21528-2:2017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203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1B4A8C4F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B7DED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AEB5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3B816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9D60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Број аеробних колонија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61B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2EE7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3398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5,0 log cfu/cm</w:t>
            </w:r>
            <w:r w:rsidRPr="00717E5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2B1E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4833-1:2014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FDE2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34284826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57C2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39.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7D82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A004161A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B312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Tрупови свиња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A2DE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F538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Објекат за клање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52C4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F7FF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на површини трупа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D3C7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46B62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66FE8A89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4A077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CB3B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7866A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C71E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Број аеробних колонија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AFCF2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688B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77BD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4,3 log cfu/cm</w:t>
            </w:r>
            <w:r w:rsidRPr="00717E5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5E8A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4833-1:2014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A2AF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3F42CB66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596F1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C67F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DC626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781F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Enterobacteriaceae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1924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4CA4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14A5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2,3 log cfu/cm</w:t>
            </w:r>
            <w:r w:rsidRPr="00717E5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D637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ISO 21528-2:2017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CA13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689EE3AE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1D5E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40.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7F48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A028081A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DCC2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Трупови оваца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E782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37EB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Објекат за клање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17F4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BF11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на површини трупа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C478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1203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6F5E20B8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7F66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14932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1AE2D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3B1D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Број аеробних колонија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B4A0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29CE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9CE3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4,0 log cfu/cm</w:t>
            </w:r>
            <w:r w:rsidRPr="00717E5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7EEE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4833-1:2014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55AED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6671B038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A1EF8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2C7C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68278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80E6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Enterobacteriaceae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CA8C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4D39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4DDE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 2,0 log cfu/cm</w:t>
            </w:r>
            <w:r w:rsidRPr="00717E5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2CA2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ISO 21528-2:2017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2311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5B07FCBD" w14:textId="77777777" w:rsidTr="00042532">
        <w:trPr>
          <w:trHeight w:val="45"/>
          <w:tblCellSpacing w:w="0" w:type="auto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23A0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41.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8BE5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A032701A</w:t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9DD8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Трупови бројлера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35A8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Campylobacter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5D85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Објекат за клање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A85B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9533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B321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10272-1:2017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E4C0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Збирни узорак од 15 кожица вратова</w:t>
            </w:r>
          </w:p>
        </w:tc>
      </w:tr>
      <w:tr w:rsidR="00717E50" w:rsidRPr="00717E50" w14:paraId="58969E6B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7C81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3BD4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0F2A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9005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4BD1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C89F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47D2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2072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92FAC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42430A0F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84CE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42.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B388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A032821A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52BA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Трупови ћурака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8628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Salmonella</w:t>
            </w:r>
            <w:r w:rsidRPr="00717E50">
              <w:rPr>
                <w:rFonts w:ascii="Arial" w:hAnsi="Arial" w:cs="Arial"/>
                <w:color w:val="000000"/>
              </w:rPr>
              <w:t xml:space="preserve"> spp.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801F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Објекат за клање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F904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E0AA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у 25 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C221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6579-1:2017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5337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Збирни узорак од 15 кожица вратова</w:t>
            </w:r>
          </w:p>
        </w:tc>
      </w:tr>
      <w:tr w:rsidR="00717E50" w:rsidRPr="00717E50" w14:paraId="256C18CB" w14:textId="77777777" w:rsidTr="00042532">
        <w:trPr>
          <w:trHeight w:val="45"/>
          <w:tblCellSpacing w:w="0" w:type="auto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5A80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РАДНЕ ПОВРШИНЕ И СРЕДИНА</w:t>
            </w:r>
          </w:p>
        </w:tc>
      </w:tr>
      <w:tr w:rsidR="00717E50" w:rsidRPr="00717E50" w14:paraId="4CDDE356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FEE1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43.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D2FEE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4C64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Површине у контакту са храном, машинама за нарезивање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785B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14A8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Објекат за производњу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49B2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1AC1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на површини од 100 cm</w:t>
            </w:r>
            <w:r w:rsidRPr="00717E5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2F44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2E59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два сата након почетка рада</w:t>
            </w:r>
          </w:p>
        </w:tc>
      </w:tr>
      <w:tr w:rsidR="00717E50" w:rsidRPr="00717E50" w14:paraId="4559A758" w14:textId="77777777" w:rsidTr="00042532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7372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44.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BB5F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1E7F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Узорци из средине где се обрађују производи спремни за конзумирање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C603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i/>
                <w:color w:val="000000"/>
              </w:rPr>
              <w:t>Listeria monocytogenes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32ED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Објекат за производњу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99FD1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4CC0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не сме бити на површини од 1000 cm</w:t>
            </w:r>
            <w:r w:rsidRPr="00717E50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2E2E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SRPS EN ISO 11290-1:2017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6CB8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два сата након почетка рада</w:t>
            </w:r>
          </w:p>
        </w:tc>
      </w:tr>
    </w:tbl>
    <w:p w14:paraId="1B75BD81" w14:textId="77777777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Табела 2 – План узимања узорака за хемијска испитивања – резидуе пестицида и контаминенти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80"/>
        <w:gridCol w:w="1134"/>
        <w:gridCol w:w="1106"/>
        <w:gridCol w:w="1487"/>
        <w:gridCol w:w="1298"/>
        <w:gridCol w:w="735"/>
        <w:gridCol w:w="764"/>
        <w:gridCol w:w="1153"/>
        <w:gridCol w:w="871"/>
      </w:tblGrid>
      <w:tr w:rsidR="00717E50" w:rsidRPr="00717E50" w14:paraId="750395BA" w14:textId="77777777" w:rsidTr="00042532">
        <w:trPr>
          <w:trHeight w:val="45"/>
          <w:tblCellSpacing w:w="0" w:type="auto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3ABD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Редни</w:t>
            </w:r>
          </w:p>
          <w:p w14:paraId="351551B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број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CD32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Предмет испитивања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DCB7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Опасност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4ADC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Место испитивања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BF26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Број</w:t>
            </w:r>
            <w:r w:rsidRPr="00717E50">
              <w:rPr>
                <w:rFonts w:ascii="Arial" w:hAnsi="Arial" w:cs="Arial"/>
              </w:rPr>
              <w:br/>
            </w:r>
            <w:r w:rsidRPr="00717E50">
              <w:rPr>
                <w:rFonts w:ascii="Arial" w:hAnsi="Arial" w:cs="Arial"/>
                <w:color w:val="000000"/>
              </w:rPr>
              <w:t>јединица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E3E8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Гранична вредност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2230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Метода испитивања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696C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Напомена</w:t>
            </w:r>
          </w:p>
        </w:tc>
      </w:tr>
      <w:tr w:rsidR="00717E50" w:rsidRPr="00717E50" w14:paraId="462B3966" w14:textId="77777777" w:rsidTr="00042532">
        <w:trPr>
          <w:trHeight w:val="45"/>
          <w:tblCellSpacing w:w="0" w:type="auto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3F25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3B6B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Риба из река, језера и рибњака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5412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aldrin, dieldrin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24C1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објекат/рибарница</w:t>
            </w:r>
          </w:p>
          <w:p w14:paraId="6D8EDC8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Пијаце/аласи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F521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DA3A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0,02 mg/kg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C59A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Гасна хроматографија са масеном или ECD детекцијом (GC/MS или GC/ECD)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8D5B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22E33691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5E43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FA8A8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5F6B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DDT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D35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3247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AD91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0,10 mg/kg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7753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Гасна хроматографија са масеном или ECD детекцијом (GC/MS или GC/ECD)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79BDC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420CAD63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124E2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09B2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D626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endrin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56A4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AA79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C337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0,01 mg/kg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FD78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Гасна хроматографија са масеном или ECD детекцијом (GC/MS или GC/ECD)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CAB8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62CD8F20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47EE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5A99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7733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heptahlor, heptahlor epoksid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B3C9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0A7F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8047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0,02 mg/kg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06A3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Гасна хроматографија са масеном или ECD детекцијом (GC/MS или GC/ECD)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7907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0F5389F2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8A86E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2235C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3380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α and β HCH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9001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652B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126A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0,02 mg/kg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5AB0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Гасна хроматографија са масеном или ECD детекцијом (GC/MS или GC/ECD)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E8F1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57158215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FCBAE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8B1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6E93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Lindan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712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70EB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BD1B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0,05 mg/kg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8B6B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Гасна хроматографија са масеном или ECD детекцијом (GC/MS или GC/ECD)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6598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3AA43643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C4B0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63B02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286E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PCB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D46B2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DF62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907B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125 ng/g</w:t>
            </w:r>
          </w:p>
          <w:p w14:paraId="4B68DCC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суве масе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9AEA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Гасна хроматографија са масеном или ECD детекцијом (GC/MS или GC/ECD)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E350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05FD25FD" w14:textId="77777777" w:rsidTr="00042532">
        <w:trPr>
          <w:trHeight w:val="45"/>
          <w:tblCellSpacing w:w="0" w:type="auto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28C8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59E8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Традиционални производи од меса</w:t>
            </w:r>
          </w:p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FCDE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PAH (полициклични ароматични угљоводоници)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AF27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1. бензо(а)пирени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5312D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Објекти за производњу традиционалних производа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C52C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F93E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2 µg/kg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AAE7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Високо ефикасна течна хроматографија (HPLC)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3A3B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3357285F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7015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B9424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EF6A1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8584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2. сума бензо(а)пирена, бензо(а)антрацена, бензо(б)флуорантена и кризена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E8050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D80F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8450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12 µg/kg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D5FE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Високо ефикасна течна хроматографија (HPLC)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527DC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  <w:tr w:rsidR="00717E50" w:rsidRPr="00717E50" w14:paraId="33B2F606" w14:textId="77777777" w:rsidTr="00042532">
        <w:trPr>
          <w:trHeight w:val="45"/>
          <w:tblCellSpacing w:w="0" w:type="auto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48B5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1953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Кравље млеко – пастеризовано млеко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6435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афлатоксин M1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10FEE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CFC5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– Малопродајни објекат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ADFB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7480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&lt; 0,25 µg/kg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235B0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ELISA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28D4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Објекат малог капацитета</w:t>
            </w:r>
          </w:p>
        </w:tc>
      </w:tr>
    </w:tbl>
    <w:p w14:paraId="7395091C" w14:textId="77777777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b/>
          <w:color w:val="000000"/>
        </w:rPr>
        <w:t>2. Услови и начин узимања и чувања узорка, лабораторијске методе и начин извештавања</w:t>
      </w:r>
    </w:p>
    <w:p w14:paraId="378B7B92" w14:textId="77777777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i/>
          <w:color w:val="000000"/>
        </w:rPr>
        <w:t>2.1. Одређивање броја узорака, врсте испитивања и начина извештавања</w:t>
      </w:r>
    </w:p>
    <w:p w14:paraId="7D106860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Број узорака и врсту испитивања на нивоу управног округа, одређује надлежни орган у складу са Табелом 1 и Табелом 2 овог програма.</w:t>
      </w:r>
    </w:p>
    <w:p w14:paraId="798130FE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Извештај о спровођењу Плана мониторинга доставља се надлежном органу на кварталном нивоу у форми збирне табеле чија је садржина дата у Табели 3 – Извештај о спровођењу Плана мониторинга, овог програма.</w:t>
      </w:r>
    </w:p>
    <w:p w14:paraId="6C4185DE" w14:textId="77777777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Табела 3 – Извештај о спровођењу Плана мониторинга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15"/>
        <w:gridCol w:w="862"/>
        <w:gridCol w:w="798"/>
        <w:gridCol w:w="818"/>
        <w:gridCol w:w="963"/>
        <w:gridCol w:w="575"/>
        <w:gridCol w:w="875"/>
        <w:gridCol w:w="855"/>
        <w:gridCol w:w="801"/>
        <w:gridCol w:w="1171"/>
        <w:gridCol w:w="795"/>
      </w:tblGrid>
      <w:tr w:rsidR="00717E50" w:rsidRPr="00717E50" w14:paraId="599013EE" w14:textId="77777777" w:rsidTr="00042532">
        <w:trPr>
          <w:trHeight w:val="45"/>
          <w:tblCellSpacing w:w="0" w:type="auto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990C2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Шифра</w:t>
            </w:r>
            <w:r w:rsidRPr="00717E50">
              <w:rPr>
                <w:rFonts w:ascii="Arial" w:hAnsi="Arial" w:cs="Arial"/>
              </w:rPr>
              <w:br/>
            </w:r>
            <w:r w:rsidRPr="00717E50">
              <w:rPr>
                <w:rFonts w:ascii="Arial" w:hAnsi="Arial" w:cs="Arial"/>
                <w:color w:val="000000"/>
              </w:rPr>
              <w:t>узорка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326B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Датум и место</w:t>
            </w:r>
            <w:r w:rsidRPr="00717E50">
              <w:rPr>
                <w:rFonts w:ascii="Arial" w:hAnsi="Arial" w:cs="Arial"/>
              </w:rPr>
              <w:br/>
            </w:r>
            <w:r w:rsidRPr="00717E50">
              <w:rPr>
                <w:rFonts w:ascii="Arial" w:hAnsi="Arial" w:cs="Arial"/>
                <w:color w:val="000000"/>
              </w:rPr>
              <w:t>узорковања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1E65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Категорија</w:t>
            </w:r>
            <w:r w:rsidRPr="00717E50">
              <w:rPr>
                <w:rFonts w:ascii="Arial" w:hAnsi="Arial" w:cs="Arial"/>
              </w:rPr>
              <w:br/>
            </w:r>
            <w:r w:rsidRPr="00717E50">
              <w:rPr>
                <w:rFonts w:ascii="Arial" w:hAnsi="Arial" w:cs="Arial"/>
                <w:color w:val="000000"/>
              </w:rPr>
              <w:t>хране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E951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Назив и седиште субјекта у пословању храном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B368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Матични број, ветеринарски контролни број, односно регистарски број субјекта у пословању храном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7AD5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Врста узорка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1A35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Врста</w:t>
            </w:r>
          </w:p>
          <w:p w14:paraId="65943E6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испитивања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B1B0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Величина производне партије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805E7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Број службених узорака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7312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Утврђене</w:t>
            </w:r>
            <w:r w:rsidRPr="00717E50">
              <w:rPr>
                <w:rFonts w:ascii="Arial" w:hAnsi="Arial" w:cs="Arial"/>
              </w:rPr>
              <w:br/>
            </w:r>
            <w:r w:rsidRPr="00717E50">
              <w:rPr>
                <w:rFonts w:ascii="Arial" w:hAnsi="Arial" w:cs="Arial"/>
                <w:color w:val="000000"/>
              </w:rPr>
              <w:t>неусаглашености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5ABE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Предузете мере</w:t>
            </w:r>
          </w:p>
        </w:tc>
      </w:tr>
      <w:tr w:rsidR="00717E50" w:rsidRPr="00717E50" w14:paraId="3DF5DDBB" w14:textId="77777777" w:rsidTr="00042532">
        <w:trPr>
          <w:trHeight w:val="45"/>
          <w:tblCellSpacing w:w="0" w:type="auto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983F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7F019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2BB5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A8ED1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5ABF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2D382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9059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7F96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88B55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639AF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FC783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</w:tr>
    </w:tbl>
    <w:p w14:paraId="1C48336A" w14:textId="77777777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i/>
          <w:color w:val="000000"/>
        </w:rPr>
        <w:t>2.2 Поступак за узимање узорака</w:t>
      </w:r>
    </w:p>
    <w:p w14:paraId="18E9333D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Узимање узорака хране животињског порекла за потребе спровођења мониторинга обавља ветеринарска инспекција у сарадњи са овлашћеним лабораторијама за испитивање узорака у оквиру мониторинга хране животињског порекла.</w:t>
      </w:r>
    </w:p>
    <w:p w14:paraId="455F7ACF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Службени узорак узима се у складу са условима који су прописани у овом одељку.</w:t>
      </w:r>
    </w:p>
    <w:p w14:paraId="7AF73442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У случају да се утврди присуство микробиолошких, хемијских и биолошких опасности, спроводи се поновљено (циљано) узорковање, у количини од пет јединица узорка.</w:t>
      </w:r>
    </w:p>
    <w:p w14:paraId="789CB8BE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Узорци за микробиолошка испитивања узимају се асептично помоћу стерилног прибора, у стерилне посуде/стерилне кесе, водећи рачуна да не дође до контаминације узорка из околине и/или са површине амбалаже.</w:t>
      </w:r>
    </w:p>
    <w:p w14:paraId="2F68391A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Узорци за хемијска испитивања пакују се у паковања која су хемијски неутрална.</w:t>
      </w:r>
    </w:p>
    <w:p w14:paraId="4C635976" w14:textId="77777777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i/>
          <w:color w:val="000000"/>
        </w:rPr>
        <w:t>2.3 Обележавање и паковање узорака</w:t>
      </w:r>
    </w:p>
    <w:p w14:paraId="1A6BD47E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После узорковања, узети узорак обележава се одговарајућом ознаком и шифром.</w:t>
      </w:r>
    </w:p>
    <w:p w14:paraId="35C3AA55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Узорак се доставља лабораторији која је овлашћена за испитивања у оквиру мониторинга, уз записник о узимању узорака хране чија је садржина дата у Табели 4 – Записник о узимању узорака хране, овог програма.</w:t>
      </w:r>
    </w:p>
    <w:p w14:paraId="2E6A6070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noProof/>
        </w:rPr>
        <w:drawing>
          <wp:inline distT="0" distB="0" distL="0" distR="0" wp14:anchorId="22006F17" wp14:editId="05B28FB0">
            <wp:extent cx="5732145" cy="8068252"/>
            <wp:effectExtent l="0" t="0" r="0" b="0"/>
            <wp:docPr id="2036797419" name="Picture 2036797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6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26F32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noProof/>
        </w:rPr>
        <w:drawing>
          <wp:inline distT="0" distB="0" distL="0" distR="0" wp14:anchorId="2E3F0D9C" wp14:editId="43F9D5C4">
            <wp:extent cx="5732145" cy="8068252"/>
            <wp:effectExtent l="0" t="0" r="0" b="0"/>
            <wp:docPr id="1599368194" name="Picture 1599368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6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0A814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noProof/>
        </w:rPr>
        <w:drawing>
          <wp:inline distT="0" distB="0" distL="0" distR="0" wp14:anchorId="628A8D9A" wp14:editId="78673F22">
            <wp:extent cx="5732145" cy="8068252"/>
            <wp:effectExtent l="0" t="0" r="0" b="0"/>
            <wp:docPr id="1247163722" name="Picture 1247163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6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CFC14" w14:textId="77777777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i/>
          <w:color w:val="000000"/>
        </w:rPr>
        <w:t>2.4. Чување и транспорт свих врста узорака</w:t>
      </w:r>
    </w:p>
    <w:p w14:paraId="2C8F6C00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Чување и транспорт узорака до почетка лабораторијских испитивања треба да буде такав да не дође до промена интегритета узорка, контаминације узорка, промене његових сензорских карактеристика.</w:t>
      </w:r>
    </w:p>
    <w:p w14:paraId="152F0296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Узорци за микробилошка испитивања транспортују се на начин да транспортна посуда и/или возило за транспорт одржавају температуру хране до +4 °C, односно замрзнутих производа до -18 °C.</w:t>
      </w:r>
    </w:p>
    <w:p w14:paraId="4782EC04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Узорци за хемијска испитивања се не замрзавају.</w:t>
      </w:r>
    </w:p>
    <w:p w14:paraId="04A51FC9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Узорци морају бити допремљени у лабораторију у што краћем временском периоду, не дужем од 24 часа од тренутка узимања. Током транспорта и чувања незамрзнутих узорака до испитивања не сме доћи до замрзавања. Категорије хране које су подложне квару треба доставити у лабораторију при температури од 0 до 4°C и започети испитивање у периоду не дужем од 36 часова од пријема у лабораторију.</w:t>
      </w:r>
    </w:p>
    <w:p w14:paraId="4DC11CB0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Транспорт и чување узорака до почетка испитивања у лабораторији спроводи се у складу са стандардом ISO/DIS 7218: Микробиологија хране и хране за животиње – општа правила за микробиолошка испитивања.</w:t>
      </w:r>
    </w:p>
    <w:p w14:paraId="04766E66" w14:textId="77777777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i/>
          <w:color w:val="000000"/>
        </w:rPr>
        <w:t>2.5 Узорковање млека и производа од млека за испитивање афлатоксина М1</w:t>
      </w:r>
    </w:p>
    <w:p w14:paraId="4E75E617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Тежина збирног узорка износи најмање 1 kg или 1 l, осим ако то није могуће, тј. када се узорак састоји од једне боце.</w:t>
      </w:r>
    </w:p>
    <w:p w14:paraId="1C08F28C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Најмањи број појединачних узорака које треба узети из производне партије дат је у Табели 6 – Најмањи број појединачних узорака које треба узети из производне партије, овог програма (у даљем тексту: Табела 6).</w:t>
      </w:r>
    </w:p>
    <w:p w14:paraId="1E4DB7CF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Број одређених појединачних узорака је функција уобичајеног облика у којем се производи стављају на тржиште.</w:t>
      </w:r>
    </w:p>
    <w:p w14:paraId="26913699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У случају течних производа у расутом стању, производна партија мора бити добро промешана колико год је то могуће и у мери у којој то не утиче на квалитет производа, било ручно или механичким средствима непосредно пре узорковања.</w:t>
      </w:r>
    </w:p>
    <w:p w14:paraId="2BE8607A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У том случају, постиже се хомогена дистрибуција афлатоксина М1 унутар производне партије. Довољно је узети три појединачна узорка из производне партије како би се формирао збирни узорак.</w:t>
      </w:r>
    </w:p>
    <w:p w14:paraId="0CC9FA72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Појединачни узорци, који често могу бити боца или паковање, треба да буду сличне тежине. Тежина појединачног узорка мора бити најмање 100 g, што даје збирни узорак од најмање 1 kg или 1 l. Одступање од ове методе мора се навести у записнику о узимању узорака хране.</w:t>
      </w:r>
    </w:p>
    <w:p w14:paraId="3B999DE3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Табела 6 – Најмањи број појединачних узорака које треба</w:t>
      </w:r>
      <w:r w:rsidRPr="00717E50">
        <w:rPr>
          <w:rFonts w:ascii="Arial" w:hAnsi="Arial" w:cs="Arial"/>
        </w:rPr>
        <w:br/>
      </w:r>
      <w:r w:rsidRPr="00717E50">
        <w:rPr>
          <w:rFonts w:ascii="Arial" w:hAnsi="Arial" w:cs="Arial"/>
          <w:color w:val="000000"/>
        </w:rPr>
        <w:t xml:space="preserve"> узети из производне партије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52"/>
        <w:gridCol w:w="2966"/>
        <w:gridCol w:w="2119"/>
        <w:gridCol w:w="2591"/>
      </w:tblGrid>
      <w:tr w:rsidR="00717E50" w:rsidRPr="00717E50" w14:paraId="53423E57" w14:textId="77777777" w:rsidTr="00042532">
        <w:trPr>
          <w:trHeight w:val="45"/>
          <w:tblCellSpacing w:w="0" w:type="auto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AE955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Врста узорка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60984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Величина</w:t>
            </w:r>
            <w:r w:rsidRPr="00717E50">
              <w:rPr>
                <w:rFonts w:ascii="Arial" w:hAnsi="Arial" w:cs="Arial"/>
              </w:rPr>
              <w:br/>
            </w:r>
            <w:r w:rsidRPr="00717E50">
              <w:rPr>
                <w:rFonts w:ascii="Arial" w:hAnsi="Arial" w:cs="Arial"/>
                <w:color w:val="000000"/>
              </w:rPr>
              <w:t>производне</w:t>
            </w:r>
            <w:r w:rsidRPr="00717E50">
              <w:rPr>
                <w:rFonts w:ascii="Arial" w:hAnsi="Arial" w:cs="Arial"/>
              </w:rPr>
              <w:br/>
            </w:r>
            <w:r w:rsidRPr="00717E50">
              <w:rPr>
                <w:rFonts w:ascii="Arial" w:hAnsi="Arial" w:cs="Arial"/>
                <w:color w:val="000000"/>
              </w:rPr>
              <w:t>партије</w:t>
            </w:r>
            <w:r w:rsidRPr="00717E50">
              <w:rPr>
                <w:rFonts w:ascii="Arial" w:hAnsi="Arial" w:cs="Arial"/>
              </w:rPr>
              <w:br/>
            </w:r>
            <w:r w:rsidRPr="00717E50">
              <w:rPr>
                <w:rFonts w:ascii="Arial" w:hAnsi="Arial" w:cs="Arial"/>
                <w:color w:val="000000"/>
              </w:rPr>
              <w:t>(у l или kg)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7EA2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Најмањи број</w:t>
            </w:r>
            <w:r w:rsidRPr="00717E50">
              <w:rPr>
                <w:rFonts w:ascii="Arial" w:hAnsi="Arial" w:cs="Arial"/>
              </w:rPr>
              <w:br/>
            </w:r>
            <w:r w:rsidRPr="00717E50">
              <w:rPr>
                <w:rFonts w:ascii="Arial" w:hAnsi="Arial" w:cs="Arial"/>
                <w:color w:val="000000"/>
              </w:rPr>
              <w:t>појединачних</w:t>
            </w:r>
            <w:r w:rsidRPr="00717E50">
              <w:rPr>
                <w:rFonts w:ascii="Arial" w:hAnsi="Arial" w:cs="Arial"/>
              </w:rPr>
              <w:br/>
            </w:r>
            <w:r w:rsidRPr="00717E50">
              <w:rPr>
                <w:rFonts w:ascii="Arial" w:hAnsi="Arial" w:cs="Arial"/>
                <w:color w:val="000000"/>
              </w:rPr>
              <w:t>узорака</w:t>
            </w:r>
            <w:r w:rsidRPr="00717E50">
              <w:rPr>
                <w:rFonts w:ascii="Arial" w:hAnsi="Arial" w:cs="Arial"/>
              </w:rPr>
              <w:br/>
            </w:r>
            <w:r w:rsidRPr="00717E50">
              <w:rPr>
                <w:rFonts w:ascii="Arial" w:hAnsi="Arial" w:cs="Arial"/>
                <w:color w:val="000000"/>
              </w:rPr>
              <w:t>које треба узети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F259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Најмања</w:t>
            </w:r>
            <w:r w:rsidRPr="00717E50">
              <w:rPr>
                <w:rFonts w:ascii="Arial" w:hAnsi="Arial" w:cs="Arial"/>
              </w:rPr>
              <w:br/>
            </w:r>
            <w:r w:rsidRPr="00717E50">
              <w:rPr>
                <w:rFonts w:ascii="Arial" w:hAnsi="Arial" w:cs="Arial"/>
                <w:color w:val="000000"/>
              </w:rPr>
              <w:t>запремина или</w:t>
            </w:r>
            <w:r w:rsidRPr="00717E50">
              <w:rPr>
                <w:rFonts w:ascii="Arial" w:hAnsi="Arial" w:cs="Arial"/>
              </w:rPr>
              <w:br/>
            </w:r>
            <w:r w:rsidRPr="00717E50">
              <w:rPr>
                <w:rFonts w:ascii="Arial" w:hAnsi="Arial" w:cs="Arial"/>
                <w:color w:val="000000"/>
              </w:rPr>
              <w:t>маса збирног</w:t>
            </w:r>
            <w:r w:rsidRPr="00717E50">
              <w:rPr>
                <w:rFonts w:ascii="Arial" w:hAnsi="Arial" w:cs="Arial"/>
              </w:rPr>
              <w:br/>
            </w:r>
            <w:r w:rsidRPr="00717E50">
              <w:rPr>
                <w:rFonts w:ascii="Arial" w:hAnsi="Arial" w:cs="Arial"/>
                <w:color w:val="000000"/>
              </w:rPr>
              <w:t>узорка</w:t>
            </w:r>
            <w:r w:rsidRPr="00717E50">
              <w:rPr>
                <w:rFonts w:ascii="Arial" w:hAnsi="Arial" w:cs="Arial"/>
              </w:rPr>
              <w:br/>
            </w:r>
            <w:r w:rsidRPr="00717E50">
              <w:rPr>
                <w:rFonts w:ascii="Arial" w:hAnsi="Arial" w:cs="Arial"/>
                <w:color w:val="000000"/>
              </w:rPr>
              <w:t>(у l или kg)</w:t>
            </w:r>
          </w:p>
        </w:tc>
      </w:tr>
      <w:tr w:rsidR="00717E50" w:rsidRPr="00717E50" w14:paraId="30102699" w14:textId="77777777" w:rsidTr="00042532">
        <w:trPr>
          <w:trHeight w:val="45"/>
          <w:tblCellSpacing w:w="0" w:type="auto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E6EB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Млеко из танка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9430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D75BA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3–5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A4906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17E50" w:rsidRPr="00717E50" w14:paraId="1999D483" w14:textId="77777777" w:rsidTr="00042532">
        <w:trPr>
          <w:trHeight w:val="45"/>
          <w:tblCellSpacing w:w="0" w:type="auto"/>
        </w:trPr>
        <w:tc>
          <w:tcPr>
            <w:tcW w:w="1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596F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Оригинално паковање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E7F31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≤ 50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24A73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EFAD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17E50" w:rsidRPr="00717E50" w14:paraId="23D12964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A673B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705E9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50 до 500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A71BF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A6568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17E50" w:rsidRPr="00717E50" w14:paraId="3BBA8042" w14:textId="77777777" w:rsidTr="0004253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964E" w14:textId="77777777" w:rsidR="00717E50" w:rsidRPr="00717E50" w:rsidRDefault="00717E50" w:rsidP="00042532">
            <w:pPr>
              <w:rPr>
                <w:rFonts w:ascii="Arial" w:hAnsi="Arial" w:cs="Arial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BF1EC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&gt; 500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CBE6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257AE" w14:textId="77777777" w:rsidR="00717E50" w:rsidRPr="00717E50" w:rsidRDefault="00717E50" w:rsidP="00042532">
            <w:pPr>
              <w:spacing w:after="150"/>
              <w:rPr>
                <w:rFonts w:ascii="Arial" w:hAnsi="Arial" w:cs="Arial"/>
              </w:rPr>
            </w:pPr>
            <w:r w:rsidRPr="00717E50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7CD739D7" w14:textId="77777777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i/>
          <w:color w:val="000000"/>
        </w:rPr>
        <w:t>2.6. Узорковање у малопродаји</w:t>
      </w:r>
    </w:p>
    <w:p w14:paraId="67D2F373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Узорковање хране у малопродаји врши се, ако је могуће, у складу са Табелом 6 овог програма.</w:t>
      </w:r>
    </w:p>
    <w:p w14:paraId="22D276D8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Ако то није могуће, може се применити алтернативна метода узорковања у малопродаји под условом да се обезбеди да збирни узорак буде довољно репрезентативан за узорковану партију и да је иста у потпуности описана и документована.</w:t>
      </w:r>
    </w:p>
    <w:p w14:paraId="7F25FDCD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Усаглашеност производне партије се:</w:t>
      </w:r>
    </w:p>
    <w:p w14:paraId="6F86B0A8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1) прихвата, ако узорак испуњава прописане максимално дозвољене количине, узимајући у обзир корекцију за „приносˮ (recovery) и мерну несигурност;</w:t>
      </w:r>
    </w:p>
    <w:p w14:paraId="1D3421BB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2) одбацује, ако узорак недвосмислено прелази највеће максимално дозвољене количине, узимајући у обзир корекцију за опоравак (recovery) и мерну несигурност.</w:t>
      </w:r>
    </w:p>
    <w:p w14:paraId="73FED0C8" w14:textId="77777777" w:rsidR="00717E50" w:rsidRPr="00717E50" w:rsidRDefault="00717E50" w:rsidP="00717E50">
      <w:pPr>
        <w:spacing w:after="120"/>
        <w:jc w:val="center"/>
        <w:rPr>
          <w:rFonts w:ascii="Arial" w:hAnsi="Arial" w:cs="Arial"/>
        </w:rPr>
      </w:pPr>
      <w:r w:rsidRPr="00717E50">
        <w:rPr>
          <w:rFonts w:ascii="Arial" w:hAnsi="Arial" w:cs="Arial"/>
          <w:i/>
          <w:color w:val="000000"/>
        </w:rPr>
        <w:t>2.7 Испитивање узорака хране животињског порекла</w:t>
      </w:r>
    </w:p>
    <w:p w14:paraId="119C7E4C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Испитивање узорака хране животињског порекла врши се у овлашћеним лабораторијама, које резултате испитивања достављају надлежном органу без одлагања, а најкасније до 14 дана од дана узорковања.</w:t>
      </w:r>
    </w:p>
    <w:p w14:paraId="3BA5E3FB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У току спровођења Програма мониторинга методе које се користе за испитивање узорака морају бити акредитоване у складу са захтевима прописа којим се уређује безбедност хране и листом метода датих у Табели 1 и Табели 2 овог програма.</w:t>
      </w:r>
    </w:p>
    <w:p w14:paraId="6627DAC4" w14:textId="77777777" w:rsidR="00717E50" w:rsidRPr="00717E50" w:rsidRDefault="00717E50" w:rsidP="00717E50">
      <w:pPr>
        <w:spacing w:after="150"/>
        <w:rPr>
          <w:rFonts w:ascii="Arial" w:hAnsi="Arial" w:cs="Arial"/>
        </w:rPr>
      </w:pPr>
      <w:r w:rsidRPr="00717E50">
        <w:rPr>
          <w:rFonts w:ascii="Arial" w:hAnsi="Arial" w:cs="Arial"/>
          <w:color w:val="000000"/>
        </w:rPr>
        <w:t>Овлашћене лабораторије до 31. марта текуће године за претходну годину достављају надлежном органу годишњи извештај о спровођењу мониторинга, резултатима испитивања, броју неусаглашених узорака, броју узорака неадекватних за испитивање, као и методама које су коришћене за испитивање узорака.</w:t>
      </w:r>
    </w:p>
    <w:p w14:paraId="4FC9C330" w14:textId="2BDA3BBF" w:rsidR="00BE683E" w:rsidRPr="00717E50" w:rsidRDefault="00BE683E" w:rsidP="00717E50"/>
    <w:sectPr w:rsidR="00BE683E" w:rsidRPr="00717E50" w:rsidSect="00717E50">
      <w:footerReference w:type="default" r:id="rId11"/>
      <w:pgSz w:w="11907" w:h="16839" w:code="9"/>
      <w:pgMar w:top="42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E5DD" w14:textId="77777777" w:rsidR="00534385" w:rsidRDefault="00534385" w:rsidP="00717E50">
      <w:pPr>
        <w:spacing w:after="0" w:line="240" w:lineRule="auto"/>
      </w:pPr>
      <w:r>
        <w:separator/>
      </w:r>
    </w:p>
  </w:endnote>
  <w:endnote w:type="continuationSeparator" w:id="0">
    <w:p w14:paraId="55663591" w14:textId="77777777" w:rsidR="00534385" w:rsidRDefault="00534385" w:rsidP="007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869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78CC4" w14:textId="07F16932" w:rsidR="00717E50" w:rsidRDefault="00717E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72061" w14:textId="77777777" w:rsidR="00717E50" w:rsidRDefault="00717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74C0" w14:textId="77777777" w:rsidR="00534385" w:rsidRDefault="00534385" w:rsidP="00717E50">
      <w:pPr>
        <w:spacing w:after="0" w:line="240" w:lineRule="auto"/>
      </w:pPr>
      <w:r>
        <w:separator/>
      </w:r>
    </w:p>
  </w:footnote>
  <w:footnote w:type="continuationSeparator" w:id="0">
    <w:p w14:paraId="086F9C5B" w14:textId="77777777" w:rsidR="00534385" w:rsidRDefault="00534385" w:rsidP="0071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12A"/>
    <w:multiLevelType w:val="multilevel"/>
    <w:tmpl w:val="9C061084"/>
    <w:lvl w:ilvl="0">
      <w:start w:val="24"/>
      <w:numFmt w:val="decimal"/>
      <w:lvlText w:val="%1"/>
      <w:lvlJc w:val="left"/>
      <w:pPr>
        <w:ind w:left="113" w:hanging="37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37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14" w:hanging="23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51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12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44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75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07" w:hanging="233"/>
      </w:pPr>
      <w:rPr>
        <w:rFonts w:hint="default"/>
      </w:rPr>
    </w:lvl>
  </w:abstractNum>
  <w:abstractNum w:abstractNumId="1" w15:restartNumberingAfterBreak="0">
    <w:nsid w:val="1E54420F"/>
    <w:multiLevelType w:val="multilevel"/>
    <w:tmpl w:val="D7927A1C"/>
    <w:lvl w:ilvl="0">
      <w:start w:val="1"/>
      <w:numFmt w:val="decimal"/>
      <w:lvlText w:val="%1."/>
      <w:lvlJc w:val="left"/>
      <w:pPr>
        <w:ind w:left="1978" w:hanging="180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2818" w:hanging="315"/>
        <w:jc w:val="left"/>
      </w:pPr>
      <w:rPr>
        <w:rFonts w:ascii="Times New Roman" w:eastAsia="Times New Roman" w:hAnsi="Times New Roman" w:hint="default"/>
        <w:i/>
        <w:sz w:val="18"/>
        <w:szCs w:val="18"/>
      </w:rPr>
    </w:lvl>
    <w:lvl w:ilvl="2">
      <w:start w:val="1"/>
      <w:numFmt w:val="bullet"/>
      <w:lvlText w:val="•"/>
      <w:lvlJc w:val="left"/>
      <w:pPr>
        <w:ind w:left="3097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5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4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3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1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90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69" w:hanging="315"/>
      </w:pPr>
      <w:rPr>
        <w:rFonts w:hint="default"/>
      </w:rPr>
    </w:lvl>
  </w:abstractNum>
  <w:abstractNum w:abstractNumId="2" w15:restartNumberingAfterBreak="0">
    <w:nsid w:val="1F083E5F"/>
    <w:multiLevelType w:val="hybridMultilevel"/>
    <w:tmpl w:val="F1FAA9B8"/>
    <w:lvl w:ilvl="0" w:tplc="7B68D162">
      <w:start w:val="1"/>
      <w:numFmt w:val="upperRoman"/>
      <w:lvlText w:val="%1."/>
      <w:lvlJc w:val="left"/>
      <w:pPr>
        <w:ind w:left="480" w:hanging="150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 w:tplc="2CB8FDEA">
      <w:start w:val="1"/>
      <w:numFmt w:val="decimal"/>
      <w:lvlText w:val="%2)"/>
      <w:lvlJc w:val="left"/>
      <w:pPr>
        <w:ind w:left="114" w:hanging="2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C2E0B2E4">
      <w:start w:val="1"/>
      <w:numFmt w:val="bullet"/>
      <w:lvlText w:val="•"/>
      <w:lvlJc w:val="left"/>
      <w:pPr>
        <w:ind w:left="408" w:hanging="205"/>
      </w:pPr>
      <w:rPr>
        <w:rFonts w:hint="default"/>
      </w:rPr>
    </w:lvl>
    <w:lvl w:ilvl="3" w:tplc="458696E8">
      <w:start w:val="1"/>
      <w:numFmt w:val="bullet"/>
      <w:lvlText w:val="•"/>
      <w:lvlJc w:val="left"/>
      <w:pPr>
        <w:ind w:left="336" w:hanging="205"/>
      </w:pPr>
      <w:rPr>
        <w:rFonts w:hint="default"/>
      </w:rPr>
    </w:lvl>
    <w:lvl w:ilvl="4" w:tplc="AD88EA12">
      <w:start w:val="1"/>
      <w:numFmt w:val="bullet"/>
      <w:lvlText w:val="•"/>
      <w:lvlJc w:val="left"/>
      <w:pPr>
        <w:ind w:left="263" w:hanging="205"/>
      </w:pPr>
      <w:rPr>
        <w:rFonts w:hint="default"/>
      </w:rPr>
    </w:lvl>
    <w:lvl w:ilvl="5" w:tplc="3BBCFBB2">
      <w:start w:val="1"/>
      <w:numFmt w:val="bullet"/>
      <w:lvlText w:val="•"/>
      <w:lvlJc w:val="left"/>
      <w:pPr>
        <w:ind w:left="191" w:hanging="205"/>
      </w:pPr>
      <w:rPr>
        <w:rFonts w:hint="default"/>
      </w:rPr>
    </w:lvl>
    <w:lvl w:ilvl="6" w:tplc="948E9886">
      <w:start w:val="1"/>
      <w:numFmt w:val="bullet"/>
      <w:lvlText w:val="•"/>
      <w:lvlJc w:val="left"/>
      <w:pPr>
        <w:ind w:left="119" w:hanging="205"/>
      </w:pPr>
      <w:rPr>
        <w:rFonts w:hint="default"/>
      </w:rPr>
    </w:lvl>
    <w:lvl w:ilvl="7" w:tplc="EDFA26DA">
      <w:start w:val="1"/>
      <w:numFmt w:val="bullet"/>
      <w:lvlText w:val="•"/>
      <w:lvlJc w:val="left"/>
      <w:pPr>
        <w:ind w:left="47" w:hanging="205"/>
      </w:pPr>
      <w:rPr>
        <w:rFonts w:hint="default"/>
      </w:rPr>
    </w:lvl>
    <w:lvl w:ilvl="8" w:tplc="BCC43878">
      <w:start w:val="1"/>
      <w:numFmt w:val="bullet"/>
      <w:lvlText w:val="•"/>
      <w:lvlJc w:val="left"/>
      <w:pPr>
        <w:ind w:left="-25" w:hanging="205"/>
      </w:pPr>
      <w:rPr>
        <w:rFonts w:hint="default"/>
      </w:rPr>
    </w:lvl>
  </w:abstractNum>
  <w:abstractNum w:abstractNumId="3" w15:restartNumberingAfterBreak="0">
    <w:nsid w:val="4DE17D52"/>
    <w:multiLevelType w:val="multilevel"/>
    <w:tmpl w:val="1C00908E"/>
    <w:lvl w:ilvl="0">
      <w:start w:val="2"/>
      <w:numFmt w:val="decimal"/>
      <w:lvlText w:val="%1"/>
      <w:lvlJc w:val="left"/>
      <w:pPr>
        <w:ind w:left="2003" w:hanging="27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03" w:hanging="270"/>
        <w:jc w:val="left"/>
      </w:pPr>
      <w:rPr>
        <w:rFonts w:ascii="Times New Roman" w:eastAsia="Times New Roman" w:hAnsi="Times New Roman" w:hint="default"/>
        <w:i/>
        <w:sz w:val="18"/>
        <w:szCs w:val="18"/>
      </w:rPr>
    </w:lvl>
    <w:lvl w:ilvl="2">
      <w:start w:val="1"/>
      <w:numFmt w:val="decimal"/>
      <w:lvlText w:val="%3)"/>
      <w:lvlJc w:val="left"/>
      <w:pPr>
        <w:ind w:left="110" w:hanging="2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4067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99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2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4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96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28" w:hanging="250"/>
      </w:pPr>
      <w:rPr>
        <w:rFonts w:hint="default"/>
      </w:rPr>
    </w:lvl>
  </w:abstractNum>
  <w:abstractNum w:abstractNumId="4" w15:restartNumberingAfterBreak="0">
    <w:nsid w:val="51C652DE"/>
    <w:multiLevelType w:val="multilevel"/>
    <w:tmpl w:val="8C3EC730"/>
    <w:lvl w:ilvl="0">
      <w:start w:val="2"/>
      <w:numFmt w:val="decimal"/>
      <w:lvlText w:val="%1"/>
      <w:lvlJc w:val="left"/>
      <w:pPr>
        <w:ind w:left="4339" w:hanging="2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39" w:hanging="270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2">
      <w:start w:val="1"/>
      <w:numFmt w:val="bullet"/>
      <w:lvlText w:val="•"/>
      <w:lvlJc w:val="left"/>
      <w:pPr>
        <w:ind w:left="5613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251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88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25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63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00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37" w:hanging="270"/>
      </w:pPr>
      <w:rPr>
        <w:rFonts w:hint="default"/>
      </w:rPr>
    </w:lvl>
  </w:abstractNum>
  <w:num w:numId="1" w16cid:durableId="1917280397">
    <w:abstractNumId w:val="3"/>
  </w:num>
  <w:num w:numId="2" w16cid:durableId="376470537">
    <w:abstractNumId w:val="4"/>
  </w:num>
  <w:num w:numId="3" w16cid:durableId="1699500161">
    <w:abstractNumId w:val="1"/>
  </w:num>
  <w:num w:numId="4" w16cid:durableId="1080062192">
    <w:abstractNumId w:val="0"/>
  </w:num>
  <w:num w:numId="5" w16cid:durableId="2016877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83E"/>
    <w:rsid w:val="000425F9"/>
    <w:rsid w:val="00534385"/>
    <w:rsid w:val="00717E50"/>
    <w:rsid w:val="00BE683E"/>
    <w:rsid w:val="00C2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7FD5"/>
  <w15:docId w15:val="{4D84E252-DD76-404C-8228-9D758903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50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E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E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717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7E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17E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17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E50"/>
    <w:rPr>
      <w:rFonts w:ascii="Verdana" w:hAnsi="Verdana" w:cs="Verdana"/>
    </w:rPr>
  </w:style>
  <w:style w:type="character" w:customStyle="1" w:styleId="Heading1Char">
    <w:name w:val="Heading 1 Char"/>
    <w:basedOn w:val="DefaultParagraphFont"/>
    <w:link w:val="Heading1"/>
    <w:uiPriority w:val="9"/>
    <w:rsid w:val="00717E50"/>
    <w:rPr>
      <w:rFonts w:ascii="Times New Roman" w:eastAsia="Times New Roman" w:hAnsi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717E50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717E5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7E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17E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7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717E50"/>
    <w:rPr>
      <w:i/>
      <w:iCs/>
    </w:rPr>
  </w:style>
  <w:style w:type="character" w:styleId="Hyperlink">
    <w:name w:val="Hyperlink"/>
    <w:basedOn w:val="DefaultParagraphFont"/>
    <w:uiPriority w:val="99"/>
    <w:unhideWhenUsed/>
    <w:rsid w:val="00717E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7E50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7E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717E50"/>
    <w:pPr>
      <w:widowControl/>
      <w:spacing w:after="200" w:line="276" w:lineRule="auto"/>
    </w:pPr>
  </w:style>
  <w:style w:type="paragraph" w:customStyle="1" w:styleId="NASLOVZLATO">
    <w:name w:val="NASLOV ZLATO"/>
    <w:basedOn w:val="Title"/>
    <w:qFormat/>
    <w:rsid w:val="00717E50"/>
    <w:pPr>
      <w:pBdr>
        <w:bottom w:val="none" w:sz="0" w:space="0" w:color="auto"/>
      </w:pBdr>
      <w:spacing w:before="12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717E50"/>
    <w:pPr>
      <w:pBdr>
        <w:bottom w:val="none" w:sz="0" w:space="0" w:color="auto"/>
      </w:pBdr>
      <w:spacing w:before="12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17E50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717E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50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3177</Words>
  <Characters>18110</Characters>
  <Application>Microsoft Office Word</Application>
  <DocSecurity>0</DocSecurity>
  <Lines>150</Lines>
  <Paragraphs>42</Paragraphs>
  <ScaleCrop>false</ScaleCrop>
  <Company/>
  <LinksUpToDate>false</LinksUpToDate>
  <CharactersWithSpaces>21245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2023-12-30T22:18:00Z</dcterms:created>
  <dcterms:modified xsi:type="dcterms:W3CDTF">2023-12-30T21:21:00Z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2023-12-30T00:00:00Z</vt:filetime>
  </property>
</Properties>
</file>