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021"/>
      </w:tblGrid>
      <w:tr w:rsidR="00E64F98" w:rsidRPr="00932A9A" w:rsidTr="00AD5C4D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E64F98" w:rsidRDefault="00E64F98" w:rsidP="00AD5C4D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3F224F70" wp14:editId="224E4B7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E64F98" w:rsidRDefault="00E64F98" w:rsidP="00AD5C4D">
            <w:pPr>
              <w:pStyle w:val="NASLOVZLATO"/>
            </w:pPr>
            <w:r>
              <w:t>ПРАВИЛНИК</w:t>
            </w:r>
          </w:p>
          <w:p w:rsidR="00E64F98" w:rsidRPr="00DC3E78" w:rsidRDefault="00E64F98" w:rsidP="00AD5C4D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ИПАРД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ПОДСТИЦАЈИМА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ИНВЕСТИЦИЈЕ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ФИЗИЧКУ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ИМОВИНУ ПОЉОПРИВРЕДНИХ ГАЗДИНСТАВА</w:t>
            </w:r>
          </w:p>
          <w:p w:rsidR="00E64F98" w:rsidRPr="00215591" w:rsidRDefault="00E64F98" w:rsidP="00AD5C4D">
            <w:pPr>
              <w:pStyle w:val="podnaslovpropisa"/>
              <w:rPr>
                <w:lang w:val="en-US"/>
              </w:rPr>
            </w:pPr>
            <w:r w:rsidRPr="00DC3E7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DC3E7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DC3E7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DC3E7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DC3E78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67/2019)</w:t>
            </w:r>
          </w:p>
        </w:tc>
      </w:tr>
    </w:tbl>
    <w:p w:rsidR="00E64F98" w:rsidRDefault="00E64F98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F98" w:rsidRDefault="00E64F98">
      <w:pPr>
        <w:rPr>
          <w:sz w:val="20"/>
        </w:rPr>
      </w:pPr>
    </w:p>
    <w:p w:rsidR="00E64F98" w:rsidRDefault="00E64F98">
      <w:pPr>
        <w:rPr>
          <w:sz w:val="20"/>
        </w:rPr>
        <w:sectPr w:rsidR="00E64F98" w:rsidSect="00E64F98">
          <w:type w:val="continuous"/>
          <w:pgSz w:w="12480" w:h="15690"/>
          <w:pgMar w:top="120" w:right="740" w:bottom="280" w:left="740" w:header="720" w:footer="720" w:gutter="0"/>
          <w:cols w:space="132"/>
        </w:sectPr>
      </w:pPr>
    </w:p>
    <w:p w:rsidR="00E64F98" w:rsidRDefault="00E64F98">
      <w:pPr>
        <w:rPr>
          <w:sz w:val="20"/>
          <w:szCs w:val="18"/>
        </w:rPr>
      </w:pPr>
      <w:r>
        <w:rPr>
          <w:sz w:val="20"/>
        </w:rPr>
        <w:br w:type="page"/>
      </w:r>
      <w:bookmarkStart w:id="2" w:name="_GoBack"/>
      <w:bookmarkEnd w:id="2"/>
    </w:p>
    <w:p w:rsidR="006C0202" w:rsidRDefault="00E64F98">
      <w:pPr>
        <w:pStyle w:val="BodyText"/>
        <w:rPr>
          <w:sz w:val="20"/>
        </w:rPr>
      </w:pPr>
      <w:r>
        <w:lastRenderedPageBreak/>
        <w:pict>
          <v:shape id="_x0000_s1027" style="position:absolute;margin-left:0;margin-top:784.4pt;width:.1pt;height:738.95pt;z-index:251657216;mso-position-horizontal-relative:page;mso-position-vertical-relative:page" coordorigin=",15688" coordsize="0,14779" o:spt="100" adj="0,,0" path="m6094,239r,14779m6094,239r,14779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6C0202">
      <w:pPr>
        <w:pStyle w:val="BodyText"/>
        <w:rPr>
          <w:sz w:val="20"/>
        </w:rPr>
      </w:pPr>
    </w:p>
    <w:p w:rsidR="006C0202" w:rsidRDefault="00E64F98">
      <w:pPr>
        <w:pStyle w:val="BodyText"/>
        <w:spacing w:before="125"/>
        <w:ind w:right="39"/>
        <w:jc w:val="right"/>
      </w:pPr>
      <w:r>
        <w:t>ПРИЛОГ</w:t>
      </w:r>
    </w:p>
    <w:p w:rsidR="006C0202" w:rsidRDefault="00E64F98">
      <w:pPr>
        <w:pStyle w:val="BodyText"/>
        <w:spacing w:before="164"/>
        <w:ind w:left="1103"/>
      </w:pPr>
      <w:r>
        <w:t>ПРОГРАМ ИСПИТА ЗА ИНСПЕКТОРА</w:t>
      </w:r>
    </w:p>
    <w:p w:rsidR="006C0202" w:rsidRDefault="00E64F98">
      <w:pPr>
        <w:pStyle w:val="Heading1"/>
        <w:ind w:left="953"/>
      </w:pPr>
      <w:r>
        <w:t>Општи управни поступак и управни спор</w:t>
      </w:r>
    </w:p>
    <w:p w:rsidR="006C0202" w:rsidRDefault="006C0202">
      <w:pPr>
        <w:pStyle w:val="BodyText"/>
        <w:spacing w:before="4"/>
        <w:rPr>
          <w:b/>
          <w:sz w:val="17"/>
        </w:rPr>
      </w:pPr>
    </w:p>
    <w:p w:rsidR="006C0202" w:rsidRDefault="00E64F98">
      <w:pPr>
        <w:pStyle w:val="BodyText"/>
        <w:spacing w:line="232" w:lineRule="auto"/>
        <w:ind w:left="109" w:right="38" w:firstLine="396"/>
        <w:jc w:val="both"/>
      </w:pPr>
      <w:r>
        <w:t xml:space="preserve">Појам управног поступка. Појам управне ствари. Врсте управног поступка. Основна начела управног поступка. </w:t>
      </w:r>
      <w:r>
        <w:rPr>
          <w:spacing w:val="-4"/>
        </w:rPr>
        <w:t xml:space="preserve">Управно </w:t>
      </w:r>
      <w:r>
        <w:t xml:space="preserve">поступање. </w:t>
      </w:r>
      <w:r>
        <w:rPr>
          <w:spacing w:val="-3"/>
        </w:rPr>
        <w:t xml:space="preserve">Управни </w:t>
      </w:r>
      <w:r>
        <w:rPr>
          <w:spacing w:val="-5"/>
        </w:rPr>
        <w:t xml:space="preserve">акт. </w:t>
      </w:r>
      <w:r>
        <w:t xml:space="preserve">Гарантни </w:t>
      </w:r>
      <w:r>
        <w:rPr>
          <w:spacing w:val="-5"/>
        </w:rPr>
        <w:t xml:space="preserve">акт. </w:t>
      </w:r>
      <w:r>
        <w:rPr>
          <w:spacing w:val="-3"/>
        </w:rPr>
        <w:t xml:space="preserve">Управни </w:t>
      </w:r>
      <w:r>
        <w:t xml:space="preserve">уговор. </w:t>
      </w:r>
      <w:r>
        <w:rPr>
          <w:spacing w:val="-4"/>
        </w:rPr>
        <w:t xml:space="preserve">Управне </w:t>
      </w:r>
      <w:r>
        <w:t xml:space="preserve">радње. Пружање јавних услуга. Основна правила поступка. Уче- сници у управном </w:t>
      </w:r>
      <w:r>
        <w:rPr>
          <w:spacing w:val="-3"/>
        </w:rPr>
        <w:t xml:space="preserve">поступку. </w:t>
      </w:r>
      <w:r>
        <w:t>Надлежност органа. Овлашћено слу- жбено лице и одговорност овлашћеног службеног лица. Сарадња и службена помоћ. Странка у управном</w:t>
      </w:r>
      <w:r>
        <w:t xml:space="preserve"> поступку и њено заступа- ње. Општење органа и странака. Начин општења. Поднесци. За- писници. Разгледање списа и обавештавање о току поступка.</w:t>
      </w:r>
      <w:r>
        <w:rPr>
          <w:spacing w:val="-28"/>
        </w:rPr>
        <w:t xml:space="preserve"> </w:t>
      </w:r>
      <w:r>
        <w:t xml:space="preserve">Оба- вештавање. Поступци обавештавања. </w:t>
      </w:r>
      <w:r>
        <w:rPr>
          <w:spacing w:val="-3"/>
        </w:rPr>
        <w:t xml:space="preserve">Рокови. Трошкови </w:t>
      </w:r>
      <w:r>
        <w:t>поступка. Првостепени поступак – покретање поступка и за</w:t>
      </w:r>
      <w:r>
        <w:t xml:space="preserve">хтеви странака, начин покретања поступка, тренутак покретања поступка, одба- цивање захтева странке, захтев да се призна својство странке, по- кретање поступка и јавно саопштење и спајање управних ствари у један поступак, измена захтева, одустанак </w:t>
      </w:r>
      <w:r>
        <w:rPr>
          <w:spacing w:val="-3"/>
        </w:rPr>
        <w:t xml:space="preserve">од </w:t>
      </w:r>
      <w:r>
        <w:t>захте</w:t>
      </w:r>
      <w:r>
        <w:t xml:space="preserve">ва и последице одустанка, поравнање. Прекид поступка. Обустављање поступка. </w:t>
      </w:r>
      <w:r>
        <w:rPr>
          <w:spacing w:val="-5"/>
        </w:rPr>
        <w:t xml:space="preserve">Ток </w:t>
      </w:r>
      <w:r>
        <w:t>поступка до доношења решења – начин утврђивања</w:t>
      </w:r>
      <w:r>
        <w:rPr>
          <w:spacing w:val="-25"/>
        </w:rPr>
        <w:t xml:space="preserve"> </w:t>
      </w:r>
      <w:r>
        <w:t xml:space="preserve">чињеница у </w:t>
      </w:r>
      <w:r>
        <w:rPr>
          <w:spacing w:val="-3"/>
        </w:rPr>
        <w:t xml:space="preserve">поступку, </w:t>
      </w:r>
      <w:r>
        <w:t xml:space="preserve">дужност органа да прибави </w:t>
      </w:r>
      <w:r>
        <w:rPr>
          <w:spacing w:val="-3"/>
        </w:rPr>
        <w:t xml:space="preserve">податке </w:t>
      </w:r>
      <w:r>
        <w:t>по службеној ду- жности, прибaвљaње и уступaње пoдaтaкa o чињeницaмa o кoj</w:t>
      </w:r>
      <w:r>
        <w:t>имa сe вoди службeнa eвидeнциja у информационом систему еЗУП, непосредно одлучивање, привремене мере, испитни поступак, претходно питање, усмена расправа. Доказивање –</w:t>
      </w:r>
      <w:r>
        <w:rPr>
          <w:spacing w:val="16"/>
        </w:rPr>
        <w:t xml:space="preserve"> </w:t>
      </w:r>
      <w:r>
        <w:t>доказивање</w:t>
      </w:r>
    </w:p>
    <w:p w:rsidR="006C0202" w:rsidRDefault="00E64F98">
      <w:pPr>
        <w:pStyle w:val="BodyText"/>
        <w:spacing w:before="73" w:line="232" w:lineRule="auto"/>
        <w:ind w:left="109" w:right="390"/>
        <w:jc w:val="both"/>
      </w:pPr>
      <w:r>
        <w:br w:type="column"/>
      </w:r>
      <w:r>
        <w:t>чињеница, извођење доказа пред замољеним органом, исправе, сведоци, вештачењ</w:t>
      </w:r>
      <w:r>
        <w:t xml:space="preserve">е, </w:t>
      </w:r>
      <w:r>
        <w:rPr>
          <w:spacing w:val="-3"/>
        </w:rPr>
        <w:t xml:space="preserve">тумачи, </w:t>
      </w:r>
      <w:r>
        <w:t xml:space="preserve">увиђај, изјаве странке, обезбеђење доказа. Решење и закључак. Појам решења. Решење колегијал- ног органа. Заједничко решење. Делимично, допунско и привре- мено решење. Облици и делови решења. Исправљање грешака     у </w:t>
      </w:r>
      <w:r>
        <w:rPr>
          <w:spacing w:val="-3"/>
        </w:rPr>
        <w:t xml:space="preserve">решењу. </w:t>
      </w:r>
      <w:r>
        <w:t>Рок за издавање реше</w:t>
      </w:r>
      <w:r>
        <w:t xml:space="preserve">ња. Закључак. Правна средства. Приговор. Жалба. Поступање првостепеног органа по жалби. Поступање другостепеног органа по жалби. Посебни случајеви укидања и мењања решења. Понављање поступка. Поништавање </w:t>
      </w:r>
      <w:r>
        <w:rPr>
          <w:spacing w:val="-3"/>
        </w:rPr>
        <w:t xml:space="preserve">коначног </w:t>
      </w:r>
      <w:r>
        <w:t xml:space="preserve">решења. </w:t>
      </w:r>
      <w:r>
        <w:rPr>
          <w:spacing w:val="-3"/>
        </w:rPr>
        <w:t xml:space="preserve">Укидање </w:t>
      </w:r>
      <w:r>
        <w:t>решења. Поништавање, укидањ</w:t>
      </w:r>
      <w:r>
        <w:t xml:space="preserve">е и ме- њање правноснажног решења на препоруку Заштитника грађана. Правне последице поништавања и укидања решења. Извршење. Вођење евиденција о решавању у управним стварима. Електрон- </w:t>
      </w:r>
      <w:r>
        <w:rPr>
          <w:spacing w:val="-4"/>
        </w:rPr>
        <w:t xml:space="preserve">ско </w:t>
      </w:r>
      <w:r>
        <w:t>управно поступање – успостављање електронског управног поступања</w:t>
      </w:r>
      <w:r>
        <w:rPr>
          <w:spacing w:val="-7"/>
        </w:rPr>
        <w:t xml:space="preserve"> </w:t>
      </w:r>
      <w:r>
        <w:t>орг</w:t>
      </w:r>
      <w:r>
        <w:t>ана,</w:t>
      </w:r>
      <w:r>
        <w:rPr>
          <w:spacing w:val="-7"/>
        </w:rPr>
        <w:t xml:space="preserve"> </w:t>
      </w:r>
      <w:r>
        <w:t>пријем</w:t>
      </w:r>
      <w:r>
        <w:rPr>
          <w:spacing w:val="-7"/>
        </w:rPr>
        <w:t xml:space="preserve"> </w:t>
      </w:r>
      <w:r>
        <w:t>електронског</w:t>
      </w:r>
      <w:r>
        <w:rPr>
          <w:spacing w:val="-7"/>
        </w:rPr>
        <w:t xml:space="preserve"> </w:t>
      </w:r>
      <w:r>
        <w:t>поднеска,</w:t>
      </w:r>
      <w:r>
        <w:rPr>
          <w:spacing w:val="-7"/>
        </w:rPr>
        <w:t xml:space="preserve"> </w:t>
      </w:r>
      <w:r>
        <w:t>електронско</w:t>
      </w:r>
      <w:r>
        <w:rPr>
          <w:spacing w:val="-7"/>
        </w:rPr>
        <w:t xml:space="preserve"> </w:t>
      </w:r>
      <w:r>
        <w:t>до- стављање, потврда о електронској</w:t>
      </w:r>
      <w:r>
        <w:rPr>
          <w:spacing w:val="-2"/>
        </w:rPr>
        <w:t xml:space="preserve"> </w:t>
      </w:r>
      <w:r>
        <w:t>достави.</w:t>
      </w:r>
    </w:p>
    <w:p w:rsidR="006C0202" w:rsidRDefault="00E64F98">
      <w:pPr>
        <w:pStyle w:val="BodyText"/>
        <w:spacing w:before="4" w:line="232" w:lineRule="auto"/>
        <w:ind w:left="109" w:right="390" w:firstLine="396"/>
        <w:jc w:val="both"/>
      </w:pPr>
      <w:r>
        <w:t>Појам и предмет управног спора. Надлежност и састав суда. Странке у управном спору. Предмет управног спора. Покретање спора. Претходни поступак. Утврђивање чињениц</w:t>
      </w:r>
      <w:r>
        <w:t>а. Судске одлу- ке. Ванредна правна средства. Извршење пресуде.</w:t>
      </w:r>
    </w:p>
    <w:p w:rsidR="006C0202" w:rsidRDefault="00E64F98">
      <w:pPr>
        <w:pStyle w:val="Heading1"/>
        <w:spacing w:before="166"/>
        <w:ind w:left="1781"/>
      </w:pPr>
      <w:r>
        <w:t>Инспекцијски надзор</w:t>
      </w:r>
    </w:p>
    <w:p w:rsidR="006C0202" w:rsidRDefault="006C0202">
      <w:pPr>
        <w:pStyle w:val="BodyText"/>
        <w:spacing w:before="5"/>
        <w:rPr>
          <w:b/>
          <w:sz w:val="17"/>
        </w:rPr>
      </w:pPr>
    </w:p>
    <w:p w:rsidR="006C0202" w:rsidRDefault="00E64F98">
      <w:pPr>
        <w:pStyle w:val="BodyText"/>
        <w:spacing w:line="232" w:lineRule="auto"/>
        <w:ind w:left="109" w:right="391" w:firstLine="396"/>
        <w:jc w:val="both"/>
      </w:pPr>
      <w:r>
        <w:t>Примена Закона о инспекцијском надзору и однос према другим законима. Сарадња инспекције са другим органима, има- оцима јавних овлашћења и правним и физичким лицима. Врсте и облици инспекцијског надзора. Праћење стања у области инспек- цијског надзора. Про</w:t>
      </w:r>
      <w:r>
        <w:t xml:space="preserve">цена ризика. Планирање и план инспекциј- </w:t>
      </w:r>
      <w:r>
        <w:rPr>
          <w:spacing w:val="-3"/>
        </w:rPr>
        <w:t xml:space="preserve">ског </w:t>
      </w:r>
      <w:r>
        <w:t xml:space="preserve">надзора. </w:t>
      </w:r>
      <w:r>
        <w:rPr>
          <w:spacing w:val="-3"/>
        </w:rPr>
        <w:t xml:space="preserve">Усклађивање </w:t>
      </w:r>
      <w:r>
        <w:t xml:space="preserve">инспекцијског надзора. Координација инспекцијског надзора. Превентивно деловање. Контролна листа. Налог за инспекцијски надзор. Прикупљање података </w:t>
      </w:r>
      <w:r>
        <w:rPr>
          <w:spacing w:val="-3"/>
        </w:rPr>
        <w:t xml:space="preserve">од </w:t>
      </w:r>
      <w:r>
        <w:t>значаја за вршење инспекцијског надзор</w:t>
      </w:r>
      <w:r>
        <w:t xml:space="preserve">а над одређеним субјектом над- зора, обавештење о предстојећем инспекцијском </w:t>
      </w:r>
      <w:r>
        <w:rPr>
          <w:spacing w:val="-3"/>
        </w:rPr>
        <w:t xml:space="preserve">надзору, </w:t>
      </w:r>
      <w:r>
        <w:t xml:space="preserve">обаве- штење о предстојећем инспекцијском надзору и време инспекциј- </w:t>
      </w:r>
      <w:r>
        <w:rPr>
          <w:spacing w:val="-3"/>
        </w:rPr>
        <w:t xml:space="preserve">ског </w:t>
      </w:r>
      <w:r>
        <w:t xml:space="preserve">надзора. Покретање поступка И време вршења инспекцијског надзора. Права и дужности надзираног субјекта и трећих лица. Овлашћења инспектора ради утврђивања чињеница и поступање инспекције у </w:t>
      </w:r>
      <w:r>
        <w:rPr>
          <w:spacing w:val="-3"/>
        </w:rPr>
        <w:t xml:space="preserve">погледу </w:t>
      </w:r>
      <w:r>
        <w:t xml:space="preserve">делатности или активности надзираног су- бјекта </w:t>
      </w:r>
      <w:r>
        <w:rPr>
          <w:spacing w:val="-3"/>
        </w:rPr>
        <w:t xml:space="preserve">која </w:t>
      </w:r>
      <w:r>
        <w:t>је у д</w:t>
      </w:r>
      <w:r>
        <w:t xml:space="preserve">елокругу друге инспекције. Прикривена купови- на. </w:t>
      </w:r>
      <w:r>
        <w:rPr>
          <w:spacing w:val="-5"/>
        </w:rPr>
        <w:t xml:space="preserve">Увиђај </w:t>
      </w:r>
      <w:r>
        <w:t>у стамбеном</w:t>
      </w:r>
      <w:r>
        <w:rPr>
          <w:spacing w:val="2"/>
        </w:rPr>
        <w:t xml:space="preserve"> </w:t>
      </w:r>
      <w:r>
        <w:rPr>
          <w:spacing w:val="-3"/>
        </w:rPr>
        <w:t>простору.</w:t>
      </w:r>
    </w:p>
    <w:p w:rsidR="006C0202" w:rsidRDefault="00E64F98">
      <w:pPr>
        <w:pStyle w:val="BodyText"/>
        <w:spacing w:before="5" w:line="232" w:lineRule="auto"/>
        <w:ind w:left="109" w:right="391" w:firstLine="396"/>
        <w:jc w:val="both"/>
      </w:pPr>
      <w:r>
        <w:t>Привремено одузимање предмета ради обезбеђења доказа. Мере управљене према надзираном субјекту – превентивне мере и мере за отклањање незаконитости. Мере управљене према над- зи</w:t>
      </w:r>
      <w:r>
        <w:t xml:space="preserve">раном субјекту – посебне мере наредбе, забране и заплене и мере за заштиту права трећих лица. Акт о примени прописа. Ин- спекцијски надзор </w:t>
      </w:r>
      <w:r>
        <w:rPr>
          <w:spacing w:val="-6"/>
        </w:rPr>
        <w:t xml:space="preserve">код </w:t>
      </w:r>
      <w:r>
        <w:t>непознатог субјекта и у случају непознатог овлашћеног лица надзираног субјекта. Инспекцијски надзор над нерегистр</w:t>
      </w:r>
      <w:r>
        <w:t>ованим субјектом. Записник о инспекцијском надзору и примедбе на записник. Решење, окончање поступка без доноше- ња решења, жалба и управни спор. Извршење решења. Кривична пријава,</w:t>
      </w:r>
      <w:r>
        <w:rPr>
          <w:spacing w:val="-9"/>
        </w:rPr>
        <w:t xml:space="preserve"> </w:t>
      </w:r>
      <w:r>
        <w:t>пријава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привредни</w:t>
      </w:r>
      <w:r>
        <w:rPr>
          <w:spacing w:val="-9"/>
        </w:rPr>
        <w:t xml:space="preserve"> </w:t>
      </w:r>
      <w:r>
        <w:t>преступ,</w:t>
      </w:r>
      <w:r>
        <w:rPr>
          <w:spacing w:val="-9"/>
        </w:rPr>
        <w:t xml:space="preserve"> </w:t>
      </w:r>
      <w:r>
        <w:t>захтев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покретање</w:t>
      </w:r>
      <w:r>
        <w:rPr>
          <w:spacing w:val="-9"/>
        </w:rPr>
        <w:t xml:space="preserve"> </w:t>
      </w:r>
      <w:r>
        <w:t>прекр- шајног поступка, п</w:t>
      </w:r>
      <w:r>
        <w:t xml:space="preserve">рекршајни налог и друге радње и мере на </w:t>
      </w:r>
      <w:r>
        <w:rPr>
          <w:spacing w:val="-3"/>
        </w:rPr>
        <w:t xml:space="preserve">које </w:t>
      </w:r>
      <w:r>
        <w:t xml:space="preserve">је инспектор овлашћен. Евиденција о инспекцијском надзору и регистар података о инспекцијском </w:t>
      </w:r>
      <w:r>
        <w:rPr>
          <w:spacing w:val="-4"/>
        </w:rPr>
        <w:t xml:space="preserve">надзору. Годишњи </w:t>
      </w:r>
      <w:r>
        <w:t>извештај о раду инспекције и показатељи делотворности инспекцијског над- зора.</w:t>
      </w:r>
      <w:r>
        <w:rPr>
          <w:spacing w:val="-7"/>
        </w:rPr>
        <w:t xml:space="preserve"> </w:t>
      </w:r>
      <w:r>
        <w:t>Службена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овлашће</w:t>
      </w:r>
      <w:r>
        <w:t>на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вршење</w:t>
      </w:r>
      <w:r>
        <w:rPr>
          <w:spacing w:val="-7"/>
        </w:rPr>
        <w:t xml:space="preserve"> </w:t>
      </w:r>
      <w:r>
        <w:t>инспекцијског</w:t>
      </w:r>
      <w:r>
        <w:rPr>
          <w:spacing w:val="-7"/>
        </w:rPr>
        <w:t xml:space="preserve"> </w:t>
      </w:r>
      <w:r>
        <w:t xml:space="preserve">надзора (руководилац инспекције, инспектор, давање овлашћења службе- нику </w:t>
      </w:r>
      <w:r>
        <w:rPr>
          <w:spacing w:val="-3"/>
        </w:rPr>
        <w:t xml:space="preserve">који </w:t>
      </w:r>
      <w:r>
        <w:t xml:space="preserve">није инспектор и поверавање стручних послова </w:t>
      </w:r>
      <w:r>
        <w:rPr>
          <w:spacing w:val="-2"/>
        </w:rPr>
        <w:t xml:space="preserve">другом </w:t>
      </w:r>
      <w:r>
        <w:t xml:space="preserve">лицу </w:t>
      </w:r>
      <w:r>
        <w:rPr>
          <w:spacing w:val="-3"/>
        </w:rPr>
        <w:t xml:space="preserve">које </w:t>
      </w:r>
      <w:r>
        <w:t>није инспектор, стручно усавршавање и службена леги- тимација). Одговорност и самостално</w:t>
      </w:r>
      <w:r>
        <w:t xml:space="preserve">ст у раду службених лица, стручно усавршавање, притужбе на рад службених лица, посебни случајеви одговорности службених лица, унутрашња контрола. Инспекцијски надзор </w:t>
      </w:r>
      <w:r>
        <w:rPr>
          <w:spacing w:val="-3"/>
        </w:rPr>
        <w:t xml:space="preserve">који  </w:t>
      </w:r>
      <w:r>
        <w:t xml:space="preserve">врши управна инспекција. Прекрша-  ји надзираног субјекта, нерегистрованог субјекта </w:t>
      </w:r>
      <w:r>
        <w:t xml:space="preserve">и трећег лица. Прекршаји руководиоца инспекције, инспектора и службеника овлашћеног за вршење инспекцијског надзора и одговорног лица у надлежном државном </w:t>
      </w:r>
      <w:r>
        <w:rPr>
          <w:spacing w:val="-3"/>
        </w:rPr>
        <w:t xml:space="preserve">органу, </w:t>
      </w:r>
      <w:r>
        <w:t xml:space="preserve">органу аутономне покрајине и је- динице локалне самоуправе и </w:t>
      </w:r>
      <w:r>
        <w:rPr>
          <w:spacing w:val="-2"/>
        </w:rPr>
        <w:t xml:space="preserve">другом </w:t>
      </w:r>
      <w:r>
        <w:t>имаоцу јавних</w:t>
      </w:r>
      <w:r>
        <w:rPr>
          <w:spacing w:val="-18"/>
        </w:rPr>
        <w:t xml:space="preserve"> </w:t>
      </w:r>
      <w:r>
        <w:t>овлашћења.</w:t>
      </w:r>
    </w:p>
    <w:p w:rsidR="006C0202" w:rsidRDefault="00E64F98">
      <w:pPr>
        <w:pStyle w:val="Heading1"/>
        <w:spacing w:before="178" w:line="232" w:lineRule="auto"/>
        <w:ind w:right="542"/>
        <w:jc w:val="center"/>
      </w:pPr>
      <w:r>
        <w:t>Основи права привредних друштава и других привредних субјеката и привредног пословања</w:t>
      </w:r>
    </w:p>
    <w:p w:rsidR="006C0202" w:rsidRDefault="006C0202">
      <w:pPr>
        <w:pStyle w:val="BodyText"/>
        <w:spacing w:before="6"/>
        <w:rPr>
          <w:b/>
          <w:sz w:val="17"/>
        </w:rPr>
      </w:pPr>
    </w:p>
    <w:p w:rsidR="006C0202" w:rsidRDefault="00E64F98">
      <w:pPr>
        <w:pStyle w:val="BodyText"/>
        <w:spacing w:line="232" w:lineRule="auto"/>
        <w:ind w:left="109" w:right="391" w:firstLine="396"/>
        <w:jc w:val="both"/>
      </w:pPr>
      <w:r>
        <w:t>Основи Закона о привредним друштвима. Појам и основ-   на обележја привредног друштва. Оснивање и</w:t>
      </w:r>
      <w:r>
        <w:rPr>
          <w:spacing w:val="5"/>
        </w:rPr>
        <w:t xml:space="preserve"> </w:t>
      </w:r>
      <w:r>
        <w:t>регистрација</w:t>
      </w:r>
    </w:p>
    <w:p w:rsidR="006C0202" w:rsidRDefault="006C0202">
      <w:pPr>
        <w:spacing w:line="232" w:lineRule="auto"/>
        <w:jc w:val="both"/>
        <w:sectPr w:rsidR="006C0202">
          <w:type w:val="continuous"/>
          <w:pgSz w:w="12480" w:h="15690"/>
          <w:pgMar w:top="12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6C0202" w:rsidRDefault="00E64F98">
      <w:pPr>
        <w:pStyle w:val="BodyText"/>
        <w:spacing w:before="73" w:line="232" w:lineRule="auto"/>
        <w:ind w:left="393"/>
        <w:jc w:val="both"/>
      </w:pPr>
      <w:r>
        <w:lastRenderedPageBreak/>
        <w:t>привредног друштва. Одговорност</w:t>
      </w:r>
      <w:r>
        <w:t xml:space="preserve"> за обавезе привредног дру- штва. Заступање и заступници привредног друштва. Основна обележја имовине и капитала привредног друштва. Предузетник. Појам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основна</w:t>
      </w:r>
      <w:r>
        <w:rPr>
          <w:spacing w:val="-6"/>
        </w:rPr>
        <w:t xml:space="preserve"> </w:t>
      </w:r>
      <w:r>
        <w:t>обележја</w:t>
      </w:r>
      <w:r>
        <w:rPr>
          <w:spacing w:val="-6"/>
        </w:rPr>
        <w:t xml:space="preserve"> </w:t>
      </w:r>
      <w:r>
        <w:rPr>
          <w:spacing w:val="-3"/>
        </w:rPr>
        <w:t>ортачког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командитног</w:t>
      </w:r>
      <w:r>
        <w:rPr>
          <w:spacing w:val="-6"/>
        </w:rPr>
        <w:t xml:space="preserve"> </w:t>
      </w:r>
      <w:r>
        <w:t>друштва.</w:t>
      </w:r>
      <w:r>
        <w:rPr>
          <w:spacing w:val="-6"/>
        </w:rPr>
        <w:t xml:space="preserve"> </w:t>
      </w:r>
      <w:r>
        <w:t xml:space="preserve">Појам и основна обележја друштва с ограниченом </w:t>
      </w:r>
      <w:r>
        <w:rPr>
          <w:spacing w:val="-3"/>
        </w:rPr>
        <w:t xml:space="preserve">одговорношћу. </w:t>
      </w:r>
      <w:r>
        <w:t>Појам и основна обележја акционарског друштва. Унутрашњи надзор    и контрола пословања друштва. Основна обележја финансијског извештавања, категорија и података садржаних у финансијским извештајима и ревизије финансијских извештаја (спољни н</w:t>
      </w:r>
      <w:r>
        <w:t>адзор). Појам, врсте и основна обележја промене правне форме и стату- сних промена. Појам, врсте и основна обележја повезивања при- вредних друштава. Појам и основна обележја ликвидације при- вредног</w:t>
      </w:r>
      <w:r>
        <w:rPr>
          <w:spacing w:val="-6"/>
        </w:rPr>
        <w:t xml:space="preserve"> </w:t>
      </w:r>
      <w:r>
        <w:t>друштва.</w:t>
      </w:r>
      <w:r>
        <w:rPr>
          <w:spacing w:val="-6"/>
        </w:rPr>
        <w:t xml:space="preserve"> </w:t>
      </w:r>
      <w:r>
        <w:t>Огранак</w:t>
      </w:r>
      <w:r>
        <w:rPr>
          <w:spacing w:val="-7"/>
        </w:rPr>
        <w:t xml:space="preserve"> </w:t>
      </w:r>
      <w:r>
        <w:t>привредног</w:t>
      </w:r>
      <w:r>
        <w:rPr>
          <w:spacing w:val="-6"/>
        </w:rPr>
        <w:t xml:space="preserve"> </w:t>
      </w:r>
      <w:r>
        <w:t>друштва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представништво стр</w:t>
      </w:r>
      <w:r>
        <w:t>аног</w:t>
      </w:r>
      <w:r>
        <w:rPr>
          <w:spacing w:val="-8"/>
        </w:rPr>
        <w:t xml:space="preserve"> </w:t>
      </w:r>
      <w:r>
        <w:t>привредног</w:t>
      </w:r>
      <w:r>
        <w:rPr>
          <w:spacing w:val="-8"/>
        </w:rPr>
        <w:t xml:space="preserve"> </w:t>
      </w:r>
      <w:r>
        <w:t>друштва.</w:t>
      </w:r>
      <w:r>
        <w:rPr>
          <w:spacing w:val="-8"/>
        </w:rPr>
        <w:t xml:space="preserve"> </w:t>
      </w:r>
      <w:r>
        <w:t>Појам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обележја</w:t>
      </w:r>
      <w:r>
        <w:rPr>
          <w:spacing w:val="-8"/>
        </w:rPr>
        <w:t xml:space="preserve"> </w:t>
      </w:r>
      <w:r>
        <w:t>задруга.</w:t>
      </w:r>
      <w:r>
        <w:rPr>
          <w:spacing w:val="-8"/>
        </w:rPr>
        <w:t xml:space="preserve"> </w:t>
      </w:r>
      <w:r>
        <w:t>Појам,</w:t>
      </w:r>
      <w:r>
        <w:rPr>
          <w:spacing w:val="-8"/>
        </w:rPr>
        <w:t xml:space="preserve"> </w:t>
      </w:r>
      <w:r>
        <w:t xml:space="preserve">ак- тивности и заступање </w:t>
      </w:r>
      <w:r>
        <w:rPr>
          <w:spacing w:val="-3"/>
        </w:rPr>
        <w:t xml:space="preserve">удружења </w:t>
      </w:r>
      <w:r>
        <w:t xml:space="preserve">и обављање делатности </w:t>
      </w:r>
      <w:r>
        <w:rPr>
          <w:spacing w:val="-3"/>
        </w:rPr>
        <w:t xml:space="preserve">од </w:t>
      </w:r>
      <w:r>
        <w:t xml:space="preserve">стране </w:t>
      </w:r>
      <w:r>
        <w:rPr>
          <w:spacing w:val="-3"/>
        </w:rPr>
        <w:t>удружења.</w:t>
      </w:r>
    </w:p>
    <w:p w:rsidR="006C0202" w:rsidRDefault="00E64F98">
      <w:pPr>
        <w:pStyle w:val="Heading1"/>
        <w:spacing w:before="175"/>
        <w:ind w:left="1084"/>
      </w:pPr>
      <w:r>
        <w:t>Основи казненог права и казнених поступака</w:t>
      </w:r>
    </w:p>
    <w:p w:rsidR="006C0202" w:rsidRDefault="006C0202">
      <w:pPr>
        <w:pStyle w:val="BodyText"/>
        <w:spacing w:before="5"/>
        <w:rPr>
          <w:b/>
          <w:sz w:val="17"/>
        </w:rPr>
      </w:pPr>
    </w:p>
    <w:p w:rsidR="006C0202" w:rsidRDefault="00E64F98">
      <w:pPr>
        <w:pStyle w:val="BodyText"/>
        <w:spacing w:line="232" w:lineRule="auto"/>
        <w:ind w:left="393" w:firstLine="396"/>
        <w:jc w:val="both"/>
      </w:pPr>
      <w:r>
        <w:t>Однос и разграничење између казнених (кажњивих) дела и забрана поновног суђења</w:t>
      </w:r>
      <w:r>
        <w:t xml:space="preserve"> у истој ствари – важеће законодавство, члан 4[п7] </w:t>
      </w:r>
      <w:r>
        <w:rPr>
          <w:spacing w:val="-3"/>
        </w:rPr>
        <w:t xml:space="preserve">Протокола </w:t>
      </w:r>
      <w:r>
        <w:t xml:space="preserve">7. уз Европску конвенцију о заштити </w:t>
      </w:r>
      <w:r>
        <w:rPr>
          <w:spacing w:val="-4"/>
        </w:rPr>
        <w:t xml:space="preserve">људ- </w:t>
      </w:r>
      <w:r>
        <w:t xml:space="preserve">ских права и основних слобода и </w:t>
      </w:r>
      <w:r>
        <w:rPr>
          <w:spacing w:val="-3"/>
        </w:rPr>
        <w:t xml:space="preserve">судска </w:t>
      </w:r>
      <w:r>
        <w:t>пракса. Прекршаји и пре- кршајни поступак (појам прекршаја и материјално разграничење прекршаја и кривичних дела; с</w:t>
      </w:r>
      <w:r>
        <w:t xml:space="preserve">убјекти прекршајне одговорности; систем прекршајних санкција; казна затвора, рад у јавном интере- су и новчана казна; одмеравање казне, ублажавање казне, ослоба- ђање </w:t>
      </w:r>
      <w:r>
        <w:rPr>
          <w:spacing w:val="-3"/>
        </w:rPr>
        <w:t xml:space="preserve">од </w:t>
      </w:r>
      <w:r>
        <w:t>казне, опомена; заштитне мере – сврха, врсте и изрицање заштитних мера; застарелост; н</w:t>
      </w:r>
      <w:r>
        <w:t>ачела, основне карактеристике и фазе тока прекршајног поступка; покретање прекршајног поступ- ка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захтев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покретање</w:t>
      </w:r>
      <w:r>
        <w:rPr>
          <w:spacing w:val="-10"/>
        </w:rPr>
        <w:t xml:space="preserve"> </w:t>
      </w:r>
      <w:r>
        <w:t>прекршајног</w:t>
      </w:r>
      <w:r>
        <w:rPr>
          <w:spacing w:val="-10"/>
        </w:rPr>
        <w:t xml:space="preserve"> </w:t>
      </w:r>
      <w:r>
        <w:t>поступка;</w:t>
      </w:r>
      <w:r>
        <w:rPr>
          <w:spacing w:val="-10"/>
        </w:rPr>
        <w:t xml:space="preserve"> </w:t>
      </w:r>
      <w:r>
        <w:t>прекршајни</w:t>
      </w:r>
      <w:r>
        <w:rPr>
          <w:spacing w:val="-10"/>
        </w:rPr>
        <w:t xml:space="preserve"> </w:t>
      </w:r>
      <w:r>
        <w:t>налог</w:t>
      </w:r>
    </w:p>
    <w:p w:rsidR="006C0202" w:rsidRDefault="00E64F98">
      <w:pPr>
        <w:pStyle w:val="BodyText"/>
        <w:spacing w:before="8" w:line="232" w:lineRule="auto"/>
        <w:ind w:left="393"/>
        <w:jc w:val="both"/>
      </w:pPr>
      <w:r>
        <w:rPr>
          <w:w w:val="66"/>
        </w:rPr>
        <w:t xml:space="preserve"> </w:t>
      </w:r>
      <w:r>
        <w:t xml:space="preserve">– услови и начин издавања, садржина; </w:t>
      </w:r>
      <w:r>
        <w:rPr>
          <w:spacing w:val="-3"/>
        </w:rPr>
        <w:t xml:space="preserve">поуке </w:t>
      </w:r>
      <w:r>
        <w:t>и упозорења у пре- кршајном налогу; достављање прекрша</w:t>
      </w:r>
      <w:r>
        <w:t xml:space="preserve">јног налога; захтев за </w:t>
      </w:r>
      <w:r>
        <w:rPr>
          <w:spacing w:val="-4"/>
        </w:rPr>
        <w:t xml:space="preserve">суд- ско </w:t>
      </w:r>
      <w:r>
        <w:t>одлучивање о прекршајном налогу; пресуда и друге одлуке у прекршајном поступку; редовни правни лекови; ванредни правни лекови; јединствени регистри). Привредни преступи и поступак за</w:t>
      </w:r>
      <w:r>
        <w:rPr>
          <w:spacing w:val="30"/>
        </w:rPr>
        <w:t xml:space="preserve"> </w:t>
      </w:r>
      <w:r>
        <w:t>привредне</w:t>
      </w:r>
      <w:r>
        <w:rPr>
          <w:spacing w:val="30"/>
        </w:rPr>
        <w:t xml:space="preserve"> </w:t>
      </w:r>
      <w:r>
        <w:t>преступе</w:t>
      </w:r>
      <w:r>
        <w:rPr>
          <w:spacing w:val="30"/>
        </w:rPr>
        <w:t xml:space="preserve"> </w:t>
      </w:r>
      <w:r>
        <w:t>(појам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обележја</w:t>
      </w:r>
      <w:r>
        <w:rPr>
          <w:spacing w:val="30"/>
        </w:rPr>
        <w:t xml:space="preserve"> </w:t>
      </w:r>
      <w:r>
        <w:t>прив</w:t>
      </w:r>
      <w:r>
        <w:t>редног</w:t>
      </w:r>
      <w:r>
        <w:rPr>
          <w:spacing w:val="30"/>
        </w:rPr>
        <w:t xml:space="preserve"> </w:t>
      </w:r>
      <w:r>
        <w:t>преступа;</w:t>
      </w:r>
    </w:p>
    <w:p w:rsidR="006C0202" w:rsidRDefault="00E64F98">
      <w:pPr>
        <w:pStyle w:val="BodyText"/>
        <w:spacing w:before="73" w:line="232" w:lineRule="auto"/>
        <w:ind w:left="242" w:right="106"/>
        <w:jc w:val="both"/>
      </w:pPr>
      <w:r>
        <w:br w:type="column"/>
      </w:r>
      <w:r>
        <w:t xml:space="preserve">субјекти одговорности за привредне преступе; санкције </w:t>
      </w:r>
      <w:r>
        <w:rPr>
          <w:spacing w:val="-3"/>
        </w:rPr>
        <w:t xml:space="preserve">које </w:t>
      </w:r>
      <w:r>
        <w:t>се изричу за привредне преступе; фазе тока поступка за привредни преступ; претходни поступак: пријава за привредни преступ, ис- тражне радње, оптужни предлог). Кривична дела и кривични по- ступак. Кривично материјално право. Општи део (општи појам кривично</w:t>
      </w:r>
      <w:r>
        <w:t xml:space="preserve">г дела и његови елементи; субјекат и објекат кривичног дела; предвиђеност у </w:t>
      </w:r>
      <w:r>
        <w:rPr>
          <w:spacing w:val="-5"/>
        </w:rPr>
        <w:t xml:space="preserve">закону, </w:t>
      </w:r>
      <w:r>
        <w:t xml:space="preserve">противправност и основи </w:t>
      </w:r>
      <w:r>
        <w:rPr>
          <w:spacing w:val="-3"/>
        </w:rPr>
        <w:t xml:space="preserve">који </w:t>
      </w:r>
      <w:r>
        <w:t xml:space="preserve">ис- кључују против правност: дело малог значаја, нужна одбрана и крајња нужда; кривица – појам и облици (степени кривице): уми- шљај и </w:t>
      </w:r>
      <w:r>
        <w:rPr>
          <w:spacing w:val="-3"/>
        </w:rPr>
        <w:t xml:space="preserve">нехат; </w:t>
      </w:r>
      <w:r>
        <w:t>о</w:t>
      </w:r>
      <w:r>
        <w:t xml:space="preserve">снови </w:t>
      </w:r>
      <w:r>
        <w:rPr>
          <w:spacing w:val="-3"/>
        </w:rPr>
        <w:t xml:space="preserve">који </w:t>
      </w:r>
      <w:r>
        <w:t xml:space="preserve">искључују кривицу: неурачунљивост, (неотклоњива) стварна </w:t>
      </w:r>
      <w:r>
        <w:rPr>
          <w:spacing w:val="-3"/>
        </w:rPr>
        <w:t xml:space="preserve">заблуда </w:t>
      </w:r>
      <w:r>
        <w:t xml:space="preserve">и (неотклоњива) правна </w:t>
      </w:r>
      <w:r>
        <w:rPr>
          <w:spacing w:val="-3"/>
        </w:rPr>
        <w:t xml:space="preserve">заблуда; </w:t>
      </w:r>
      <w:r>
        <w:t>појам, сврха и врсте кривичних санкција; казне – појам, сврха, врсте, услови за изрицање и трајање). Посебни део (кривична дела против државних орга</w:t>
      </w:r>
      <w:r>
        <w:t xml:space="preserve">на – </w:t>
      </w:r>
      <w:r>
        <w:rPr>
          <w:spacing w:val="-4"/>
        </w:rPr>
        <w:t xml:space="preserve">Глава </w:t>
      </w:r>
      <w:r>
        <w:t xml:space="preserve">XXIX Кривичног законика, чл. 322 –330; кривична дела против службене дужности – </w:t>
      </w:r>
      <w:r>
        <w:rPr>
          <w:spacing w:val="-4"/>
        </w:rPr>
        <w:t xml:space="preserve">Глава </w:t>
      </w:r>
      <w:r>
        <w:t xml:space="preserve">XXXIII Кривичног законика, чл. 359 –369); кривични поступак; начела кривичног поступка; стварна и месна надлежност кривич- ног </w:t>
      </w:r>
      <w:r>
        <w:rPr>
          <w:spacing w:val="-3"/>
        </w:rPr>
        <w:t xml:space="preserve">суда; </w:t>
      </w:r>
      <w:r>
        <w:t>фазе тока поступка: пред и</w:t>
      </w:r>
      <w:r>
        <w:t xml:space="preserve">стражни поступак, истрага, оптужење, </w:t>
      </w:r>
      <w:r>
        <w:rPr>
          <w:spacing w:val="-3"/>
        </w:rPr>
        <w:t xml:space="preserve">главни </w:t>
      </w:r>
      <w:r>
        <w:t>претрес; пресуда и правни лекови; кривична пријава).</w:t>
      </w:r>
    </w:p>
    <w:p w:rsidR="006C0202" w:rsidRDefault="00E64F98">
      <w:pPr>
        <w:pStyle w:val="Heading1"/>
        <w:spacing w:before="177"/>
        <w:ind w:left="625"/>
      </w:pPr>
      <w:r>
        <w:pict>
          <v:shape id="_x0000_s1026" style="position:absolute;left:0;text-align:left;margin-left:0;margin-top:573.55pt;width:.1pt;height:369.05pt;z-index:251658240;mso-position-horizontal-relative:page" coordorigin=",11471" coordsize="0,7381" o:spt="100" adj="0,,0" path="m6378,-3978r,7381m6378,-3978r,7381e" filled="f" strokeweight=".6pt">
            <v:stroke joinstyle="round"/>
            <v:formulas/>
            <v:path arrowok="t" o:connecttype="segments"/>
            <w10:wrap anchorx="page"/>
          </v:shape>
        </w:pict>
      </w:r>
      <w:r>
        <w:t>Вештине потребне за вршење инспекцијског надзора</w:t>
      </w:r>
    </w:p>
    <w:p w:rsidR="006C0202" w:rsidRDefault="006C0202">
      <w:pPr>
        <w:pStyle w:val="BodyText"/>
        <w:spacing w:before="6"/>
        <w:rPr>
          <w:b/>
          <w:sz w:val="17"/>
        </w:rPr>
      </w:pPr>
    </w:p>
    <w:p w:rsidR="006C0202" w:rsidRDefault="00E64F98">
      <w:pPr>
        <w:pStyle w:val="BodyText"/>
        <w:spacing w:line="232" w:lineRule="auto"/>
        <w:ind w:left="242" w:right="107" w:firstLine="396"/>
        <w:jc w:val="both"/>
      </w:pPr>
      <w:r>
        <w:t>Први контакт инспекције и надзираног субјекта – значај првог контакта, првог састанка и разговора са одговор</w:t>
      </w:r>
      <w:r>
        <w:t xml:space="preserve">ним, овла- шћеним и другим лицима надзираног субјекта и ефективна </w:t>
      </w:r>
      <w:r>
        <w:rPr>
          <w:spacing w:val="-4"/>
        </w:rPr>
        <w:t xml:space="preserve">ко- </w:t>
      </w:r>
      <w:r>
        <w:t xml:space="preserve">муникација у оквиру првог контакта. </w:t>
      </w:r>
      <w:r>
        <w:rPr>
          <w:spacing w:val="-3"/>
        </w:rPr>
        <w:t xml:space="preserve">Технике </w:t>
      </w:r>
      <w:r>
        <w:t xml:space="preserve">активног слушања, </w:t>
      </w:r>
      <w:r>
        <w:rPr>
          <w:spacing w:val="-3"/>
        </w:rPr>
        <w:t xml:space="preserve">самопоузданог,  </w:t>
      </w:r>
      <w:r>
        <w:t>професионалног и етичког (моралног) опхођења  и</w:t>
      </w:r>
      <w:r>
        <w:rPr>
          <w:spacing w:val="11"/>
        </w:rPr>
        <w:t xml:space="preserve"> </w:t>
      </w:r>
      <w:r>
        <w:t>понашања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тактичке</w:t>
      </w:r>
      <w:r>
        <w:rPr>
          <w:spacing w:val="11"/>
        </w:rPr>
        <w:t xml:space="preserve"> </w:t>
      </w:r>
      <w:r>
        <w:t>комуникације.</w:t>
      </w:r>
      <w:r>
        <w:rPr>
          <w:spacing w:val="11"/>
        </w:rPr>
        <w:t xml:space="preserve"> </w:t>
      </w:r>
      <w:r>
        <w:t>Невербална</w:t>
      </w:r>
      <w:r>
        <w:rPr>
          <w:spacing w:val="11"/>
        </w:rPr>
        <w:t xml:space="preserve"> </w:t>
      </w:r>
      <w:r>
        <w:t>комуникација</w:t>
      </w:r>
    </w:p>
    <w:p w:rsidR="006C0202" w:rsidRDefault="00E64F98">
      <w:pPr>
        <w:pStyle w:val="BodyText"/>
        <w:spacing w:before="4" w:line="232" w:lineRule="auto"/>
        <w:ind w:left="242" w:right="107"/>
        <w:jc w:val="both"/>
      </w:pPr>
      <w:r>
        <w:rPr>
          <w:w w:val="66"/>
        </w:rPr>
        <w:t xml:space="preserve"> </w:t>
      </w:r>
      <w:r>
        <w:t>–</w:t>
      </w:r>
      <w:r>
        <w:t xml:space="preserve"> облици и значај. Разумевање различитих психолошких типова личности. </w:t>
      </w:r>
      <w:r>
        <w:rPr>
          <w:spacing w:val="-4"/>
        </w:rPr>
        <w:t xml:space="preserve">Како </w:t>
      </w:r>
      <w:r>
        <w:t xml:space="preserve">препознати и превазићи подозривост, некоопе- ративност и </w:t>
      </w:r>
      <w:r>
        <w:rPr>
          <w:spacing w:val="-3"/>
        </w:rPr>
        <w:t xml:space="preserve">нетолеранцију, </w:t>
      </w:r>
      <w:r>
        <w:t>лажне исказе, навођење на погрешне закључке и друге видове манипулације, стереотипе, предрасуде, предубеђења и</w:t>
      </w:r>
      <w:r>
        <w:t xml:space="preserve"> друге сметње за ефективну </w:t>
      </w:r>
      <w:r>
        <w:rPr>
          <w:spacing w:val="-3"/>
        </w:rPr>
        <w:t xml:space="preserve">комуникацију. </w:t>
      </w:r>
      <w:r>
        <w:rPr>
          <w:spacing w:val="-5"/>
        </w:rPr>
        <w:t xml:space="preserve">Успо- </w:t>
      </w:r>
      <w:r>
        <w:t xml:space="preserve">стављање и грађење односа поверења. Комуникација у напетим   и </w:t>
      </w:r>
      <w:r>
        <w:rPr>
          <w:spacing w:val="-3"/>
        </w:rPr>
        <w:t xml:space="preserve">високо </w:t>
      </w:r>
      <w:r>
        <w:t xml:space="preserve">напетим ситуацијама и начини решавања нелагодних и </w:t>
      </w:r>
      <w:r>
        <w:rPr>
          <w:spacing w:val="-3"/>
        </w:rPr>
        <w:t xml:space="preserve">конфликтних </w:t>
      </w:r>
      <w:r>
        <w:t>ситуација. Стрес и превазилажење</w:t>
      </w:r>
      <w:r>
        <w:rPr>
          <w:spacing w:val="2"/>
        </w:rPr>
        <w:t xml:space="preserve"> </w:t>
      </w:r>
      <w:r>
        <w:t>стреса.</w:t>
      </w:r>
    </w:p>
    <w:p w:rsidR="006C0202" w:rsidRDefault="006C0202">
      <w:pPr>
        <w:spacing w:line="232" w:lineRule="auto"/>
        <w:jc w:val="both"/>
        <w:sectPr w:rsidR="006C0202">
          <w:pgSz w:w="12480" w:h="15690"/>
          <w:pgMar w:top="1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6C0202" w:rsidRDefault="00E64F98">
      <w:pPr>
        <w:pStyle w:val="BodyText"/>
        <w:ind w:left="7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03401" cy="88026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401" cy="880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02" w:rsidRDefault="006C0202">
      <w:pPr>
        <w:rPr>
          <w:sz w:val="20"/>
        </w:rPr>
        <w:sectPr w:rsidR="006C0202">
          <w:pgSz w:w="12480" w:h="15690"/>
          <w:pgMar w:top="660" w:right="740" w:bottom="280" w:left="740" w:header="720" w:footer="720" w:gutter="0"/>
          <w:cols w:space="720"/>
        </w:sectPr>
      </w:pPr>
    </w:p>
    <w:p w:rsidR="006C0202" w:rsidRDefault="00E64F98">
      <w:pPr>
        <w:pStyle w:val="BodyText"/>
        <w:ind w:left="10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5239" cy="8401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239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02" w:rsidRDefault="006C0202">
      <w:pPr>
        <w:rPr>
          <w:sz w:val="20"/>
        </w:rPr>
        <w:sectPr w:rsidR="006C0202">
          <w:pgSz w:w="12480" w:h="15690"/>
          <w:pgMar w:top="840" w:right="740" w:bottom="280" w:left="740" w:header="720" w:footer="720" w:gutter="0"/>
          <w:cols w:space="720"/>
        </w:sectPr>
      </w:pPr>
    </w:p>
    <w:p w:rsidR="006C0202" w:rsidRDefault="00E64F98">
      <w:pPr>
        <w:pStyle w:val="BodyText"/>
        <w:ind w:left="83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68716" cy="888711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716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02" w:rsidRDefault="006C0202">
      <w:pPr>
        <w:rPr>
          <w:sz w:val="20"/>
        </w:rPr>
        <w:sectPr w:rsidR="006C0202">
          <w:pgSz w:w="12480" w:h="15690"/>
          <w:pgMar w:top="480" w:right="740" w:bottom="280" w:left="740" w:header="720" w:footer="720" w:gutter="0"/>
          <w:cols w:space="720"/>
        </w:sectPr>
      </w:pPr>
    </w:p>
    <w:p w:rsidR="006C0202" w:rsidRDefault="00E64F98">
      <w:pPr>
        <w:pStyle w:val="BodyText"/>
        <w:ind w:left="11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47016" cy="902817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16" cy="90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02" w:rsidRDefault="006C0202">
      <w:pPr>
        <w:rPr>
          <w:sz w:val="20"/>
        </w:rPr>
        <w:sectPr w:rsidR="006C0202">
          <w:pgSz w:w="12480" w:h="15690"/>
          <w:pgMar w:top="440" w:right="740" w:bottom="280" w:left="740" w:header="720" w:footer="720" w:gutter="0"/>
          <w:cols w:space="720"/>
        </w:sectPr>
      </w:pPr>
    </w:p>
    <w:p w:rsidR="006C0202" w:rsidRDefault="00E64F98">
      <w:pPr>
        <w:pStyle w:val="BodyText"/>
        <w:ind w:left="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51639" cy="888711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639" cy="88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02" w:rsidRDefault="006C0202">
      <w:pPr>
        <w:rPr>
          <w:sz w:val="20"/>
        </w:rPr>
        <w:sectPr w:rsidR="006C0202">
          <w:pgSz w:w="12480" w:h="15690"/>
          <w:pgMar w:top="500" w:right="740" w:bottom="280" w:left="740" w:header="720" w:footer="720" w:gutter="0"/>
          <w:cols w:space="720"/>
        </w:sectPr>
      </w:pPr>
    </w:p>
    <w:p w:rsidR="006C0202" w:rsidRDefault="00E64F98">
      <w:pPr>
        <w:pStyle w:val="BodyText"/>
        <w:ind w:left="43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73744" cy="859907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744" cy="859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202">
      <w:pgSz w:w="12480" w:h="15690"/>
      <w:pgMar w:top="7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C0202"/>
    <w:rsid w:val="006C0202"/>
    <w:rsid w:val="00E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558F3DF-13EE-4FA8-889C-F37C67B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4"/>
      <w:ind w:left="2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64F9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64F9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64F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2024-01-03T09:01:00Z</dcterms:created>
  <dcterms:modified xsi:type="dcterms:W3CDTF">2024-01-03T09:02:00Z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2024-01-03T00:00:00Z</vt:filetime>
  </property>
</Properties>
</file>