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8841"/>
      </w:tblGrid>
      <w:tr w:rsidR="00C97F59" w:rsidRPr="008455B7" w:rsidTr="000E0500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C97F59" w:rsidRPr="008455B7" w:rsidRDefault="00C97F59" w:rsidP="000E0500">
            <w:pPr>
              <w:pStyle w:val="NASLOVZLATO"/>
              <w:rPr>
                <w:sz w:val="20"/>
                <w:szCs w:val="20"/>
              </w:rPr>
            </w:pP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C97F59" w:rsidRPr="002E5C47" w:rsidRDefault="00C97F59" w:rsidP="000E0500">
            <w:pPr>
              <w:pStyle w:val="NASLOVBELO"/>
              <w:spacing w:line="360" w:lineRule="auto"/>
              <w:rPr>
                <w:color w:val="FFE599"/>
              </w:rPr>
            </w:pPr>
            <w:r w:rsidRPr="002E5C47">
              <w:rPr>
                <w:color w:val="FFE599"/>
              </w:rPr>
              <w:t>РЕШЕЊЕ</w:t>
            </w:r>
          </w:p>
          <w:p w:rsidR="00C97F59" w:rsidRPr="002E5C47" w:rsidRDefault="00C97F59" w:rsidP="000E0500">
            <w:pPr>
              <w:pStyle w:val="NASLOVBELO"/>
            </w:pPr>
            <w:r w:rsidRPr="002E5C47">
              <w:t>О УТВРЂИВАЊУ ЛИСТЕ ОЗНАЧЕНИХ ЛИЦА</w:t>
            </w:r>
          </w:p>
          <w:p w:rsidR="00C97F59" w:rsidRPr="002E5C47" w:rsidRDefault="00C97F59" w:rsidP="000E0500">
            <w:pPr>
              <w:pStyle w:val="podnaslovpropisa"/>
              <w:rPr>
                <w:sz w:val="18"/>
                <w:szCs w:val="18"/>
              </w:rPr>
            </w:pPr>
            <w:r w:rsidRPr="002E5C47">
              <w:rPr>
                <w:sz w:val="18"/>
                <w:szCs w:val="18"/>
              </w:rPr>
              <w:t xml:space="preserve">("Сл. гласник РС", бр. 69/2015, 86/2015, 97/2015, 114/2015, 8/2016, 15/2016, 29/2016, 32/2016, 47/2016, 50/2016, 65/2016, 80/2016, 86/2016, 92/2016, 95/2016, 98/2016, 106/2016, 3/2017, 8/2017, 9/2017, 13/2017, 23/2017, 29/2017, 31/2017, 39/2017, 44/2017, 49/2017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2E5C47">
              <w:rPr>
                <w:sz w:val="18"/>
                <w:szCs w:val="18"/>
              </w:rPr>
              <w:t>53/2017</w:t>
            </w:r>
            <w:r>
              <w:rPr>
                <w:sz w:val="18"/>
                <w:szCs w:val="18"/>
                <w:lang w:val="sr-Cyrl-RS"/>
              </w:rPr>
              <w:t>)</w:t>
            </w:r>
            <w:r w:rsidRPr="002E5C47">
              <w:rPr>
                <w:sz w:val="18"/>
                <w:szCs w:val="18"/>
              </w:rPr>
              <w:t xml:space="preserve"> </w:t>
            </w:r>
          </w:p>
        </w:tc>
      </w:tr>
    </w:tbl>
    <w:p w:rsidR="00C97F59" w:rsidRPr="008455B7" w:rsidRDefault="00C97F59" w:rsidP="00C97F59">
      <w:pPr>
        <w:rPr>
          <w:rFonts w:ascii="Arial" w:hAnsi="Arial" w:cs="Arial"/>
          <w:sz w:val="20"/>
          <w:szCs w:val="20"/>
        </w:rPr>
      </w:pPr>
      <w:bookmarkStart w:id="0" w:name="str_1"/>
      <w:bookmarkEnd w:id="0"/>
      <w:r>
        <w:rPr>
          <w:rFonts w:ascii="Arial" w:hAnsi="Arial" w:cs="Arial"/>
          <w:b/>
          <w:bCs/>
          <w:noProof/>
          <w:color w:val="FFE599"/>
          <w:kern w:val="28"/>
          <w:sz w:val="24"/>
          <w:szCs w:val="24"/>
          <w:lang w:val="sr-Latn-RS" w:eastAsia="sr-Latn-RS"/>
        </w:rPr>
        <w:drawing>
          <wp:inline distT="0" distB="0" distL="0" distR="0">
            <wp:extent cx="6837045" cy="1669415"/>
            <wp:effectExtent l="0" t="0" r="0" b="0"/>
            <wp:docPr id="9" name="Picture 9" descr="C:\Users\Zeka\AppData\Local\Microsoft\Windows\INetCache\Content.Word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a\AppData\Local\Microsoft\Windows\INetCache\Content.Word\Untitled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59" w:rsidRPr="008455B7" w:rsidRDefault="00C97F59" w:rsidP="00C97F59">
      <w:pPr>
        <w:rPr>
          <w:rFonts w:ascii="Arial" w:hAnsi="Arial" w:cs="Arial"/>
          <w:sz w:val="20"/>
          <w:szCs w:val="20"/>
        </w:rPr>
      </w:pP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  <w:bookmarkStart w:id="1" w:name="_GoBack"/>
      <w:bookmarkEnd w:id="1"/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C97F59" w:rsidRDefault="00C97F59">
      <w:pPr>
        <w:rPr>
          <w:color w:val="231F20"/>
          <w:sz w:val="18"/>
        </w:rPr>
      </w:pPr>
      <w:r>
        <w:rPr>
          <w:color w:val="231F20"/>
          <w:sz w:val="18"/>
        </w:rPr>
        <w:br w:type="page"/>
      </w:r>
    </w:p>
    <w:p w:rsidR="00C97F59" w:rsidRDefault="00C97F59">
      <w:pPr>
        <w:spacing w:before="108" w:line="204" w:lineRule="exact"/>
        <w:ind w:left="4873"/>
        <w:jc w:val="both"/>
        <w:rPr>
          <w:color w:val="231F20"/>
          <w:sz w:val="18"/>
        </w:rPr>
      </w:pPr>
    </w:p>
    <w:p w:rsidR="008246DD" w:rsidRDefault="00C97F59">
      <w:pPr>
        <w:spacing w:before="108" w:line="204" w:lineRule="exact"/>
        <w:ind w:left="4873"/>
        <w:jc w:val="both"/>
        <w:rPr>
          <w:sz w:val="18"/>
        </w:rPr>
      </w:pPr>
      <w:r>
        <w:rPr>
          <w:color w:val="231F20"/>
          <w:sz w:val="18"/>
        </w:rPr>
        <w:t>Дана</w:t>
      </w:r>
      <w:r>
        <w:rPr>
          <w:color w:val="231F20"/>
          <w:spacing w:val="48"/>
          <w:sz w:val="18"/>
        </w:rPr>
        <w:t xml:space="preserve"> </w:t>
      </w:r>
      <w:r>
        <w:rPr>
          <w:b/>
          <w:color w:val="231F20"/>
          <w:sz w:val="18"/>
        </w:rPr>
        <w:t>8.</w:t>
      </w:r>
      <w:r>
        <w:rPr>
          <w:b/>
          <w:color w:val="231F20"/>
          <w:spacing w:val="49"/>
          <w:sz w:val="18"/>
        </w:rPr>
        <w:t xml:space="preserve"> </w:t>
      </w:r>
      <w:r>
        <w:rPr>
          <w:b/>
          <w:color w:val="231F20"/>
          <w:sz w:val="18"/>
        </w:rPr>
        <w:t>априла</w:t>
      </w:r>
      <w:r>
        <w:rPr>
          <w:b/>
          <w:color w:val="231F20"/>
          <w:spacing w:val="49"/>
          <w:sz w:val="18"/>
        </w:rPr>
        <w:t xml:space="preserve"> </w:t>
      </w:r>
      <w:r>
        <w:rPr>
          <w:b/>
          <w:color w:val="231F20"/>
          <w:sz w:val="18"/>
        </w:rPr>
        <w:t>2017.</w:t>
      </w:r>
      <w:r>
        <w:rPr>
          <w:b/>
          <w:color w:val="231F20"/>
          <w:spacing w:val="49"/>
          <w:sz w:val="18"/>
        </w:rPr>
        <w:t xml:space="preserve"> </w:t>
      </w:r>
      <w:r>
        <w:rPr>
          <w:b/>
          <w:color w:val="231F20"/>
          <w:sz w:val="18"/>
        </w:rPr>
        <w:t>године</w:t>
      </w:r>
      <w:r>
        <w:rPr>
          <w:color w:val="231F20"/>
          <w:sz w:val="18"/>
        </w:rPr>
        <w:t>,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sz w:val="18"/>
        </w:rPr>
        <w:t>сходно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sz w:val="18"/>
        </w:rPr>
        <w:t>резолуцијама</w:t>
      </w:r>
      <w:r>
        <w:rPr>
          <w:color w:val="231F20"/>
          <w:spacing w:val="50"/>
          <w:sz w:val="18"/>
        </w:rPr>
        <w:t xml:space="preserve"> </w:t>
      </w:r>
      <w:r>
        <w:rPr>
          <w:color w:val="231F20"/>
          <w:spacing w:val="-4"/>
          <w:sz w:val="18"/>
        </w:rPr>
        <w:t>1267</w:t>
      </w:r>
    </w:p>
    <w:p w:rsidR="008246DD" w:rsidRDefault="00C97F59">
      <w:pPr>
        <w:pStyle w:val="BodyText"/>
        <w:spacing w:before="2" w:line="232" w:lineRule="auto"/>
        <w:ind w:left="4475" w:right="112"/>
        <w:jc w:val="both"/>
      </w:pPr>
      <w:r>
        <w:rPr>
          <w:color w:val="231F20"/>
        </w:rPr>
        <w:t>(1999),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1989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(2011)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2253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(2015),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Комитет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Савета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безбедности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УН уклонио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доленаведено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Листе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санкција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против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поједина- ца и ентитета повезаних 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ИСИЛ-ом (Даеш) и Ал Каидом.</w:t>
      </w:r>
    </w:p>
    <w:p w:rsidR="008246DD" w:rsidRDefault="00C97F59">
      <w:pPr>
        <w:pStyle w:val="BodyText"/>
        <w:spacing w:before="2" w:line="232" w:lineRule="auto"/>
        <w:ind w:left="4476" w:right="111" w:firstLine="396"/>
        <w:jc w:val="both"/>
      </w:pPr>
      <w:r>
        <w:rPr>
          <w:color w:val="231F20"/>
        </w:rPr>
        <w:t>Сходно томе забрана располагања имовином, забрана путо- вања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ембарго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оружје,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чланом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резолуције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УН 2253 (2015), више се не примењују на доле наведено лице.</w:t>
      </w:r>
    </w:p>
    <w:p w:rsidR="008246DD" w:rsidRDefault="008246DD">
      <w:pPr>
        <w:pStyle w:val="BodyText"/>
        <w:spacing w:before="2"/>
        <w:rPr>
          <w:sz w:val="27"/>
        </w:rPr>
      </w:pPr>
    </w:p>
    <w:p w:rsidR="008246DD" w:rsidRDefault="00C97F59">
      <w:pPr>
        <w:spacing w:line="204" w:lineRule="exact"/>
        <w:ind w:left="4872"/>
        <w:jc w:val="both"/>
        <w:rPr>
          <w:sz w:val="18"/>
        </w:rPr>
      </w:pPr>
      <w:r>
        <w:rPr>
          <w:b/>
          <w:color w:val="231F20"/>
          <w:sz w:val="18"/>
        </w:rPr>
        <w:t>QDi.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180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Име:</w:t>
      </w:r>
      <w:r>
        <w:rPr>
          <w:b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1: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ГАДАФИ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2: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АБУБАКАР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3: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ЏАЊАЛАНИ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5"/>
          <w:sz w:val="18"/>
        </w:rPr>
        <w:t>4:</w:t>
      </w:r>
    </w:p>
    <w:p w:rsidR="008246DD" w:rsidRDefault="00C97F59">
      <w:pPr>
        <w:pStyle w:val="BodyText"/>
        <w:spacing w:line="204" w:lineRule="exact"/>
        <w:ind w:left="4469" w:right="4157"/>
        <w:jc w:val="center"/>
      </w:pPr>
      <w:r>
        <w:rPr>
          <w:color w:val="231F20"/>
          <w:spacing w:val="-2"/>
        </w:rPr>
        <w:t>непримењиво</w:t>
      </w:r>
    </w:p>
    <w:p w:rsidR="008246DD" w:rsidRDefault="008246DD">
      <w:pPr>
        <w:pStyle w:val="BodyText"/>
        <w:spacing w:before="4"/>
        <w:rPr>
          <w:sz w:val="27"/>
        </w:rPr>
      </w:pPr>
    </w:p>
    <w:p w:rsidR="008246DD" w:rsidRDefault="00C97F59">
      <w:pPr>
        <w:spacing w:before="1" w:line="232" w:lineRule="auto"/>
        <w:ind w:left="4475" w:right="111" w:firstLine="396"/>
        <w:jc w:val="both"/>
        <w:rPr>
          <w:sz w:val="18"/>
        </w:rPr>
      </w:pPr>
      <w:r>
        <w:rPr>
          <w:b/>
          <w:color w:val="231F20"/>
          <w:sz w:val="18"/>
        </w:rPr>
        <w:t xml:space="preserve">Звање: </w:t>
      </w:r>
      <w:r>
        <w:rPr>
          <w:color w:val="231F20"/>
          <w:sz w:val="18"/>
        </w:rPr>
        <w:t xml:space="preserve">непримењиво </w:t>
      </w:r>
      <w:r>
        <w:rPr>
          <w:b/>
          <w:color w:val="231F20"/>
          <w:sz w:val="18"/>
        </w:rPr>
        <w:t xml:space="preserve">Означење: </w:t>
      </w:r>
      <w:r>
        <w:rPr>
          <w:color w:val="231F20"/>
          <w:sz w:val="18"/>
        </w:rPr>
        <w:t xml:space="preserve">непримењиво </w:t>
      </w:r>
      <w:r>
        <w:rPr>
          <w:b/>
          <w:color w:val="231F20"/>
          <w:sz w:val="18"/>
        </w:rPr>
        <w:t xml:space="preserve">Датум ро- ђења: </w:t>
      </w:r>
      <w:r>
        <w:rPr>
          <w:color w:val="231F20"/>
          <w:sz w:val="18"/>
        </w:rPr>
        <w:t xml:space="preserve">3. март 1975. </w:t>
      </w:r>
      <w:r>
        <w:rPr>
          <w:b/>
          <w:color w:val="231F20"/>
          <w:sz w:val="18"/>
        </w:rPr>
        <w:t xml:space="preserve">Место рођења: </w:t>
      </w:r>
      <w:r>
        <w:rPr>
          <w:color w:val="231F20"/>
          <w:sz w:val="18"/>
        </w:rPr>
        <w:t>Изабела, Базилан, Филипи-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ни </w:t>
      </w:r>
      <w:r>
        <w:rPr>
          <w:b/>
          <w:color w:val="231F20"/>
          <w:sz w:val="18"/>
        </w:rPr>
        <w:t xml:space="preserve">Високо поуздани алијаси: </w:t>
      </w:r>
      <w:r>
        <w:rPr>
          <w:color w:val="231F20"/>
          <w:sz w:val="18"/>
        </w:rPr>
        <w:t>а) Кхадафy Џањалани б) Кхадафy Абубакар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Џањалани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в)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Абу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Муктар</w:t>
      </w:r>
      <w:r>
        <w:rPr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Мање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поуздан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алијас:</w:t>
      </w:r>
      <w:r>
        <w:rPr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непри- мењиво</w:t>
      </w:r>
      <w:r>
        <w:rPr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Националност: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филипинска</w:t>
      </w:r>
      <w:r>
        <w:rPr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Б</w:t>
      </w:r>
      <w:r>
        <w:rPr>
          <w:b/>
          <w:color w:val="231F20"/>
          <w:sz w:val="18"/>
        </w:rPr>
        <w:t>рој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пасоша: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непримењиво </w:t>
      </w:r>
      <w:r>
        <w:rPr>
          <w:b/>
          <w:color w:val="231F20"/>
          <w:sz w:val="18"/>
        </w:rPr>
        <w:t xml:space="preserve">Национални идентификациони број: </w:t>
      </w:r>
      <w:r>
        <w:rPr>
          <w:color w:val="231F20"/>
          <w:sz w:val="18"/>
        </w:rPr>
        <w:t xml:space="preserve">непримењиво </w:t>
      </w:r>
      <w:r>
        <w:rPr>
          <w:b/>
          <w:color w:val="231F20"/>
          <w:sz w:val="18"/>
        </w:rPr>
        <w:t xml:space="preserve">Адреса: </w:t>
      </w:r>
      <w:r>
        <w:rPr>
          <w:color w:val="231F20"/>
          <w:sz w:val="18"/>
        </w:rPr>
        <w:t xml:space="preserve">не- примењиво </w:t>
      </w:r>
      <w:r>
        <w:rPr>
          <w:b/>
          <w:color w:val="231F20"/>
          <w:sz w:val="18"/>
        </w:rPr>
        <w:t xml:space="preserve">На листи од: </w:t>
      </w:r>
      <w:r>
        <w:rPr>
          <w:color w:val="231F20"/>
          <w:sz w:val="18"/>
        </w:rPr>
        <w:t>22. децембра 2004. (измењено и допу- њено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23.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фебруара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2009)</w:t>
      </w:r>
      <w:r>
        <w:rPr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Друге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информације: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Наводно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преминуо 2006.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Ревизија сходно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Резолуцији Савета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безбедности 1822 </w:t>
      </w:r>
      <w:r>
        <w:rPr>
          <w:color w:val="231F20"/>
          <w:spacing w:val="-2"/>
          <w:sz w:val="18"/>
        </w:rPr>
        <w:t>(2008)</w:t>
      </w:r>
    </w:p>
    <w:p w:rsidR="008246DD" w:rsidRDefault="00C97F59">
      <w:pPr>
        <w:pStyle w:val="BodyText"/>
        <w:spacing w:before="2"/>
        <w:ind w:left="4476"/>
        <w:jc w:val="both"/>
      </w:pPr>
      <w:r>
        <w:rPr>
          <w:color w:val="231F20"/>
        </w:rPr>
        <w:t>завршена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јула</w:t>
      </w:r>
      <w:r>
        <w:rPr>
          <w:color w:val="231F20"/>
          <w:spacing w:val="-2"/>
        </w:rPr>
        <w:t xml:space="preserve"> 2010.</w:t>
      </w:r>
    </w:p>
    <w:p w:rsidR="008246DD" w:rsidRDefault="008246DD">
      <w:pPr>
        <w:pStyle w:val="BodyText"/>
        <w:spacing w:before="6"/>
        <w:rPr>
          <w:sz w:val="17"/>
        </w:rPr>
      </w:pPr>
    </w:p>
    <w:p w:rsidR="008246DD" w:rsidRDefault="00C97F59">
      <w:pPr>
        <w:pStyle w:val="BodyText"/>
        <w:spacing w:line="232" w:lineRule="auto"/>
        <w:ind w:left="4475" w:right="105" w:firstLine="397"/>
        <w:jc w:val="both"/>
      </w:pP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re- solutions 1267 (1999), 1989 (2011) and 2253 (2015) concerning ISIL (Da’esh), Al-Qaida and associated individuals, groups, undertakings and e</w:t>
      </w:r>
      <w:r>
        <w:rPr>
          <w:color w:val="231F20"/>
        </w:rPr>
        <w:t>ntities removed the name below from the ISIL (Da’esh) and Al- Qaida Sanctions List.</w:t>
      </w:r>
    </w:p>
    <w:p w:rsidR="008246DD" w:rsidRDefault="00C97F59">
      <w:pPr>
        <w:pStyle w:val="BodyText"/>
        <w:spacing w:before="4" w:line="232" w:lineRule="auto"/>
        <w:ind w:left="4476" w:right="111" w:firstLine="396"/>
        <w:jc w:val="both"/>
      </w:pPr>
      <w:r>
        <w:rPr>
          <w:color w:val="231F20"/>
        </w:rPr>
        <w:t>Therefore, the assets freeze, travel ban and arms embargo set out in paragraph 2 of Security Council resolution 2253 (2015) no longer apply to the name set out below.</w:t>
      </w:r>
    </w:p>
    <w:p w:rsidR="008246DD" w:rsidRDefault="00C97F59">
      <w:pPr>
        <w:spacing w:before="3" w:line="460" w:lineRule="atLeast"/>
        <w:ind w:left="4873"/>
        <w:rPr>
          <w:sz w:val="18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4212000</wp:posOffset>
                </wp:positionH>
                <wp:positionV relativeFrom="paragraph">
                  <wp:posOffset>311728</wp:posOffset>
                </wp:positionV>
                <wp:extent cx="27952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6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B149C" id="Graphic 6" o:spid="_x0000_s1026" style="position:absolute;margin-left:331.65pt;margin-top:24.55pt;width:220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" path="m,l2794660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18"/>
        </w:rPr>
        <w:t>A. Individual associated with ISIL (Da’esh) and Al-Qaida QDi.180</w:t>
      </w:r>
      <w:r>
        <w:rPr>
          <w:b/>
          <w:color w:val="231F20"/>
          <w:spacing w:val="21"/>
          <w:sz w:val="18"/>
        </w:rPr>
        <w:t xml:space="preserve"> </w:t>
      </w:r>
      <w:r>
        <w:rPr>
          <w:b/>
          <w:color w:val="231F20"/>
          <w:sz w:val="18"/>
        </w:rPr>
        <w:t>Name:</w:t>
      </w:r>
      <w:r>
        <w:rPr>
          <w:b/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1: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KHADAFI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2: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ABUBAKAR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3: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sz w:val="18"/>
        </w:rPr>
        <w:t>JANJALA-</w:t>
      </w:r>
    </w:p>
    <w:p w:rsidR="008246DD" w:rsidRDefault="00C97F59">
      <w:pPr>
        <w:spacing w:line="232" w:lineRule="auto"/>
        <w:ind w:left="4476" w:right="111" w:hanging="1"/>
        <w:jc w:val="both"/>
        <w:rPr>
          <w:sz w:val="18"/>
        </w:rPr>
      </w:pPr>
      <w:r>
        <w:rPr>
          <w:color w:val="231F20"/>
          <w:sz w:val="18"/>
        </w:rPr>
        <w:t xml:space="preserve">NI 4: na </w:t>
      </w:r>
      <w:r>
        <w:rPr>
          <w:b/>
          <w:color w:val="231F20"/>
          <w:sz w:val="18"/>
        </w:rPr>
        <w:t xml:space="preserve">Title: </w:t>
      </w:r>
      <w:r>
        <w:rPr>
          <w:color w:val="231F20"/>
          <w:sz w:val="18"/>
        </w:rPr>
        <w:t xml:space="preserve">na </w:t>
      </w:r>
      <w:r>
        <w:rPr>
          <w:b/>
          <w:color w:val="231F20"/>
          <w:sz w:val="18"/>
        </w:rPr>
        <w:t xml:space="preserve">Designation: </w:t>
      </w:r>
      <w:r>
        <w:rPr>
          <w:color w:val="231F20"/>
          <w:sz w:val="18"/>
        </w:rPr>
        <w:t xml:space="preserve">na </w:t>
      </w:r>
      <w:r>
        <w:rPr>
          <w:b/>
          <w:color w:val="231F20"/>
          <w:sz w:val="18"/>
        </w:rPr>
        <w:t xml:space="preserve">DOB: </w:t>
      </w:r>
      <w:r>
        <w:rPr>
          <w:color w:val="231F20"/>
          <w:sz w:val="18"/>
        </w:rPr>
        <w:t xml:space="preserve">3 Mar. 1975 </w:t>
      </w:r>
      <w:r>
        <w:rPr>
          <w:b/>
          <w:color w:val="231F20"/>
          <w:sz w:val="18"/>
        </w:rPr>
        <w:t xml:space="preserve">POB: </w:t>
      </w:r>
      <w:r>
        <w:rPr>
          <w:color w:val="231F20"/>
          <w:sz w:val="18"/>
        </w:rPr>
        <w:t>Isabe-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la,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Basilan,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Philippines</w:t>
      </w:r>
      <w:r>
        <w:rPr>
          <w:color w:val="231F20"/>
          <w:spacing w:val="37"/>
          <w:sz w:val="18"/>
        </w:rPr>
        <w:t xml:space="preserve"> </w:t>
      </w:r>
      <w:r>
        <w:rPr>
          <w:b/>
          <w:color w:val="231F20"/>
          <w:sz w:val="18"/>
        </w:rPr>
        <w:t>Good</w:t>
      </w:r>
      <w:r>
        <w:rPr>
          <w:b/>
          <w:color w:val="231F20"/>
          <w:spacing w:val="37"/>
          <w:sz w:val="18"/>
        </w:rPr>
        <w:t xml:space="preserve"> </w:t>
      </w:r>
      <w:r>
        <w:rPr>
          <w:b/>
          <w:color w:val="231F20"/>
          <w:sz w:val="18"/>
        </w:rPr>
        <w:t>quality</w:t>
      </w:r>
      <w:r>
        <w:rPr>
          <w:b/>
          <w:color w:val="231F20"/>
          <w:spacing w:val="37"/>
          <w:sz w:val="18"/>
        </w:rPr>
        <w:t xml:space="preserve"> </w:t>
      </w:r>
      <w:r>
        <w:rPr>
          <w:b/>
          <w:color w:val="231F20"/>
          <w:sz w:val="18"/>
        </w:rPr>
        <w:t>a.k.a.:</w:t>
      </w:r>
      <w:r>
        <w:rPr>
          <w:b/>
          <w:color w:val="231F20"/>
          <w:spacing w:val="37"/>
          <w:sz w:val="18"/>
        </w:rPr>
        <w:t xml:space="preserve"> </w:t>
      </w:r>
      <w:r>
        <w:rPr>
          <w:b/>
          <w:color w:val="231F20"/>
          <w:sz w:val="18"/>
        </w:rPr>
        <w:t>a)</w:t>
      </w:r>
      <w:r>
        <w:rPr>
          <w:b/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Khadafy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Janjalani</w:t>
      </w:r>
    </w:p>
    <w:p w:rsidR="008246DD" w:rsidRDefault="00C97F59">
      <w:pPr>
        <w:spacing w:before="1" w:line="232" w:lineRule="auto"/>
        <w:ind w:left="4477" w:right="110" w:hanging="1"/>
        <w:jc w:val="both"/>
        <w:rPr>
          <w:sz w:val="18"/>
        </w:rPr>
      </w:pPr>
      <w:r>
        <w:rPr>
          <w:b/>
          <w:color w:val="231F20"/>
          <w:sz w:val="18"/>
        </w:rPr>
        <w:t xml:space="preserve">b) </w:t>
      </w:r>
      <w:r>
        <w:rPr>
          <w:color w:val="231F20"/>
          <w:sz w:val="18"/>
        </w:rPr>
        <w:t xml:space="preserve">Khaddafy Abubakar Janjalani </w:t>
      </w:r>
      <w:r>
        <w:rPr>
          <w:b/>
          <w:color w:val="231F20"/>
          <w:sz w:val="18"/>
        </w:rPr>
        <w:t xml:space="preserve">c) </w:t>
      </w:r>
      <w:r>
        <w:rPr>
          <w:color w:val="231F20"/>
          <w:sz w:val="18"/>
        </w:rPr>
        <w:t xml:space="preserve">Abu Muktar </w:t>
      </w:r>
      <w:r>
        <w:rPr>
          <w:b/>
          <w:color w:val="231F20"/>
          <w:sz w:val="18"/>
        </w:rPr>
        <w:t xml:space="preserve">Low quality a.k.a.: </w:t>
      </w:r>
      <w:r>
        <w:rPr>
          <w:color w:val="231F20"/>
          <w:sz w:val="18"/>
        </w:rPr>
        <w:t xml:space="preserve">na </w:t>
      </w:r>
      <w:r>
        <w:rPr>
          <w:b/>
          <w:color w:val="231F20"/>
          <w:sz w:val="18"/>
        </w:rPr>
        <w:t xml:space="preserve">Nationality: </w:t>
      </w:r>
      <w:r>
        <w:rPr>
          <w:color w:val="231F20"/>
          <w:sz w:val="18"/>
        </w:rPr>
        <w:t xml:space="preserve">Philippines </w:t>
      </w:r>
      <w:r>
        <w:rPr>
          <w:b/>
          <w:color w:val="231F20"/>
          <w:sz w:val="18"/>
        </w:rPr>
        <w:t xml:space="preserve">Passport no: </w:t>
      </w:r>
      <w:r>
        <w:rPr>
          <w:color w:val="231F20"/>
          <w:sz w:val="18"/>
        </w:rPr>
        <w:t xml:space="preserve">na </w:t>
      </w:r>
      <w:r>
        <w:rPr>
          <w:b/>
          <w:color w:val="231F20"/>
          <w:sz w:val="18"/>
        </w:rPr>
        <w:t>National identifi-</w:t>
      </w:r>
      <w:r>
        <w:rPr>
          <w:b/>
          <w:color w:val="231F20"/>
          <w:spacing w:val="80"/>
          <w:sz w:val="18"/>
        </w:rPr>
        <w:t xml:space="preserve"> </w:t>
      </w:r>
      <w:r>
        <w:rPr>
          <w:b/>
          <w:color w:val="231F20"/>
          <w:sz w:val="18"/>
        </w:rPr>
        <w:t>cation</w:t>
      </w:r>
      <w:r>
        <w:rPr>
          <w:b/>
          <w:color w:val="231F20"/>
          <w:spacing w:val="30"/>
          <w:sz w:val="18"/>
        </w:rPr>
        <w:t xml:space="preserve"> </w:t>
      </w:r>
      <w:r>
        <w:rPr>
          <w:b/>
          <w:color w:val="231F20"/>
          <w:sz w:val="18"/>
        </w:rPr>
        <w:t>no:</w:t>
      </w:r>
      <w:r>
        <w:rPr>
          <w:b/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21"/>
          <w:sz w:val="18"/>
        </w:rPr>
        <w:t xml:space="preserve"> </w:t>
      </w:r>
      <w:r>
        <w:rPr>
          <w:b/>
          <w:color w:val="231F20"/>
          <w:sz w:val="18"/>
        </w:rPr>
        <w:t>Address:</w:t>
      </w:r>
      <w:r>
        <w:rPr>
          <w:b/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30"/>
          <w:sz w:val="18"/>
        </w:rPr>
        <w:t xml:space="preserve"> </w:t>
      </w:r>
      <w:r>
        <w:rPr>
          <w:b/>
          <w:color w:val="231F20"/>
          <w:sz w:val="18"/>
        </w:rPr>
        <w:t>Listed</w:t>
      </w:r>
      <w:r>
        <w:rPr>
          <w:b/>
          <w:color w:val="231F20"/>
          <w:spacing w:val="30"/>
          <w:sz w:val="18"/>
        </w:rPr>
        <w:t xml:space="preserve"> </w:t>
      </w:r>
      <w:r>
        <w:rPr>
          <w:b/>
          <w:color w:val="231F20"/>
          <w:sz w:val="18"/>
        </w:rPr>
        <w:t>on:</w:t>
      </w:r>
      <w:r>
        <w:rPr>
          <w:b/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22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Dec.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2004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(amended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 xml:space="preserve">on 23 Feb. 2009) </w:t>
      </w:r>
      <w:r>
        <w:rPr>
          <w:b/>
          <w:color w:val="231F20"/>
          <w:sz w:val="18"/>
        </w:rPr>
        <w:t xml:space="preserve">Other information: </w:t>
      </w:r>
      <w:r>
        <w:rPr>
          <w:color w:val="231F20"/>
          <w:sz w:val="18"/>
        </w:rPr>
        <w:t>Reportedly deceased in 2006. Re- view pursuant to Security Council resolution 1822 (2008) was con- cluded on 29 Jul. 2010.</w:t>
      </w:r>
    </w:p>
    <w:p w:rsidR="008246DD" w:rsidRDefault="008246DD">
      <w:pPr>
        <w:pStyle w:val="BodyText"/>
        <w:rPr>
          <w:sz w:val="20"/>
        </w:rPr>
      </w:pPr>
    </w:p>
    <w:p w:rsidR="008246DD" w:rsidRDefault="008246DD">
      <w:pPr>
        <w:pStyle w:val="BodyText"/>
        <w:rPr>
          <w:sz w:val="20"/>
        </w:rPr>
      </w:pPr>
    </w:p>
    <w:p w:rsidR="008246DD" w:rsidRDefault="00C97F59">
      <w:pPr>
        <w:pStyle w:val="BodyText"/>
        <w:spacing w:before="6"/>
        <w:rPr>
          <w:sz w:val="2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5040000</wp:posOffset>
                </wp:positionH>
                <wp:positionV relativeFrom="paragraph">
                  <wp:posOffset>165188</wp:posOffset>
                </wp:positionV>
                <wp:extent cx="1080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7AF3E" id="Graphic 8" o:spid="_x0000_s1026" style="position:absolute;margin-left:396.85pt;margin-top:13pt;width:8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" path="m,l1079995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sectPr w:rsidR="008246DD">
      <w:type w:val="continuous"/>
      <w:pgSz w:w="12480" w:h="15650"/>
      <w:pgMar w:top="40" w:right="102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246DD"/>
    <w:rsid w:val="008246DD"/>
    <w:rsid w:val="00C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143E"/>
  <w15:docId w15:val="{AA8B46A6-8A54-4C3E-B69F-50F0CC24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C97F59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C97F59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C97F59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C97F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F59"/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2</cp:revision>
  <dcterms:created xsi:type="dcterms:W3CDTF">2023-11-18T07:15:00Z</dcterms:created>
  <dcterms:modified xsi:type="dcterms:W3CDTF">2023-11-18T07:51:00Z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2023-11-18T00:00:00Z</vt:filetime>
  </property>
  <property fmtid="{D5CDD505-2E9C-101B-9397-08002B2CF9AE}" pid="5" name="Producer">
    <vt:lpwstr>PDF-XChange PDF Core API (5.5.308.2)</vt:lpwstr>
  </property>
</Properties>
</file>