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F74DFE" w:rsidRDefault="00F74DFE">
      <w:pPr>
        <w:pStyle w:val="BodyText"/>
        <w:rPr>
          <w:sz w:val="20"/>
        </w:rPr>
      </w:pPr>
    </w:p>
    <w:p w:rsidR="00F74DFE" w:rsidRDefault="00F74DFE">
      <w:pPr>
        <w:pStyle w:val="BodyText"/>
        <w:rPr>
          <w:sz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763"/>
      </w:tblGrid>
      <w:tr w:rsidR="00F74DFE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F74DFE" w:rsidRPr="008455B7" w:rsidRDefault="00F74DFE" w:rsidP="000E0500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 wp14:anchorId="632812EA" wp14:editId="136A9272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F74DFE" w:rsidRPr="002E5C47" w:rsidRDefault="00F74DFE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F74DFE" w:rsidRPr="002E5C47" w:rsidRDefault="00F74DFE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F74DFE" w:rsidRPr="002E5C47" w:rsidRDefault="00F74DFE" w:rsidP="00F74DFE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>("Сл. гласник РС", бр. 69/2015, 86/2015, 97/2015, 114/2015, 8/2016, 15/2016, 29/2016, 32/2016, 47/2016, 50/2016, 65/2016, 80/2016, 86/2016, 92/2016, 95/2016, 98/2016, 106/2016, 3/2017, 8/2017, 9/2017, 13/2017, 23/2017, 29/2017, 31/2017, 39/2017, 44/2017, 49/2017, 53/2017, 61/2017, 69/2017, 71/2017, 76/2017, 78/2017, 80/2017, 91/2017</w:t>
            </w:r>
            <w:r>
              <w:rPr>
                <w:sz w:val="18"/>
                <w:szCs w:val="18"/>
                <w:lang w:val="sr-Cyrl-RS"/>
              </w:rPr>
              <w:t xml:space="preserve"> и </w:t>
            </w:r>
            <w:r w:rsidRPr="002E5C47">
              <w:rPr>
                <w:sz w:val="18"/>
                <w:szCs w:val="18"/>
              </w:rPr>
              <w:t xml:space="preserve"> 94/2017)</w:t>
            </w:r>
          </w:p>
        </w:tc>
      </w:tr>
    </w:tbl>
    <w:p w:rsidR="00F74DFE" w:rsidRDefault="00F74DFE">
      <w:pPr>
        <w:pStyle w:val="BodyText"/>
        <w:rPr>
          <w:sz w:val="20"/>
        </w:rPr>
      </w:pPr>
    </w:p>
    <w:p w:rsidR="00F74DFE" w:rsidRDefault="00F74DFE">
      <w:pPr>
        <w:pStyle w:val="BodyText"/>
        <w:rPr>
          <w:sz w:val="20"/>
        </w:rPr>
      </w:pPr>
    </w:p>
    <w:p w:rsidR="00F74DFE" w:rsidRDefault="00F74DFE">
      <w:pPr>
        <w:pStyle w:val="BodyText"/>
        <w:rPr>
          <w:sz w:val="20"/>
        </w:rPr>
      </w:pPr>
    </w:p>
    <w:p w:rsidR="00F74DFE" w:rsidRDefault="00F74DFE">
      <w:pPr>
        <w:pStyle w:val="BodyText"/>
        <w:rPr>
          <w:sz w:val="20"/>
        </w:rPr>
      </w:pPr>
    </w:p>
    <w:p w:rsidR="00F74DFE" w:rsidRDefault="00F74DFE">
      <w:pPr>
        <w:pStyle w:val="BodyText"/>
        <w:rPr>
          <w:sz w:val="20"/>
        </w:rPr>
      </w:pPr>
    </w:p>
    <w:p w:rsidR="00F74DFE" w:rsidRDefault="00F74DFE">
      <w:pPr>
        <w:rPr>
          <w:sz w:val="20"/>
          <w:szCs w:val="18"/>
        </w:rPr>
      </w:pPr>
      <w:r>
        <w:rPr>
          <w:sz w:val="20"/>
        </w:rPr>
        <w:br w:type="page"/>
      </w: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spacing w:before="1"/>
        <w:rPr>
          <w:sz w:val="28"/>
        </w:rPr>
      </w:pPr>
    </w:p>
    <w:p w:rsidR="00C905CD" w:rsidRDefault="00C905CD">
      <w:pPr>
        <w:rPr>
          <w:sz w:val="28"/>
        </w:rPr>
        <w:sectPr w:rsidR="00C905CD">
          <w:type w:val="continuous"/>
          <w:pgSz w:w="12480" w:h="11550" w:orient="landscape"/>
          <w:pgMar w:top="0" w:right="1020" w:bottom="0" w:left="740" w:header="720" w:footer="720" w:gutter="0"/>
          <w:cols w:space="720"/>
        </w:sect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rPr>
          <w:sz w:val="20"/>
        </w:rPr>
      </w:pPr>
    </w:p>
    <w:p w:rsidR="00C905CD" w:rsidRDefault="00C905CD">
      <w:pPr>
        <w:pStyle w:val="BodyText"/>
        <w:spacing w:before="2"/>
        <w:rPr>
          <w:sz w:val="29"/>
        </w:rPr>
      </w:pPr>
    </w:p>
    <w:p w:rsidR="00C905CD" w:rsidRDefault="00F74DFE">
      <w:pPr>
        <w:spacing w:line="232" w:lineRule="auto"/>
        <w:ind w:left="109" w:right="38" w:firstLine="397"/>
        <w:jc w:val="both"/>
        <w:rPr>
          <w:i/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534080" behindDoc="1" locked="0" layoutInCell="1" allowOverlap="1">
                <wp:simplePos x="0" y="0"/>
                <wp:positionH relativeFrom="page">
                  <wp:posOffset>539968</wp:posOffset>
                </wp:positionH>
                <wp:positionV relativeFrom="paragraph">
                  <wp:posOffset>-4390369</wp:posOffset>
                </wp:positionV>
                <wp:extent cx="3241040" cy="426339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1040" cy="4263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05CD" w:rsidRDefault="00F74DFE">
                            <w:pPr>
                              <w:spacing w:line="236" w:lineRule="exact"/>
                              <w:ind w:left="96" w:right="9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</w:rPr>
                              <w:t>3942</w:t>
                            </w:r>
                          </w:p>
                          <w:p w:rsidR="00C905CD" w:rsidRDefault="00F74DFE">
                            <w:pPr>
                              <w:pStyle w:val="BodyText"/>
                              <w:spacing w:line="232" w:lineRule="auto"/>
                              <w:ind w:firstLine="396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На основу члана 3. став 1. тачка 1) Закона о ограничавању располагања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имовином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циљу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спречавања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тероризма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(„Службени гласник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РС”,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број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29/15)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члана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43.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став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Закона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Влади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(„Слу- жбени гласник РС”, бр. 55/05, 71/05 – исправка, 101/07, 65/08, 16/11, 68/12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 УС, 72/12, 7/14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 УС и 44/14),</w:t>
                            </w:r>
                          </w:p>
                          <w:p w:rsidR="00C905CD" w:rsidRDefault="00F74DFE">
                            <w:pPr>
                              <w:pStyle w:val="BodyText"/>
                              <w:spacing w:line="203" w:lineRule="exact"/>
                              <w:ind w:left="39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Влада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доноси</w:t>
                            </w:r>
                          </w:p>
                          <w:p w:rsidR="00C905CD" w:rsidRDefault="00C905CD">
                            <w:pPr>
                              <w:pStyle w:val="BodyText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:rsidR="00C905CD" w:rsidRDefault="00F74DFE">
                            <w:pPr>
                              <w:ind w:left="96" w:right="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Р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Е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Ш</w:t>
                            </w:r>
                            <w:r>
                              <w:rPr>
                                <w:b/>
                                <w:color w:val="231F20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Е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Њ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Е</w:t>
                            </w:r>
                          </w:p>
                          <w:p w:rsidR="00C905CD" w:rsidRDefault="00F74DFE">
                            <w:pPr>
                              <w:spacing w:before="181"/>
                              <w:ind w:left="97" w:right="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о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измени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Решења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о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утврђивању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листе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означених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лица</w:t>
                            </w:r>
                          </w:p>
                          <w:p w:rsidR="00C905CD" w:rsidRDefault="00C905CD">
                            <w:pPr>
                              <w:pStyle w:val="BodyText"/>
                              <w:spacing w:before="1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C905CD" w:rsidRDefault="00F74DFE">
                            <w:pPr>
                              <w:pStyle w:val="BodyText"/>
                              <w:spacing w:before="1" w:line="232" w:lineRule="auto"/>
                              <w:ind w:firstLine="396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1. У Решењу о утврђивању листе означених лица („Службе- ни гласник РС”, бр. 69/15, 86/15, 97/15, 114/15, 8/16, 15/16, 29/16, 32/16,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47/16,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50/16,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65/16,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80/16,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86/16,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92/16,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95/16,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98/16,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106/16,</w:t>
                            </w:r>
                          </w:p>
                          <w:p w:rsidR="00C905CD" w:rsidRDefault="00F74DFE">
                            <w:pPr>
                              <w:pStyle w:val="BodyText"/>
                              <w:spacing w:line="200" w:lineRule="exact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3/17,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8/17,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9/17,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13/17,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23/17,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29/17,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31/17,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39/17,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44/17,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49/17,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53/17,</w:t>
                            </w:r>
                          </w:p>
                          <w:p w:rsidR="00C905CD" w:rsidRDefault="00F74DFE">
                            <w:pPr>
                              <w:pStyle w:val="BodyText"/>
                              <w:spacing w:before="2" w:line="232" w:lineRule="auto"/>
                              <w:ind w:hanging="1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61/17,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69/17,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71/17,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76/17,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78/17,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80/17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91/17),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листи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означених лица утврђује се измена, која је саставни део овог решења.</w:t>
                            </w:r>
                          </w:p>
                          <w:p w:rsidR="00C905CD" w:rsidRDefault="00F74DFE">
                            <w:pPr>
                              <w:pStyle w:val="BodyText"/>
                              <w:spacing w:line="232" w:lineRule="auto"/>
                              <w:ind w:firstLine="396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Утврђена измена листе из става 1. ове тачке објављује се у оригиналу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на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енглеском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језику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преводу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на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српски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језик.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слу- чају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било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каквог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неслагања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меродаван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је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текст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на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енглеском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језику.</w:t>
                            </w:r>
                          </w:p>
                          <w:p w:rsidR="00C905CD" w:rsidRDefault="00F74DFE">
                            <w:pPr>
                              <w:pStyle w:val="BodyText"/>
                              <w:spacing w:before="1" w:line="232" w:lineRule="auto"/>
                              <w:ind w:firstLine="396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2.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Ово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решење,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складу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законом,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објављује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се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на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интернет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страници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Владе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Републике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Србије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color w:val="231F20"/>
                                  <w:spacing w:val="-2"/>
                                </w:rPr>
                                <w:t>www.srbija.gov.rs</w:t>
                              </w:r>
                            </w:hyperlink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на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интернет </w:t>
                            </w:r>
                            <w:r>
                              <w:rPr>
                                <w:color w:val="231F20"/>
                              </w:rPr>
                              <w:t>стр</w:t>
                            </w:r>
                            <w:r>
                              <w:rPr>
                                <w:color w:val="231F20"/>
                              </w:rPr>
                              <w:t>аници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Управе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за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спречавање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прања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новца</w:t>
                            </w:r>
                            <w:r>
                              <w:rPr>
                                <w:color w:val="231F2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color w:val="231F20"/>
                                </w:rPr>
                                <w:t>www.apml.gov.rs.</w:t>
                              </w:r>
                            </w:hyperlink>
                          </w:p>
                          <w:p w:rsidR="00C905CD" w:rsidRDefault="00F74DFE">
                            <w:pPr>
                              <w:pStyle w:val="BodyText"/>
                              <w:spacing w:before="1" w:line="232" w:lineRule="auto"/>
                              <w:ind w:firstLine="39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 xml:space="preserve">3. Ово решење објавити у „Службеном гласнику Републике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Србије”.</w:t>
                            </w:r>
                          </w:p>
                          <w:p w:rsidR="00C905CD" w:rsidRDefault="00C905CD">
                            <w:pPr>
                              <w:pStyle w:val="BodyText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C905CD" w:rsidRDefault="00F74DFE">
                            <w:pPr>
                              <w:spacing w:line="204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2.5pt;margin-top:-345.7pt;width:255.2pt;height:335.7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" filled="f" stroked="f">
                <v:path arrowok="t"/>
                <v:textbox inset="0,0,0,0">
                  <w:txbxContent>
                    <w:p w:rsidR="00C905CD" w:rsidRDefault="00F74DFE">
                      <w:pPr>
                        <w:spacing w:line="236" w:lineRule="exact"/>
                        <w:ind w:left="96" w:right="9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</w:rPr>
                        <w:t>3942</w:t>
                      </w:r>
                    </w:p>
                    <w:p w:rsidR="00C905CD" w:rsidRDefault="00F74DFE">
                      <w:pPr>
                        <w:pStyle w:val="BodyText"/>
                        <w:spacing w:line="232" w:lineRule="auto"/>
                        <w:ind w:firstLine="396"/>
                        <w:jc w:val="both"/>
                      </w:pPr>
                      <w:r>
                        <w:rPr>
                          <w:color w:val="231F20"/>
                        </w:rPr>
                        <w:t>На основу члана 3. став 1. тачка 1) Закона о ограничавању располагања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имовином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у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циљу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спречавања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тероризма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(„Службени гласник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РС”,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број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29/15)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члана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43.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став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Закона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Влади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(„Слу- жбени гласник РС”, бр. 55/05, 71/05 – исправка, 101/07, 65/08, 16/11, 68/12</w:t>
                      </w:r>
                      <w:r>
                        <w:rPr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 УС, 72/12, 7/14</w:t>
                      </w:r>
                      <w:r>
                        <w:rPr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 УС и 44/14),</w:t>
                      </w:r>
                    </w:p>
                    <w:p w:rsidR="00C905CD" w:rsidRDefault="00F74DFE">
                      <w:pPr>
                        <w:pStyle w:val="BodyText"/>
                        <w:spacing w:line="203" w:lineRule="exact"/>
                        <w:ind w:left="397"/>
                        <w:jc w:val="both"/>
                      </w:pPr>
                      <w:r>
                        <w:rPr>
                          <w:color w:val="231F20"/>
                        </w:rPr>
                        <w:t>Влада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доноси</w:t>
                      </w:r>
                    </w:p>
                    <w:p w:rsidR="00C905CD" w:rsidRDefault="00C905CD">
                      <w:pPr>
                        <w:pStyle w:val="BodyText"/>
                        <w:spacing w:before="11"/>
                        <w:rPr>
                          <w:sz w:val="15"/>
                        </w:rPr>
                      </w:pPr>
                    </w:p>
                    <w:p w:rsidR="00C905CD" w:rsidRDefault="00F74DFE">
                      <w:pPr>
                        <w:ind w:left="96" w:right="9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Р</w:t>
                      </w:r>
                      <w:r>
                        <w:rPr>
                          <w:b/>
                          <w:color w:val="231F20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Е</w:t>
                      </w:r>
                      <w:r>
                        <w:rPr>
                          <w:b/>
                          <w:color w:val="231F20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Ш</w:t>
                      </w:r>
                      <w:r>
                        <w:rPr>
                          <w:b/>
                          <w:color w:val="231F20"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Е</w:t>
                      </w:r>
                      <w:r>
                        <w:rPr>
                          <w:b/>
                          <w:color w:val="231F20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Њ</w:t>
                      </w:r>
                      <w:r>
                        <w:rPr>
                          <w:b/>
                          <w:color w:val="231F20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0"/>
                          <w:sz w:val="20"/>
                        </w:rPr>
                        <w:t>Е</w:t>
                      </w:r>
                    </w:p>
                    <w:p w:rsidR="00C905CD" w:rsidRDefault="00F74DFE">
                      <w:pPr>
                        <w:spacing w:before="181"/>
                        <w:ind w:left="97" w:right="9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о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измени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Решења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о</w:t>
                      </w:r>
                      <w:r>
                        <w:rPr>
                          <w:b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утврђивању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листе</w:t>
                      </w:r>
                      <w:r>
                        <w:rPr>
                          <w:b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означених</w:t>
                      </w:r>
                      <w:r>
                        <w:rPr>
                          <w:b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>лица</w:t>
                      </w:r>
                    </w:p>
                    <w:p w:rsidR="00C905CD" w:rsidRDefault="00C905CD">
                      <w:pPr>
                        <w:pStyle w:val="BodyText"/>
                        <w:spacing w:before="10"/>
                        <w:rPr>
                          <w:b/>
                          <w:sz w:val="26"/>
                        </w:rPr>
                      </w:pPr>
                    </w:p>
                    <w:p w:rsidR="00C905CD" w:rsidRDefault="00F74DFE">
                      <w:pPr>
                        <w:pStyle w:val="BodyText"/>
                        <w:spacing w:before="1" w:line="232" w:lineRule="auto"/>
                        <w:ind w:firstLine="396"/>
                        <w:jc w:val="both"/>
                      </w:pPr>
                      <w:r>
                        <w:rPr>
                          <w:color w:val="231F20"/>
                        </w:rPr>
                        <w:t>1. У Решењу о утврђивању листе означених лица („Службе- ни гласник РС”, бр. 69/15, 86/15, 97/15, 114/15, 8/16, 15/16, 29/16, 32/16,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47/16,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50/16,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65/16,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80/16,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86/16,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92/16,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95/16,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98/16,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106/16,</w:t>
                      </w:r>
                    </w:p>
                    <w:p w:rsidR="00C905CD" w:rsidRDefault="00F74DFE">
                      <w:pPr>
                        <w:pStyle w:val="BodyText"/>
                        <w:spacing w:line="200" w:lineRule="exact"/>
                        <w:jc w:val="both"/>
                      </w:pPr>
                      <w:r>
                        <w:rPr>
                          <w:color w:val="231F20"/>
                        </w:rPr>
                        <w:t>3/17,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8/17,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9/17,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13/17,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23/17,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29/17,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31/17,</w:t>
                      </w:r>
                      <w:bookmarkStart w:id="1" w:name="_GoBack"/>
                      <w:bookmarkEnd w:id="1"/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39/17,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44/17,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49/17,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53/17,</w:t>
                      </w:r>
                    </w:p>
                    <w:p w:rsidR="00C905CD" w:rsidRDefault="00F74DFE">
                      <w:pPr>
                        <w:pStyle w:val="BodyText"/>
                        <w:spacing w:before="2" w:line="232" w:lineRule="auto"/>
                        <w:ind w:hanging="1"/>
                        <w:jc w:val="both"/>
                      </w:pPr>
                      <w:r>
                        <w:rPr>
                          <w:color w:val="231F20"/>
                        </w:rPr>
                        <w:t>61/17,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69/17,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71/17,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76/17,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78/17,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80/17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91/17),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у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листи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означених лица утврђује се измена, која је саставни део овог решења.</w:t>
                      </w:r>
                    </w:p>
                    <w:p w:rsidR="00C905CD" w:rsidRDefault="00F74DFE">
                      <w:pPr>
                        <w:pStyle w:val="BodyText"/>
                        <w:spacing w:line="232" w:lineRule="auto"/>
                        <w:ind w:firstLine="396"/>
                        <w:jc w:val="both"/>
                      </w:pPr>
                      <w:r>
                        <w:rPr>
                          <w:color w:val="231F20"/>
                        </w:rPr>
                        <w:t>Утврђена измена листе из става 1. ове тачке објављује се у оригиналу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на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енглеском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језику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у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преводу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на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српски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језик.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У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слу- чају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било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каквог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неслагања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меродаван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је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текст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на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енглеском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језику.</w:t>
                      </w:r>
                    </w:p>
                    <w:p w:rsidR="00C905CD" w:rsidRDefault="00F74DFE">
                      <w:pPr>
                        <w:pStyle w:val="BodyText"/>
                        <w:spacing w:before="1" w:line="232" w:lineRule="auto"/>
                        <w:ind w:firstLine="396"/>
                        <w:jc w:val="both"/>
                      </w:pPr>
                      <w:r>
                        <w:rPr>
                          <w:color w:val="231F20"/>
                        </w:rPr>
                        <w:t>2.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Ово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решење,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у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складу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са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законом,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објављује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се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на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интернет </w:t>
                      </w:r>
                      <w:r>
                        <w:rPr>
                          <w:color w:val="231F20"/>
                          <w:spacing w:val="-2"/>
                        </w:rPr>
                        <w:t>страници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Владе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Републике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Србије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–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hyperlink r:id="rId7">
                        <w:r>
                          <w:rPr>
                            <w:color w:val="231F20"/>
                            <w:spacing w:val="-2"/>
                          </w:rPr>
                          <w:t>www.srbija.gov.rs</w:t>
                        </w:r>
                      </w:hyperlink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и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на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интернет </w:t>
                      </w:r>
                      <w:r>
                        <w:rPr>
                          <w:color w:val="231F20"/>
                        </w:rPr>
                        <w:t>стр</w:t>
                      </w:r>
                      <w:r>
                        <w:rPr>
                          <w:color w:val="231F20"/>
                        </w:rPr>
                        <w:t>аници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Управе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за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спречавање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прања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новца</w:t>
                      </w:r>
                      <w:r>
                        <w:rPr>
                          <w:color w:val="231F20"/>
                          <w:spacing w:val="6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hyperlink r:id="rId8">
                        <w:r>
                          <w:rPr>
                            <w:color w:val="231F20"/>
                          </w:rPr>
                          <w:t>www.apml.gov.rs.</w:t>
                        </w:r>
                      </w:hyperlink>
                    </w:p>
                    <w:p w:rsidR="00C905CD" w:rsidRDefault="00F74DFE">
                      <w:pPr>
                        <w:pStyle w:val="BodyText"/>
                        <w:spacing w:before="1" w:line="232" w:lineRule="auto"/>
                        <w:ind w:firstLine="397"/>
                        <w:jc w:val="both"/>
                      </w:pPr>
                      <w:r>
                        <w:rPr>
                          <w:color w:val="231F20"/>
                        </w:rPr>
                        <w:t xml:space="preserve">3. Ово решење објавити у „Службеном гласнику Републике </w:t>
                      </w:r>
                      <w:r>
                        <w:rPr>
                          <w:color w:val="231F20"/>
                          <w:spacing w:val="-2"/>
                        </w:rPr>
                        <w:t>Србије”.</w:t>
                      </w:r>
                    </w:p>
                    <w:p w:rsidR="00C905CD" w:rsidRDefault="00C905CD">
                      <w:pPr>
                        <w:pStyle w:val="BodyText"/>
                        <w:spacing w:before="1"/>
                        <w:rPr>
                          <w:sz w:val="17"/>
                        </w:rPr>
                      </w:pPr>
                    </w:p>
                    <w:p w:rsidR="00C905CD" w:rsidRDefault="00F74DFE">
                      <w:pPr>
                        <w:spacing w:line="204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4"/>
                          <w:sz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231F20"/>
          <w:sz w:val="18"/>
        </w:rPr>
        <w:t>Дана 12. септембра 2017. године, Комитет Савета безбед­ ности,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успостављен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резолуцијама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1267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(1999),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1989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(2011)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2253 (2015)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о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ИСИЛ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(Даеш),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Ал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Каиди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повезаним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појединцима,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група­ ма, предузећима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и ентитетима, уклонио је доленаведено лице са Листе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санкција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за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ИСИЛ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(Даеш)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Ал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Каиду.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Сходно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томе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забра­ на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располагања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имовином,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забрана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путовања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ембарго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на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оруж­ је, у складу са чланом 1 резолуције СБ УН 2368 (2017), више се не примењују на доленаведенo лицe.</w:t>
      </w:r>
    </w:p>
    <w:p w:rsidR="00C905CD" w:rsidRDefault="00F74DFE">
      <w:pPr>
        <w:spacing w:before="2" w:line="232" w:lineRule="auto"/>
        <w:ind w:left="506"/>
        <w:rPr>
          <w:sz w:val="18"/>
        </w:rPr>
      </w:pPr>
      <w:r>
        <w:rPr>
          <w:b/>
          <w:color w:val="231F20"/>
          <w:spacing w:val="-2"/>
          <w:sz w:val="18"/>
        </w:rPr>
        <w:t>А.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Појединци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повезани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са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ИСИЛ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(ДАЕШ)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И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 xml:space="preserve">АЛ­КАИДОМ </w:t>
      </w:r>
      <w:r>
        <w:rPr>
          <w:b/>
          <w:color w:val="231F20"/>
          <w:sz w:val="18"/>
        </w:rPr>
        <w:t>QDi.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109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ЗУЛКИФЛИ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АБДУЛ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ХИР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непримењи-</w:t>
      </w:r>
    </w:p>
    <w:p w:rsidR="00C905CD" w:rsidRDefault="00F74DFE">
      <w:pPr>
        <w:pStyle w:val="BodyText"/>
        <w:spacing w:line="203" w:lineRule="exact"/>
        <w:ind w:left="109"/>
      </w:pPr>
      <w:r>
        <w:rPr>
          <w:color w:val="231F20"/>
        </w:rPr>
        <w:t>во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4: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непримењиво</w:t>
      </w:r>
    </w:p>
    <w:p w:rsidR="00C905CD" w:rsidRDefault="00F74DFE">
      <w:pPr>
        <w:pStyle w:val="BodyText"/>
        <w:spacing w:before="96" w:line="235" w:lineRule="auto"/>
        <w:ind w:left="109" w:right="111" w:firstLine="397"/>
        <w:jc w:val="both"/>
      </w:pPr>
      <w:r>
        <w:br w:type="column"/>
      </w:r>
      <w:r>
        <w:rPr>
          <w:b/>
          <w:color w:val="231F20"/>
        </w:rPr>
        <w:t>Звање</w:t>
      </w:r>
      <w:r>
        <w:rPr>
          <w:color w:val="231F20"/>
        </w:rPr>
        <w:t>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непримењиво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Означење</w:t>
      </w:r>
      <w:r>
        <w:rPr>
          <w:color w:val="231F20"/>
        </w:rPr>
        <w:t>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непримењиво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Датум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 xml:space="preserve">рође­ ња: </w:t>
      </w:r>
      <w:r>
        <w:rPr>
          <w:color w:val="231F20"/>
        </w:rPr>
        <w:t>а) 5. јануар 1966.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б) 5. октобар 1966. </w:t>
      </w:r>
      <w:r>
        <w:rPr>
          <w:b/>
          <w:color w:val="231F20"/>
        </w:rPr>
        <w:t>Место рођења:</w:t>
      </w:r>
      <w:r>
        <w:rPr>
          <w:b/>
          <w:color w:val="231F20"/>
          <w:spacing w:val="40"/>
        </w:rPr>
        <w:t xml:space="preserve"> </w:t>
      </w:r>
      <w:r>
        <w:rPr>
          <w:color w:val="231F20"/>
        </w:rPr>
        <w:t xml:space="preserve">Муар Џохор, Малезија </w:t>
      </w:r>
      <w:r>
        <w:rPr>
          <w:b/>
          <w:color w:val="231F20"/>
        </w:rPr>
        <w:t>Високо поуздани алијаси</w:t>
      </w:r>
      <w:r>
        <w:rPr>
          <w:color w:val="231F20"/>
        </w:rPr>
        <w:t xml:space="preserve">: а) Муса Абдул Хир б) Муслимин Абдулмоталиб в) Салим Аломбра г) Арманд Еска- ланте д) Нормина Хашим ђ) Хенри Лави е) Хендри Лави ж) Нор- хана Мохамад з) Омар Салем и) Ахмад Шобирин ј) Бин Абдул Хир Зулкифли </w:t>
      </w:r>
      <w:r>
        <w:rPr>
          <w:b/>
          <w:color w:val="231F20"/>
        </w:rPr>
        <w:t>Мање поуздани алијаси</w:t>
      </w:r>
      <w:r>
        <w:rPr>
          <w:color w:val="231F20"/>
        </w:rPr>
        <w:t>: а)</w:t>
      </w:r>
      <w:r>
        <w:rPr>
          <w:color w:val="231F20"/>
        </w:rPr>
        <w:t xml:space="preserve"> Абдулхир Бин Хир б) Хасан в) Хогалу г) Хугалу д) Лагу ђ) Марван (као најпознатији) </w:t>
      </w:r>
      <w:r>
        <w:rPr>
          <w:b/>
          <w:color w:val="231F20"/>
        </w:rPr>
        <w:t>Националност</w:t>
      </w:r>
      <w:r>
        <w:rPr>
          <w:color w:val="231F20"/>
        </w:rPr>
        <w:t>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малезијска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Број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пасоша: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11263265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Национал­ ни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идентификациони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број: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а)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660105-01-5297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Возачка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дозвола Д2161572,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издата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Калифорнији,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САД</w:t>
      </w:r>
      <w:r>
        <w:rPr>
          <w:color w:val="231F20"/>
          <w:spacing w:val="37"/>
        </w:rPr>
        <w:t xml:space="preserve"> </w:t>
      </w:r>
      <w:r>
        <w:rPr>
          <w:b/>
          <w:color w:val="231F20"/>
        </w:rPr>
        <w:t>Адреса</w:t>
      </w:r>
      <w:r>
        <w:rPr>
          <w:color w:val="231F20"/>
        </w:rPr>
        <w:t>: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Сексиен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Шах Алам, Селангор, Малезија (претходна локација) б) Магу-инданао, Филипни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(од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јануара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2015)</w:t>
      </w:r>
      <w:r>
        <w:rPr>
          <w:color w:val="231F20"/>
          <w:spacing w:val="-4"/>
        </w:rPr>
        <w:t xml:space="preserve"> </w:t>
      </w:r>
      <w:r>
        <w:rPr>
          <w:b/>
          <w:color w:val="231F20"/>
        </w:rPr>
        <w:t>На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листи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од: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септембра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2003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(листа измењена и допуњена 6. августа 2015. и 25. јануара 2010) </w:t>
      </w:r>
      <w:r>
        <w:rPr>
          <w:b/>
          <w:color w:val="231F20"/>
        </w:rPr>
        <w:t>Друге информације</w:t>
      </w:r>
      <w:r>
        <w:rPr>
          <w:color w:val="231F20"/>
        </w:rPr>
        <w:t>: Суд за Северни округ Калифорније САД издао ј</w:t>
      </w:r>
      <w:r>
        <w:rPr>
          <w:color w:val="231F20"/>
        </w:rPr>
        <w:t>е налог за његово хапшење 1. августа 2007. Потврђено да је умро у Магуинданау,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Филипинa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јануара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2015.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Мајчино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девојачко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презиме 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Минах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Бинто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Аогист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Абд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Азиз.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Ревизија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сходно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резолуцији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Са- вета безбедности 1822 (2008) завршена 19. јуна 2009.</w:t>
      </w:r>
    </w:p>
    <w:p w:rsidR="00C905CD" w:rsidRDefault="00F74DFE">
      <w:pPr>
        <w:pStyle w:val="BodyText"/>
        <w:spacing w:line="235" w:lineRule="auto"/>
        <w:ind w:left="109" w:right="111" w:firstLine="396"/>
        <w:jc w:val="both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535104" behindDoc="1" locked="0" layoutInCell="1" allowOverlap="1">
                <wp:simplePos x="0" y="0"/>
                <wp:positionH relativeFrom="page">
                  <wp:posOffset>3869999</wp:posOffset>
                </wp:positionH>
                <wp:positionV relativeFrom="paragraph">
                  <wp:posOffset>-2418724</wp:posOffset>
                </wp:positionV>
                <wp:extent cx="1270" cy="57302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730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730240">
                              <a:moveTo>
                                <a:pt x="0" y="0"/>
                              </a:moveTo>
                              <a:lnTo>
                                <a:pt x="0" y="5729998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31ABB" id="Graphic 6" o:spid="_x0000_s1026" style="position:absolute;margin-left:304.7pt;margin-top:-190.45pt;width:.1pt;height:451.2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730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" path="m,l,5729998e" filled="f" strokecolor="#231f20" strokeweight=".6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2017,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pursuant to resolutions 1267 (1999), 1989 (2011) and 2253 (2015) concerning ISIL (Da’esh), Al-Qaida and associated individuals, groups, underta- kings and entities removed the name below from the ISIL (Da’esh)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 Al-Qaida Sanctions List. Therefore, the assets freeze, travel ban and arms embargo set out in paragraph 1 of Security Council resolu- tion 2368 (2017) no longer apply to the name set out below.</w:t>
      </w:r>
    </w:p>
    <w:p w:rsidR="00C905CD" w:rsidRDefault="00F74DFE">
      <w:pPr>
        <w:spacing w:line="235" w:lineRule="auto"/>
        <w:ind w:left="507" w:right="415"/>
        <w:jc w:val="both"/>
        <w:rPr>
          <w:sz w:val="18"/>
        </w:rPr>
      </w:pPr>
      <w:r>
        <w:rPr>
          <w:b/>
          <w:color w:val="231F20"/>
          <w:sz w:val="18"/>
        </w:rPr>
        <w:t>A.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Individual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associated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with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ISIL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(Da’esh)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and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 xml:space="preserve">Al­Qaida </w:t>
      </w:r>
      <w:r>
        <w:rPr>
          <w:b/>
          <w:color w:val="231F20"/>
          <w:sz w:val="18"/>
        </w:rPr>
        <w:t xml:space="preserve">QDi.109 Name: </w:t>
      </w:r>
      <w:r>
        <w:rPr>
          <w:color w:val="231F20"/>
          <w:sz w:val="18"/>
        </w:rPr>
        <w:t>1: ZULKIFLI 2: ABDUL HIR 3: na 4: na</w:t>
      </w:r>
    </w:p>
    <w:p w:rsidR="00C905CD" w:rsidRDefault="00F74DFE">
      <w:pPr>
        <w:spacing w:line="201" w:lineRule="exact"/>
        <w:ind w:right="111"/>
        <w:jc w:val="right"/>
        <w:rPr>
          <w:sz w:val="18"/>
        </w:rPr>
      </w:pPr>
      <w:r>
        <w:rPr>
          <w:b/>
          <w:color w:val="231F20"/>
          <w:sz w:val="18"/>
        </w:rPr>
        <w:t>Title:</w:t>
      </w:r>
      <w:r>
        <w:rPr>
          <w:b/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15"/>
          <w:sz w:val="18"/>
        </w:rPr>
        <w:t xml:space="preserve"> </w:t>
      </w:r>
      <w:r>
        <w:rPr>
          <w:b/>
          <w:color w:val="231F20"/>
          <w:sz w:val="18"/>
        </w:rPr>
        <w:t>Designation:</w:t>
      </w:r>
      <w:r>
        <w:rPr>
          <w:b/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15"/>
          <w:sz w:val="18"/>
        </w:rPr>
        <w:t xml:space="preserve"> </w:t>
      </w:r>
      <w:r>
        <w:rPr>
          <w:b/>
          <w:color w:val="231F20"/>
          <w:sz w:val="18"/>
        </w:rPr>
        <w:t>DOB:</w:t>
      </w:r>
      <w:r>
        <w:rPr>
          <w:b/>
          <w:color w:val="231F20"/>
          <w:spacing w:val="14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5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Jan.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1966</w:t>
      </w:r>
      <w:r>
        <w:rPr>
          <w:color w:val="231F20"/>
          <w:spacing w:val="14"/>
          <w:sz w:val="18"/>
        </w:rPr>
        <w:t xml:space="preserve"> </w:t>
      </w:r>
      <w:r>
        <w:rPr>
          <w:b/>
          <w:color w:val="231F20"/>
          <w:sz w:val="18"/>
        </w:rPr>
        <w:t>b)</w:t>
      </w:r>
      <w:r>
        <w:rPr>
          <w:b/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5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Oct.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pacing w:val="-4"/>
          <w:sz w:val="18"/>
        </w:rPr>
        <w:t>1966</w:t>
      </w:r>
    </w:p>
    <w:p w:rsidR="00C905CD" w:rsidRDefault="00F74DFE">
      <w:pPr>
        <w:spacing w:line="203" w:lineRule="exact"/>
        <w:ind w:right="111"/>
        <w:jc w:val="right"/>
        <w:rPr>
          <w:sz w:val="18"/>
        </w:rPr>
      </w:pPr>
      <w:r>
        <w:rPr>
          <w:b/>
          <w:color w:val="231F20"/>
          <w:sz w:val="18"/>
        </w:rPr>
        <w:t>POB:</w:t>
      </w:r>
      <w:r>
        <w:rPr>
          <w:b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Muar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Johor,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Malaysia</w:t>
      </w:r>
      <w:r>
        <w:rPr>
          <w:color w:val="231F20"/>
          <w:spacing w:val="4"/>
          <w:sz w:val="18"/>
        </w:rPr>
        <w:t xml:space="preserve"> </w:t>
      </w:r>
      <w:r>
        <w:rPr>
          <w:b/>
          <w:color w:val="231F20"/>
          <w:sz w:val="18"/>
        </w:rPr>
        <w:t>Good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4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Musa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Abdul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5"/>
          <w:sz w:val="18"/>
        </w:rPr>
        <w:t>Hir</w:t>
      </w:r>
    </w:p>
    <w:p w:rsidR="00C905CD" w:rsidRDefault="00F74DFE">
      <w:pPr>
        <w:pStyle w:val="BodyText"/>
        <w:spacing w:line="203" w:lineRule="exact"/>
        <w:ind w:right="111"/>
        <w:jc w:val="right"/>
        <w:rPr>
          <w:b/>
        </w:rPr>
      </w:pPr>
      <w:r>
        <w:rPr>
          <w:b/>
          <w:color w:val="231F20"/>
        </w:rPr>
        <w:t>b)</w:t>
      </w:r>
      <w:r>
        <w:rPr>
          <w:b/>
          <w:color w:val="231F20"/>
          <w:spacing w:val="7"/>
        </w:rPr>
        <w:t xml:space="preserve"> </w:t>
      </w:r>
      <w:r>
        <w:rPr>
          <w:color w:val="231F20"/>
        </w:rPr>
        <w:t>Muslimin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Abdulmotalib</w:t>
      </w:r>
      <w:r>
        <w:rPr>
          <w:color w:val="231F20"/>
          <w:spacing w:val="8"/>
        </w:rPr>
        <w:t xml:space="preserve"> </w:t>
      </w:r>
      <w:r>
        <w:rPr>
          <w:b/>
          <w:color w:val="231F20"/>
        </w:rPr>
        <w:t>c)</w:t>
      </w:r>
      <w:r>
        <w:rPr>
          <w:b/>
          <w:color w:val="231F20"/>
          <w:spacing w:val="7"/>
        </w:rPr>
        <w:t xml:space="preserve"> </w:t>
      </w:r>
      <w:r>
        <w:rPr>
          <w:color w:val="231F20"/>
        </w:rPr>
        <w:t>Salim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Alombra</w:t>
      </w:r>
      <w:r>
        <w:rPr>
          <w:color w:val="231F20"/>
          <w:spacing w:val="8"/>
        </w:rPr>
        <w:t xml:space="preserve"> </w:t>
      </w:r>
      <w:r>
        <w:rPr>
          <w:b/>
          <w:color w:val="231F20"/>
        </w:rPr>
        <w:t>d)</w:t>
      </w:r>
      <w:r>
        <w:rPr>
          <w:b/>
          <w:color w:val="231F20"/>
          <w:spacing w:val="7"/>
        </w:rPr>
        <w:t xml:space="preserve"> </w:t>
      </w:r>
      <w:r>
        <w:rPr>
          <w:color w:val="231F20"/>
        </w:rPr>
        <w:t>Armand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Escalante</w:t>
      </w:r>
      <w:r>
        <w:rPr>
          <w:color w:val="231F20"/>
          <w:spacing w:val="8"/>
        </w:rPr>
        <w:t xml:space="preserve"> </w:t>
      </w:r>
      <w:r>
        <w:rPr>
          <w:b/>
          <w:color w:val="231F20"/>
          <w:spacing w:val="-5"/>
        </w:rPr>
        <w:t>e)</w:t>
      </w:r>
    </w:p>
    <w:p w:rsidR="00C905CD" w:rsidRDefault="00F74DFE">
      <w:pPr>
        <w:pStyle w:val="BodyText"/>
        <w:spacing w:line="203" w:lineRule="exact"/>
        <w:ind w:right="111"/>
        <w:jc w:val="right"/>
      </w:pPr>
      <w:r>
        <w:rPr>
          <w:color w:val="231F20"/>
        </w:rPr>
        <w:t>Normina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Hashim</w:t>
      </w:r>
      <w:r>
        <w:rPr>
          <w:color w:val="231F20"/>
          <w:spacing w:val="2"/>
        </w:rPr>
        <w:t xml:space="preserve"> </w:t>
      </w:r>
      <w:r>
        <w:rPr>
          <w:b/>
          <w:color w:val="231F20"/>
        </w:rPr>
        <w:t>f)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Henri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Lawi</w:t>
      </w:r>
      <w:r>
        <w:rPr>
          <w:color w:val="231F20"/>
          <w:spacing w:val="1"/>
        </w:rPr>
        <w:t xml:space="preserve"> </w:t>
      </w:r>
      <w:r>
        <w:rPr>
          <w:b/>
          <w:color w:val="231F20"/>
        </w:rPr>
        <w:t>g)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Hendri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Lawi</w:t>
      </w:r>
      <w:r>
        <w:rPr>
          <w:color w:val="231F20"/>
          <w:spacing w:val="2"/>
        </w:rPr>
        <w:t xml:space="preserve"> </w:t>
      </w:r>
      <w:r>
        <w:rPr>
          <w:b/>
          <w:color w:val="231F20"/>
        </w:rPr>
        <w:t>h)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Norhana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Mohamad</w:t>
      </w:r>
    </w:p>
    <w:p w:rsidR="00C905CD" w:rsidRDefault="00F74DFE">
      <w:pPr>
        <w:spacing w:line="235" w:lineRule="auto"/>
        <w:ind w:left="110" w:right="111"/>
        <w:jc w:val="both"/>
        <w:rPr>
          <w:sz w:val="18"/>
        </w:rPr>
      </w:pPr>
      <w:r>
        <w:rPr>
          <w:b/>
          <w:color w:val="231F20"/>
          <w:sz w:val="18"/>
        </w:rPr>
        <w:t xml:space="preserve">i) </w:t>
      </w:r>
      <w:r>
        <w:rPr>
          <w:color w:val="231F20"/>
          <w:sz w:val="18"/>
        </w:rPr>
        <w:t xml:space="preserve">Omar Salem </w:t>
      </w:r>
      <w:r>
        <w:rPr>
          <w:b/>
          <w:color w:val="231F20"/>
          <w:sz w:val="18"/>
        </w:rPr>
        <w:t xml:space="preserve">j) </w:t>
      </w:r>
      <w:r>
        <w:rPr>
          <w:color w:val="231F20"/>
          <w:sz w:val="18"/>
        </w:rPr>
        <w:t xml:space="preserve">Ahmad Shobirin </w:t>
      </w:r>
      <w:r>
        <w:rPr>
          <w:b/>
          <w:color w:val="231F20"/>
          <w:sz w:val="18"/>
        </w:rPr>
        <w:t xml:space="preserve">k) </w:t>
      </w:r>
      <w:r>
        <w:rPr>
          <w:color w:val="231F20"/>
          <w:sz w:val="18"/>
        </w:rPr>
        <w:t>Bin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Abdul Hir Zulkifli </w:t>
      </w:r>
      <w:r>
        <w:rPr>
          <w:b/>
          <w:color w:val="231F20"/>
          <w:sz w:val="18"/>
        </w:rPr>
        <w:t xml:space="preserve">Low qu­ ality a.k.a.: a) </w:t>
      </w:r>
      <w:r>
        <w:rPr>
          <w:color w:val="231F20"/>
          <w:sz w:val="18"/>
        </w:rPr>
        <w:t xml:space="preserve">Abdulhir Bin Hir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Hassan </w:t>
      </w:r>
      <w:r>
        <w:rPr>
          <w:b/>
          <w:color w:val="231F20"/>
          <w:sz w:val="18"/>
        </w:rPr>
        <w:t xml:space="preserve">c) </w:t>
      </w:r>
      <w:r>
        <w:rPr>
          <w:color w:val="231F20"/>
          <w:sz w:val="18"/>
        </w:rPr>
        <w:t xml:space="preserve">Hogalu </w:t>
      </w:r>
      <w:r>
        <w:rPr>
          <w:b/>
          <w:color w:val="231F20"/>
          <w:sz w:val="18"/>
        </w:rPr>
        <w:t xml:space="preserve">d) </w:t>
      </w:r>
      <w:r>
        <w:rPr>
          <w:color w:val="231F20"/>
          <w:sz w:val="18"/>
        </w:rPr>
        <w:t xml:space="preserve">Hugalu </w:t>
      </w:r>
      <w:r>
        <w:rPr>
          <w:b/>
          <w:color w:val="231F20"/>
          <w:sz w:val="18"/>
        </w:rPr>
        <w:t xml:space="preserve">e) </w:t>
      </w:r>
      <w:r>
        <w:rPr>
          <w:color w:val="231F20"/>
          <w:sz w:val="18"/>
        </w:rPr>
        <w:t xml:space="preserve">Lagu </w:t>
      </w:r>
      <w:r>
        <w:rPr>
          <w:b/>
          <w:color w:val="231F20"/>
          <w:sz w:val="18"/>
        </w:rPr>
        <w:t xml:space="preserve">f) </w:t>
      </w:r>
      <w:r>
        <w:rPr>
          <w:color w:val="231F20"/>
          <w:sz w:val="18"/>
        </w:rPr>
        <w:t xml:space="preserve">Marwan (prominently known as )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Malaysia </w:t>
      </w:r>
      <w:r>
        <w:rPr>
          <w:b/>
          <w:color w:val="231F20"/>
          <w:sz w:val="18"/>
        </w:rPr>
        <w:t>Pas­ sport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no: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11263265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National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identification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no: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660105-01-</w:t>
      </w:r>
      <w:r>
        <w:rPr>
          <w:color w:val="231F20"/>
          <w:spacing w:val="-4"/>
          <w:sz w:val="18"/>
        </w:rPr>
        <w:t>5297</w:t>
      </w:r>
    </w:p>
    <w:p w:rsidR="00C905CD" w:rsidRDefault="00F74DFE">
      <w:pPr>
        <w:pStyle w:val="BodyText"/>
        <w:spacing w:line="201" w:lineRule="exact"/>
        <w:ind w:left="111"/>
        <w:jc w:val="both"/>
        <w:rPr>
          <w:b/>
        </w:rPr>
      </w:pPr>
      <w:r>
        <w:rPr>
          <w:b/>
          <w:color w:val="231F20"/>
        </w:rPr>
        <w:t>b)</w:t>
      </w:r>
      <w:r>
        <w:rPr>
          <w:b/>
          <w:color w:val="231F20"/>
          <w:spacing w:val="24"/>
        </w:rPr>
        <w:t xml:space="preserve"> </w:t>
      </w:r>
      <w:r>
        <w:rPr>
          <w:color w:val="231F20"/>
        </w:rPr>
        <w:t>Driver’s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Licence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D2161572,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California,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USA</w:t>
      </w:r>
      <w:r>
        <w:rPr>
          <w:color w:val="231F20"/>
          <w:spacing w:val="16"/>
        </w:rPr>
        <w:t xml:space="preserve"> </w:t>
      </w:r>
      <w:r>
        <w:rPr>
          <w:b/>
          <w:color w:val="231F20"/>
          <w:spacing w:val="-2"/>
        </w:rPr>
        <w:t>Address:</w:t>
      </w:r>
    </w:p>
    <w:p w:rsidR="00C905CD" w:rsidRDefault="00F74DFE">
      <w:pPr>
        <w:pStyle w:val="BodyText"/>
        <w:spacing w:line="235" w:lineRule="auto"/>
        <w:ind w:left="111" w:right="109" w:hanging="1"/>
        <w:jc w:val="both"/>
      </w:pPr>
      <w:r>
        <w:rPr>
          <w:b/>
          <w:color w:val="231F20"/>
        </w:rPr>
        <w:t xml:space="preserve">a) </w:t>
      </w:r>
      <w:r>
        <w:rPr>
          <w:color w:val="231F20"/>
        </w:rPr>
        <w:t>Seksyen 17, Shah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Alam, Selangor, Malaysia (previous location) </w:t>
      </w:r>
      <w:r>
        <w:rPr>
          <w:b/>
          <w:color w:val="231F20"/>
        </w:rPr>
        <w:t xml:space="preserve">b) </w:t>
      </w:r>
      <w:r>
        <w:rPr>
          <w:color w:val="231F20"/>
        </w:rPr>
        <w:t xml:space="preserve">Maguindanao, Philippines (as at Jan. 2015) </w:t>
      </w:r>
      <w:r>
        <w:rPr>
          <w:b/>
          <w:color w:val="231F20"/>
        </w:rPr>
        <w:t xml:space="preserve">Listed on: </w:t>
      </w:r>
      <w:r>
        <w:rPr>
          <w:color w:val="231F20"/>
        </w:rPr>
        <w:t>9 Sep. 2003 ( amended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Aug.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2015,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Jan.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)</w:t>
      </w:r>
      <w:r>
        <w:rPr>
          <w:color w:val="231F20"/>
          <w:spacing w:val="-1"/>
        </w:rPr>
        <w:t xml:space="preserve"> </w:t>
      </w:r>
      <w:r>
        <w:rPr>
          <w:b/>
          <w:color w:val="231F20"/>
        </w:rPr>
        <w:t>Other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information: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Co- urt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Northern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California,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warrant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ar- rest for him on 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Aug. 2007. Confirmed to have died in Maguindanao, 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Philippines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2015.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Mother’s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Minah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Aogist Abd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Aziz.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pursuant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1822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(2008) was concluded on 19 Jun. 2009.</w:t>
      </w:r>
    </w:p>
    <w:sectPr w:rsidR="00C905CD">
      <w:type w:val="continuous"/>
      <w:pgSz w:w="12480" w:h="11550" w:orient="landscape"/>
      <w:pgMar w:top="0" w:right="1020" w:bottom="0" w:left="740" w:header="720" w:footer="720" w:gutter="0"/>
      <w:cols w:num="2" w:space="720" w:equalWidth="0">
        <w:col w:w="5254" w:space="132"/>
        <w:col w:w="53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905CD"/>
    <w:rsid w:val="00C905CD"/>
    <w:rsid w:val="00F7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D015"/>
  <w15:docId w15:val="{8D564BF7-07E7-4BBF-8F48-12478DEA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642" w:lineRule="exact"/>
    </w:pPr>
    <w:rPr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74DFE"/>
    <w:pPr>
      <w:widowControl/>
      <w:autoSpaceDE/>
      <w:autoSpaceDN/>
      <w:spacing w:before="120" w:after="60" w:line="240" w:lineRule="auto"/>
      <w:contextualSpacing/>
      <w:jc w:val="center"/>
      <w:outlineLvl w:val="0"/>
    </w:pPr>
    <w:rPr>
      <w:rFonts w:ascii="Arial" w:hAnsi="Arial" w:cs="Arial"/>
      <w:b/>
      <w:bCs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74DFE"/>
    <w:pPr>
      <w:widowControl/>
      <w:autoSpaceDE/>
      <w:autoSpaceDN/>
      <w:spacing w:before="120" w:after="60" w:line="240" w:lineRule="auto"/>
      <w:contextualSpacing/>
      <w:jc w:val="center"/>
      <w:outlineLvl w:val="0"/>
    </w:pPr>
    <w:rPr>
      <w:rFonts w:ascii="Arial" w:hAnsi="Arial" w:cs="Arial"/>
      <w:b/>
      <w:bCs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74DFE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ml.gov.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rbija.gov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ml.gov.rs/" TargetMode="External"/><Relationship Id="rId5" Type="http://schemas.openxmlformats.org/officeDocument/2006/relationships/hyperlink" Target="http://www.srbija.gov.r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2023-11-18T07:18:00Z</dcterms:created>
  <dcterms:modified xsi:type="dcterms:W3CDTF">2023-11-18T07:39:00Z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