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287519">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117E142" w14:textId="12F4BCC3" w:rsidR="00493A91" w:rsidRPr="00D70371" w:rsidRDefault="0060130D" w:rsidP="00287519">
            <w:pPr>
              <w:pStyle w:val="NASLOVZLATO"/>
            </w:pPr>
            <w:r w:rsidRPr="0060130D">
              <w:t>УРЕДБА</w:t>
            </w:r>
          </w:p>
          <w:p w14:paraId="6C29800F" w14:textId="0D308780" w:rsidR="00493A91" w:rsidRPr="00D70371" w:rsidRDefault="00ED3C80" w:rsidP="00287519">
            <w:pPr>
              <w:pStyle w:val="NASLOVBELO"/>
            </w:pPr>
            <w:r w:rsidRPr="00ED3C80">
              <w:t>О УТВРЂИВАЊУ ПРОСТОРНОГ ПЛАНА ПОДРУЧЈА ПОСЕБНЕ НАМЕНЕ СЛИВА АКУМУЛАЦИЈЕ "ВРУТЦИ"</w:t>
            </w:r>
          </w:p>
          <w:p w14:paraId="0F22AC8C" w14:textId="217EA3B2" w:rsidR="00493A91" w:rsidRPr="00D70371" w:rsidRDefault="00493A91" w:rsidP="00287519">
            <w:pPr>
              <w:pStyle w:val="podnaslovpropisa"/>
            </w:pPr>
            <w:r w:rsidRPr="00D70371">
              <w:t xml:space="preserve">("Сл. гласник РС", бр. </w:t>
            </w:r>
            <w:r w:rsidR="002159B1">
              <w:rPr>
                <w:lang w:val="sr-Cyrl-RS"/>
              </w:rPr>
              <w:t>91</w:t>
            </w:r>
            <w:r w:rsidRPr="00D70371">
              <w:t>/</w:t>
            </w:r>
            <w:r>
              <w:t>201</w:t>
            </w:r>
            <w:r w:rsidR="00143C5F">
              <w:rPr>
                <w:lang w:val="sr-Cyrl-RS"/>
              </w:rPr>
              <w:t>8</w:t>
            </w:r>
            <w:r w:rsidRPr="00D70371">
              <w:t>)</w:t>
            </w:r>
          </w:p>
        </w:tc>
      </w:tr>
      <w:bookmarkEnd w:id="0"/>
    </w:tbl>
    <w:p w14:paraId="63760B81" w14:textId="57630006" w:rsidR="008E7C78" w:rsidRDefault="008E7C78">
      <w:pPr>
        <w:pStyle w:val="BodyText"/>
        <w:spacing w:before="5" w:line="200" w:lineRule="exact"/>
        <w:ind w:left="119" w:right="98"/>
        <w:jc w:val="both"/>
        <w:rPr>
          <w:rFonts w:ascii="Arial" w:hAnsi="Arial" w:cs="Arial"/>
        </w:rPr>
      </w:pPr>
    </w:p>
    <w:p w14:paraId="053EBC07" w14:textId="77777777" w:rsidR="00DF4F3F" w:rsidRPr="00DF4F3F" w:rsidRDefault="00DF4F3F" w:rsidP="00DF4F3F">
      <w:pPr>
        <w:spacing w:after="120"/>
        <w:jc w:val="center"/>
        <w:rPr>
          <w:rFonts w:ascii="Arial" w:hAnsi="Arial" w:cs="Arial"/>
        </w:rPr>
      </w:pPr>
      <w:r w:rsidRPr="00DF4F3F">
        <w:rPr>
          <w:rFonts w:ascii="Arial" w:hAnsi="Arial" w:cs="Arial"/>
          <w:b/>
          <w:color w:val="000000"/>
        </w:rPr>
        <w:t>ПРОСТОРНИ ПЛАН ПОДРУЧЈА ПОСЕБНЕ НАМЕНЕ СЛИВА АКУМУЛАЦИЈЕ „ВРУТЦИ”</w:t>
      </w:r>
    </w:p>
    <w:p w14:paraId="52C0056D" w14:textId="77777777" w:rsidR="00DF4F3F" w:rsidRPr="00DF4F3F" w:rsidRDefault="00DF4F3F" w:rsidP="00DF4F3F">
      <w:pPr>
        <w:spacing w:after="120"/>
        <w:jc w:val="center"/>
        <w:rPr>
          <w:rFonts w:ascii="Arial" w:hAnsi="Arial" w:cs="Arial"/>
        </w:rPr>
      </w:pPr>
      <w:r w:rsidRPr="00DF4F3F">
        <w:rPr>
          <w:rFonts w:ascii="Arial" w:hAnsi="Arial" w:cs="Arial"/>
          <w:b/>
          <w:color w:val="000000"/>
        </w:rPr>
        <w:t>УВОДНЕ НАПОМЕНЕ</w:t>
      </w:r>
    </w:p>
    <w:p w14:paraId="2B9CF8DF" w14:textId="77777777" w:rsidR="00DF4F3F" w:rsidRPr="00DF4F3F" w:rsidRDefault="00DF4F3F" w:rsidP="00DF4F3F">
      <w:pPr>
        <w:spacing w:after="150"/>
        <w:rPr>
          <w:rFonts w:ascii="Arial" w:hAnsi="Arial" w:cs="Arial"/>
        </w:rPr>
      </w:pPr>
      <w:r w:rsidRPr="00DF4F3F">
        <w:rPr>
          <w:rFonts w:ascii="Arial" w:hAnsi="Arial" w:cs="Arial"/>
          <w:color w:val="000000"/>
        </w:rPr>
        <w:t>Просторни план подручја посебне намене слива акумулације „Врутци” (у даљем тексту: Просторни план) је урађен на основу Одлуке о изради Просторног плана подручја посебне намене слива акумулације „Врутци” („Службени гласник РС”, број 43/17) и Одлуке о изради Стратешке процене утицаја Просторног плана подручја посебне намене слива акумулације „Врутци” на животну средину („Службени гласник РС”, број 15/17).</w:t>
      </w:r>
    </w:p>
    <w:p w14:paraId="4004476C" w14:textId="77777777" w:rsidR="00DF4F3F" w:rsidRPr="00DF4F3F" w:rsidRDefault="00DF4F3F" w:rsidP="00DF4F3F">
      <w:pPr>
        <w:spacing w:after="150"/>
        <w:rPr>
          <w:rFonts w:ascii="Arial" w:hAnsi="Arial" w:cs="Arial"/>
        </w:rPr>
      </w:pPr>
      <w:r w:rsidRPr="00DF4F3F">
        <w:rPr>
          <w:rFonts w:ascii="Arial" w:hAnsi="Arial" w:cs="Arial"/>
          <w:color w:val="000000"/>
        </w:rPr>
        <w:t>Израда Просторног плана је усклађена са одредбама: Закона о планирању и изградњи („Службени гласник РС”, бр. 72/09, 81/09 – исправка, 64/10 – УС, 24/11, 121/12, 42/13 – УС, 50/13 – УС, 98/13 – УС, 132/14, 145/14 и 83/18), Правилника о садржини, начину и поступку израде докумената просторног и урбанистичког планирања („Службени гласник РС”, број 64/15), Законa о водама („Службени гласник РС”, бр. 30/10, 93/12 и 101/16), Правилника о начину одређивања и одржавања зона санитарне заштите изворишта водоснабдевања („Службени гласник РС”, број 92/08), Закона о Просторном плану Републике Србије oд 2010. до 2020. године („Службени гласник РС”, број 88/10), Стратегије управљања водама на територији Републике Србије до 2034. године („Службени гласник РС”, број 3/17), Уредбе о утврђивању Водопривредне основе Републике Србије („Службени гласник РС”, број 11/02), Закона о заштити животне средине („Службени гласник РС”, бр. 135/04, 36/09, 36/09 – др. закон, 72/09 – др. закон. 43/11 – УС, 14/16 и 76/18), Закона о стратешкој процени утицаја на животну средину („Службени гласник РС”, бр. 135/04 и 88/10), Закона о заштити природе („Службени гласник РС”, бр. 36/09, 88/10, 91/10 – исправка и 14/16), Закона о културним добрима („Службени гласник РС”, бр. 71/94, 52/11 – др. закон и 99/11 – др. закон), важећим одлукама и стратегијама Владе и другим релевантним актима и документима.</w:t>
      </w:r>
    </w:p>
    <w:p w14:paraId="7F34CDDA" w14:textId="77777777" w:rsidR="00DF4F3F" w:rsidRPr="00DF4F3F" w:rsidRDefault="00DF4F3F" w:rsidP="00DF4F3F">
      <w:pPr>
        <w:spacing w:after="150"/>
        <w:rPr>
          <w:rFonts w:ascii="Arial" w:hAnsi="Arial" w:cs="Arial"/>
        </w:rPr>
      </w:pPr>
      <w:r w:rsidRPr="00DF4F3F">
        <w:rPr>
          <w:rFonts w:ascii="Arial" w:hAnsi="Arial" w:cs="Arial"/>
          <w:color w:val="000000"/>
        </w:rPr>
        <w:t>Просторни план је урађен у складу са принципима/начелима планирања подручја посебне намене слива акумулације намењене водоснабдевању, примењујући интегрални приступ у планирању и рационално, оптимално и одрживо коришћење водних и других ресурса. коришћења, уређења и заштите простора.</w:t>
      </w:r>
    </w:p>
    <w:p w14:paraId="27CA194F" w14:textId="77777777" w:rsidR="00DF4F3F" w:rsidRPr="00DF4F3F" w:rsidRDefault="00DF4F3F" w:rsidP="00DF4F3F">
      <w:pPr>
        <w:spacing w:after="150"/>
        <w:rPr>
          <w:rFonts w:ascii="Arial" w:hAnsi="Arial" w:cs="Arial"/>
        </w:rPr>
      </w:pPr>
      <w:r w:rsidRPr="00DF4F3F">
        <w:rPr>
          <w:rFonts w:ascii="Arial" w:hAnsi="Arial" w:cs="Arial"/>
          <w:color w:val="000000"/>
        </w:rPr>
        <w:t>Просторни план представља плански основ за остварење санитарне заштите површинског, надземног, слива акумулације „Врутци” са браном, прибранским објектима, водозахватом и делом цевовода сирове воде у обухвату Просторног плана.</w:t>
      </w:r>
    </w:p>
    <w:p w14:paraId="0F39C1F2" w14:textId="77777777" w:rsidR="00DF4F3F" w:rsidRPr="00DF4F3F" w:rsidRDefault="00DF4F3F" w:rsidP="00DF4F3F">
      <w:pPr>
        <w:spacing w:after="150"/>
        <w:rPr>
          <w:rFonts w:ascii="Arial" w:hAnsi="Arial" w:cs="Arial"/>
        </w:rPr>
      </w:pPr>
      <w:r w:rsidRPr="00DF4F3F">
        <w:rPr>
          <w:rFonts w:ascii="Arial" w:hAnsi="Arial" w:cs="Arial"/>
          <w:color w:val="000000"/>
        </w:rPr>
        <w:t>Просторни план садржи детаљну разраду за зону I заштите акумулације (зона непосредне заштите), брану и подбрански део и директно ће се спроводити издавањем локацијских услова. Просторни план је основ за утврђивање јавног интереса за издвајање водног од осталог земљишта, формирање грађевинских парцела за хидротехничке и остале објекте јавне намене, решавање имовинско-правних односа, даљу израду техничке документације и прибављање дозвола у складу са Законом о планирању и изградњи.</w:t>
      </w:r>
    </w:p>
    <w:p w14:paraId="35D21703" w14:textId="77777777" w:rsidR="00DF4F3F" w:rsidRPr="00DF4F3F" w:rsidRDefault="00DF4F3F" w:rsidP="00DF4F3F">
      <w:pPr>
        <w:spacing w:after="150"/>
        <w:rPr>
          <w:rFonts w:ascii="Arial" w:hAnsi="Arial" w:cs="Arial"/>
        </w:rPr>
      </w:pPr>
      <w:r w:rsidRPr="00DF4F3F">
        <w:rPr>
          <w:rFonts w:ascii="Arial" w:hAnsi="Arial" w:cs="Arial"/>
          <w:color w:val="000000"/>
        </w:rPr>
        <w:t>Доношењем Просторног плана обезбедиће се: заштита и уређење сливног подручја; унапређење инфраструктурне и комуналне опремљености; унапређење квалитета живљења локалног становништва стимулацијом постојећих и развојем нових делатности (туризма и алтернативне сеоске економије), задовољење спортско-рекреативних потреба урбаног становништва из окружења и смернице за институционално-организациону и управно-контролну подршку одрживом коришћењу и заштити вода у сливу и акумулацији.</w:t>
      </w:r>
    </w:p>
    <w:p w14:paraId="57C9AD79" w14:textId="77777777" w:rsidR="00DF4F3F" w:rsidRPr="00DF4F3F" w:rsidRDefault="00DF4F3F" w:rsidP="00DF4F3F">
      <w:pPr>
        <w:spacing w:after="150"/>
        <w:rPr>
          <w:rFonts w:ascii="Arial" w:hAnsi="Arial" w:cs="Arial"/>
        </w:rPr>
      </w:pPr>
      <w:r w:rsidRPr="00DF4F3F">
        <w:rPr>
          <w:rFonts w:ascii="Arial" w:hAnsi="Arial" w:cs="Arial"/>
          <w:color w:val="000000"/>
        </w:rPr>
        <w:lastRenderedPageBreak/>
        <w:t>Дефинисање зона санитарне заштите изворишта водоснабдевања и успостављање режима коришћења простора у оквиру зона санитарне заштите извршено је у складу са одредбама члана 77. Закона о водама и на основу Правилника о начину одређивања и одржавања зона санитарне заштите изворишта водоснабдевања, Елабората о зонама санитарне заштите акумулације „Врутци” и Решења Министарства здравља о одређивању зона санитарне заштите изворишта акумулације „Врутци” (брoj 530-01-185/2015-10 од 23. јуна 2015. године). Кључно за дефинисање зона санитарне заштите акумулације „Врутци” било је прибављање топографског плана високе резолуције који је урађен на основу снимања терена мобилним мултиплексним ласерским скенирањем, од стране партнера у изради Просторног плана, GeoGIS konsultanti, d.o.o.</w:t>
      </w:r>
    </w:p>
    <w:p w14:paraId="6F10DD8F" w14:textId="77777777" w:rsidR="00DF4F3F" w:rsidRPr="00DF4F3F" w:rsidRDefault="00DF4F3F" w:rsidP="00DF4F3F">
      <w:pPr>
        <w:spacing w:after="150"/>
        <w:rPr>
          <w:rFonts w:ascii="Arial" w:hAnsi="Arial" w:cs="Arial"/>
        </w:rPr>
      </w:pPr>
      <w:r w:rsidRPr="00DF4F3F">
        <w:rPr>
          <w:rFonts w:ascii="Arial" w:hAnsi="Arial" w:cs="Arial"/>
          <w:color w:val="000000"/>
        </w:rPr>
        <w:t>Текстуални део Просторни план садржи:</w:t>
      </w:r>
    </w:p>
    <w:p w14:paraId="7510B8A6" w14:textId="77777777" w:rsidR="00DF4F3F" w:rsidRPr="00DF4F3F" w:rsidRDefault="00DF4F3F" w:rsidP="00DF4F3F">
      <w:pPr>
        <w:spacing w:after="150"/>
        <w:rPr>
          <w:rFonts w:ascii="Arial" w:hAnsi="Arial" w:cs="Arial"/>
        </w:rPr>
      </w:pPr>
      <w:r w:rsidRPr="00DF4F3F">
        <w:rPr>
          <w:rFonts w:ascii="Arial" w:hAnsi="Arial" w:cs="Arial"/>
          <w:color w:val="000000"/>
        </w:rPr>
        <w:t>1) полазне основе (са положајем, просторним обухватом и описом граница подручја Просторног плана, граница целина и потцелина посебне намене; обавезама, условима и смерницама из Закона о Просторном плану Републике Србије oд 2010. до 2020. године и других развојних докумената; скраћеним приказом постојећег стања, потенцијала и ограничења и др.);</w:t>
      </w:r>
    </w:p>
    <w:p w14:paraId="1D88A255" w14:textId="77777777" w:rsidR="00DF4F3F" w:rsidRPr="00DF4F3F" w:rsidRDefault="00DF4F3F" w:rsidP="00DF4F3F">
      <w:pPr>
        <w:spacing w:after="150"/>
        <w:rPr>
          <w:rFonts w:ascii="Arial" w:hAnsi="Arial" w:cs="Arial"/>
        </w:rPr>
      </w:pPr>
      <w:r w:rsidRPr="00DF4F3F">
        <w:rPr>
          <w:rFonts w:ascii="Arial" w:hAnsi="Arial" w:cs="Arial"/>
          <w:color w:val="000000"/>
        </w:rPr>
        <w:t>2) принципе, циљеве и општу концепцију просторног развоја слива акумулације „Врутци” (принципе просторног развоја; опште и оперативне циљеве просторног развоја; регионални аспект развоја подручја посебне намене и функционалне везе и међуодносе са окружењем; општу концепцију развоја подручја слива акумулације, као и полазишта и принципе за релативизацију конфликтних интереса и др.);</w:t>
      </w:r>
    </w:p>
    <w:p w14:paraId="1DC84B42" w14:textId="77777777" w:rsidR="00DF4F3F" w:rsidRPr="00DF4F3F" w:rsidRDefault="00DF4F3F" w:rsidP="00DF4F3F">
      <w:pPr>
        <w:spacing w:after="150"/>
        <w:rPr>
          <w:rFonts w:ascii="Arial" w:hAnsi="Arial" w:cs="Arial"/>
        </w:rPr>
      </w:pPr>
      <w:r w:rsidRPr="00DF4F3F">
        <w:rPr>
          <w:rFonts w:ascii="Arial" w:hAnsi="Arial" w:cs="Arial"/>
          <w:color w:val="000000"/>
        </w:rPr>
        <w:t>3) планска решења просторног развоја подручја посебне намене и других области од значаја за дефинисање планских решења (режиме заштите, уређења и коришћења простора, са анализом утицаја слива акумулације на природне системе, привреду, туризам и рекреацију, демографске и социјалне процесе; просторни развој саобраћаја и инфраструктурних система; заштиту животне средине, природних и непокретних културних добара и заштиту од елементарних непогода и акцидената; основну намену простора с билансом површина посебне намене и др.);</w:t>
      </w:r>
    </w:p>
    <w:p w14:paraId="27FBD52E" w14:textId="77777777" w:rsidR="00DF4F3F" w:rsidRPr="00DF4F3F" w:rsidRDefault="00DF4F3F" w:rsidP="00DF4F3F">
      <w:pPr>
        <w:spacing w:after="150"/>
        <w:rPr>
          <w:rFonts w:ascii="Arial" w:hAnsi="Arial" w:cs="Arial"/>
        </w:rPr>
      </w:pPr>
      <w:r w:rsidRPr="00DF4F3F">
        <w:rPr>
          <w:rFonts w:ascii="Arial" w:hAnsi="Arial" w:cs="Arial"/>
          <w:color w:val="000000"/>
        </w:rPr>
        <w:t>4) правила употребе земљишта, правила уређења и правила грађења; општа правила уређења и грађења за зоне са посебним режимом заштите; и правила уређења у обухвату регулационе разраде просторног плана (за прву зону заштите изворишта водоснабдевања – акумулацију „Врутци” и непосредне притоке језера);</w:t>
      </w:r>
    </w:p>
    <w:p w14:paraId="032E1404" w14:textId="77777777" w:rsidR="00DF4F3F" w:rsidRPr="00DF4F3F" w:rsidRDefault="00DF4F3F" w:rsidP="00DF4F3F">
      <w:pPr>
        <w:spacing w:after="150"/>
        <w:rPr>
          <w:rFonts w:ascii="Arial" w:hAnsi="Arial" w:cs="Arial"/>
        </w:rPr>
      </w:pPr>
      <w:r w:rsidRPr="00DF4F3F">
        <w:rPr>
          <w:rFonts w:ascii="Arial" w:hAnsi="Arial" w:cs="Arial"/>
          <w:color w:val="000000"/>
        </w:rPr>
        <w:t>5) имплементацију Просторног плана (институционални оквир и учеснике у имплементацији; смернице за израду планске документације и спровођење Просторног плана; приоритетна планска решења и пројекте; мере и инструменте за имплементацију Просторног плана и др.).</w:t>
      </w:r>
    </w:p>
    <w:p w14:paraId="19C289D0" w14:textId="77777777" w:rsidR="00DF4F3F" w:rsidRPr="00DF4F3F" w:rsidRDefault="00DF4F3F" w:rsidP="00DF4F3F">
      <w:pPr>
        <w:spacing w:after="150"/>
        <w:rPr>
          <w:rFonts w:ascii="Arial" w:hAnsi="Arial" w:cs="Arial"/>
        </w:rPr>
      </w:pPr>
      <w:r w:rsidRPr="00DF4F3F">
        <w:rPr>
          <w:rFonts w:ascii="Arial" w:hAnsi="Arial" w:cs="Arial"/>
          <w:color w:val="000000"/>
        </w:rPr>
        <w:t>Графички прикази Просторног плана су:</w:t>
      </w:r>
    </w:p>
    <w:p w14:paraId="572DB86C" w14:textId="77777777" w:rsidR="00DF4F3F" w:rsidRPr="00DF4F3F" w:rsidRDefault="00DF4F3F" w:rsidP="00DF4F3F">
      <w:pPr>
        <w:spacing w:after="150"/>
        <w:rPr>
          <w:rFonts w:ascii="Arial" w:hAnsi="Arial" w:cs="Arial"/>
        </w:rPr>
      </w:pPr>
      <w:r w:rsidRPr="00DF4F3F">
        <w:rPr>
          <w:rFonts w:ascii="Arial" w:hAnsi="Arial" w:cs="Arial"/>
          <w:color w:val="000000"/>
        </w:rPr>
        <w:t>1) Реферална карта 1 – „Посебна намена простора”, у размери 1:25.000;</w:t>
      </w:r>
    </w:p>
    <w:p w14:paraId="1008D922" w14:textId="77777777" w:rsidR="00DF4F3F" w:rsidRPr="00DF4F3F" w:rsidRDefault="00DF4F3F" w:rsidP="00DF4F3F">
      <w:pPr>
        <w:spacing w:after="150"/>
        <w:rPr>
          <w:rFonts w:ascii="Arial" w:hAnsi="Arial" w:cs="Arial"/>
        </w:rPr>
      </w:pPr>
      <w:r w:rsidRPr="00DF4F3F">
        <w:rPr>
          <w:rFonts w:ascii="Arial" w:hAnsi="Arial" w:cs="Arial"/>
          <w:color w:val="000000"/>
        </w:rPr>
        <w:t>2) Реферална карта 2 – „Мрежа насеља и инфраструктурни системи”, у размери 1:25.000;</w:t>
      </w:r>
    </w:p>
    <w:p w14:paraId="3E7EB548" w14:textId="77777777" w:rsidR="00DF4F3F" w:rsidRPr="00DF4F3F" w:rsidRDefault="00DF4F3F" w:rsidP="00DF4F3F">
      <w:pPr>
        <w:spacing w:after="150"/>
        <w:rPr>
          <w:rFonts w:ascii="Arial" w:hAnsi="Arial" w:cs="Arial"/>
        </w:rPr>
      </w:pPr>
      <w:r w:rsidRPr="00DF4F3F">
        <w:rPr>
          <w:rFonts w:ascii="Arial" w:hAnsi="Arial" w:cs="Arial"/>
          <w:color w:val="000000"/>
        </w:rPr>
        <w:t>3) Реферална карта 3 – „Природни ресурси, туризам, заштита животне средине и културних вредности”, у размери 1:25.000;</w:t>
      </w:r>
    </w:p>
    <w:p w14:paraId="1DFD7362" w14:textId="77777777" w:rsidR="00DF4F3F" w:rsidRPr="00DF4F3F" w:rsidRDefault="00DF4F3F" w:rsidP="00DF4F3F">
      <w:pPr>
        <w:spacing w:after="150"/>
        <w:rPr>
          <w:rFonts w:ascii="Arial" w:hAnsi="Arial" w:cs="Arial"/>
        </w:rPr>
      </w:pPr>
      <w:r w:rsidRPr="00DF4F3F">
        <w:rPr>
          <w:rFonts w:ascii="Arial" w:hAnsi="Arial" w:cs="Arial"/>
          <w:color w:val="000000"/>
        </w:rPr>
        <w:t>4) Реферална карта 4 – „Спровођење Просторног плана” у размери 1:25.000;</w:t>
      </w:r>
    </w:p>
    <w:p w14:paraId="1F40437B" w14:textId="77777777" w:rsidR="00DF4F3F" w:rsidRPr="00DF4F3F" w:rsidRDefault="00DF4F3F" w:rsidP="00DF4F3F">
      <w:pPr>
        <w:spacing w:after="150"/>
        <w:rPr>
          <w:rFonts w:ascii="Arial" w:hAnsi="Arial" w:cs="Arial"/>
        </w:rPr>
      </w:pPr>
      <w:r w:rsidRPr="00DF4F3F">
        <w:rPr>
          <w:rFonts w:ascii="Arial" w:hAnsi="Arial" w:cs="Arial"/>
          <w:color w:val="000000"/>
        </w:rPr>
        <w:t>5) Реферална карта 5 „Детаљна разрада Просторног плана са елементима спровођења”, израђена у два листа у размери 1:2.500.</w:t>
      </w:r>
    </w:p>
    <w:p w14:paraId="7F698718" w14:textId="77777777" w:rsidR="00DF4F3F" w:rsidRPr="00DF4F3F" w:rsidRDefault="00DF4F3F" w:rsidP="00DF4F3F">
      <w:pPr>
        <w:spacing w:after="150"/>
        <w:rPr>
          <w:rFonts w:ascii="Arial" w:hAnsi="Arial" w:cs="Arial"/>
        </w:rPr>
      </w:pPr>
      <w:r w:rsidRPr="00DF4F3F">
        <w:rPr>
          <w:rFonts w:ascii="Arial" w:hAnsi="Arial" w:cs="Arial"/>
          <w:color w:val="000000"/>
        </w:rPr>
        <w:t>Просторни план је урађен у ГИС окружењу заснованом на ESRI технологији (ArcGIS 10х), што га чини компатибилним са информационим системима већине субјеката значајних за имплементацију планских решења, а пре свега са просторним информационим системом Републичког геодетског завода и Водопривредног информационог система.</w:t>
      </w:r>
    </w:p>
    <w:p w14:paraId="0E709384" w14:textId="77777777" w:rsidR="00DF4F3F" w:rsidRPr="00DF4F3F" w:rsidRDefault="00DF4F3F" w:rsidP="00DF4F3F">
      <w:pPr>
        <w:spacing w:after="150"/>
        <w:rPr>
          <w:rFonts w:ascii="Arial" w:hAnsi="Arial" w:cs="Arial"/>
        </w:rPr>
      </w:pPr>
      <w:r w:rsidRPr="00DF4F3F">
        <w:rPr>
          <w:rFonts w:ascii="Arial" w:hAnsi="Arial" w:cs="Arial"/>
          <w:color w:val="000000"/>
        </w:rPr>
        <w:t>Просторни план се доноси са елементима за прву, приоритетну етапу имплементације до 2023. године.</w:t>
      </w:r>
    </w:p>
    <w:p w14:paraId="0FD7E2BB" w14:textId="77777777" w:rsidR="00DF4F3F" w:rsidRPr="00DF4F3F" w:rsidRDefault="00DF4F3F" w:rsidP="00DF4F3F">
      <w:pPr>
        <w:spacing w:after="150"/>
        <w:rPr>
          <w:rFonts w:ascii="Arial" w:hAnsi="Arial" w:cs="Arial"/>
        </w:rPr>
      </w:pPr>
      <w:r w:rsidRPr="00DF4F3F">
        <w:rPr>
          <w:rFonts w:ascii="Arial" w:hAnsi="Arial" w:cs="Arial"/>
          <w:color w:val="000000"/>
        </w:rPr>
        <w:t>Саставни део документационе основе Просторног плана чини и Извештај о стратешкој процени утицаја Просторног плана подручја посебне намене слива акумулације „Врутци” на животну средину.</w:t>
      </w:r>
    </w:p>
    <w:p w14:paraId="6821E71D" w14:textId="77777777" w:rsidR="00DF4F3F" w:rsidRPr="00DF4F3F" w:rsidRDefault="00DF4F3F" w:rsidP="00DF4F3F">
      <w:pPr>
        <w:spacing w:after="120"/>
        <w:jc w:val="center"/>
        <w:rPr>
          <w:rFonts w:ascii="Arial" w:hAnsi="Arial" w:cs="Arial"/>
        </w:rPr>
      </w:pPr>
      <w:r w:rsidRPr="00DF4F3F">
        <w:rPr>
          <w:rFonts w:ascii="Arial" w:hAnsi="Arial" w:cs="Arial"/>
          <w:b/>
          <w:color w:val="000000"/>
        </w:rPr>
        <w:t>I. ПОЛАЗНЕ ОСНОВЕ</w:t>
      </w:r>
    </w:p>
    <w:p w14:paraId="77AC32CD" w14:textId="77777777" w:rsidR="00DF4F3F" w:rsidRPr="00DF4F3F" w:rsidRDefault="00DF4F3F" w:rsidP="00DF4F3F">
      <w:pPr>
        <w:spacing w:after="120"/>
        <w:jc w:val="center"/>
        <w:rPr>
          <w:rFonts w:ascii="Arial" w:hAnsi="Arial" w:cs="Arial"/>
        </w:rPr>
      </w:pPr>
      <w:r w:rsidRPr="00DF4F3F">
        <w:rPr>
          <w:rFonts w:ascii="Arial" w:hAnsi="Arial" w:cs="Arial"/>
          <w:i/>
          <w:color w:val="000000"/>
        </w:rPr>
        <w:t>1. ПОЛОЖАЈ, ПРОСТОРНИ ОБУХВАТ И ГРАНИЦЕ ПРОСТОРНОГ ПЛАНА, ГРАНИЦЕ ЦЕЛИНА И ПОТЦЕЛИНА ПОСЕБНЕ НАМЕНЕ</w:t>
      </w:r>
    </w:p>
    <w:p w14:paraId="2425D890" w14:textId="77777777" w:rsidR="00DF4F3F" w:rsidRPr="00DF4F3F" w:rsidRDefault="00DF4F3F" w:rsidP="00DF4F3F">
      <w:pPr>
        <w:spacing w:after="150"/>
        <w:rPr>
          <w:rFonts w:ascii="Arial" w:hAnsi="Arial" w:cs="Arial"/>
        </w:rPr>
      </w:pPr>
      <w:r w:rsidRPr="00DF4F3F">
        <w:rPr>
          <w:rFonts w:ascii="Arial" w:hAnsi="Arial" w:cs="Arial"/>
          <w:color w:val="000000"/>
        </w:rPr>
        <w:t>Границе Просторног плана, подручје посебне намене, односно зоне санитарне заштите, приказани су на рефералним картама Просторног плана (1–5) и описно, према ситуацији на топографским картама размере 1:25.000 (Листови топографске карте 25: Вишеград 527-2-2, 527-2-4, 527-4-2 и Ужице 528-1-1, 528-1-2, 528-1-3, 528-1-4, 528-2-1, 528-2-3, 528-3-1, 528-3-2, 528-4-1), катастарско-топографској подлози размере 1:2.500 и на основу ортофото снимака. У случају неслагања са текстом, меродавна је ситуација на рефералним картама.</w:t>
      </w:r>
    </w:p>
    <w:p w14:paraId="5AF1C9FA" w14:textId="77777777" w:rsidR="00DF4F3F" w:rsidRPr="00DF4F3F" w:rsidRDefault="00DF4F3F" w:rsidP="00DF4F3F">
      <w:pPr>
        <w:spacing w:after="150"/>
        <w:rPr>
          <w:rFonts w:ascii="Arial" w:hAnsi="Arial" w:cs="Arial"/>
        </w:rPr>
      </w:pPr>
      <w:r w:rsidRPr="00DF4F3F">
        <w:rPr>
          <w:rFonts w:ascii="Arial" w:hAnsi="Arial" w:cs="Arial"/>
          <w:color w:val="000000"/>
        </w:rPr>
        <w:t>За потребе детаљне разраде Просторног плана и утврђивање зоне I заштите акумулације извршено је снимања терена мобилним мултиплексним ласерским скенирањем, а на основу добијених података урађен је топографски план хоризонталне тачности 1–2 cm и висинске тачности 3–5 cm.</w:t>
      </w:r>
    </w:p>
    <w:p w14:paraId="08DE6878" w14:textId="77777777" w:rsidR="00DF4F3F" w:rsidRPr="00DF4F3F" w:rsidRDefault="00DF4F3F" w:rsidP="00DF4F3F">
      <w:pPr>
        <w:spacing w:after="120"/>
        <w:jc w:val="center"/>
        <w:rPr>
          <w:rFonts w:ascii="Arial" w:hAnsi="Arial" w:cs="Arial"/>
        </w:rPr>
      </w:pPr>
      <w:r w:rsidRPr="00DF4F3F">
        <w:rPr>
          <w:rFonts w:ascii="Arial" w:hAnsi="Arial" w:cs="Arial"/>
          <w:color w:val="000000"/>
        </w:rPr>
        <w:t>1.1. ПОЛОЖАЈ И ОСНОВНЕ ОДЛИКЕ ПЛАНСКОГ ПОДРУЧЈА</w:t>
      </w:r>
    </w:p>
    <w:p w14:paraId="575A859B"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по регионално-географском положају се налази у Западној Србији, између планина Таре и Златибора, обухватајући делове њихових падина и врхова, креманску котлину и низводни, претежно клисурасти део долине Ђетиње, усечен између карстификоване површи Поникви, с леве стране и денивелисаних делова златиборске и мачкатске површи, с десне стране реке. У овом клисурастом делу долине налазе се два проширења, биоштанско у виду мале котлине, у коме је центар села Бисока и врутачко у коме је био центар села Врутци, потопљен водама акумулације после изградње бране. Максимална висинска диференцираност подручја је око 1000 m, између корита Ђетиње испод бране (око 550 mнв) и врха Збориште (планина Тара 1544 mнв). Највећи део подручја (око 60%) је у висинском распону 750–1000 mнв, у распону 550–750 mнв. је око 15% подручја, око 15% подручја je на надморским висинама 1000–1250 m и око 10% на висинама 1250–1500 m. Средња надморска висина сливa акумулације „Врутци” је 915 m, средњи пад 18,3% а 30% површине слива је на надморским висинама већим од 1000 m. Делови подручја са снажном дисекцијом терена које одликује дубоко усецање главне долине у односу на непосредно развође (150–250 m местимично и 300 m), стрме долинске стране (са нагибима 20–35</w:t>
      </w:r>
      <w:r w:rsidRPr="00DF4F3F">
        <w:rPr>
          <w:rFonts w:ascii="Arial" w:hAnsi="Arial" w:cs="Arial"/>
          <w:color w:val="000000"/>
          <w:vertAlign w:val="superscript"/>
        </w:rPr>
        <w:t>о</w:t>
      </w:r>
      <w:r w:rsidRPr="00DF4F3F">
        <w:rPr>
          <w:rFonts w:ascii="Arial" w:hAnsi="Arial" w:cs="Arial"/>
          <w:color w:val="000000"/>
        </w:rPr>
        <w:t>) и густа мрежа периодично хидролошки активних ерозивних облика (суводолина, јаруга и вододерина) налазе се у долини потока Братешина узводно од креманске котлине и у клисурастима секторима долине Ђетиње између креманске котлине, биоштанског и врутачког проширења.</w:t>
      </w:r>
    </w:p>
    <w:p w14:paraId="46C4661F" w14:textId="77777777" w:rsidR="00DF4F3F" w:rsidRPr="00DF4F3F" w:rsidRDefault="00DF4F3F" w:rsidP="00DF4F3F">
      <w:pPr>
        <w:spacing w:after="150"/>
        <w:rPr>
          <w:rFonts w:ascii="Arial" w:hAnsi="Arial" w:cs="Arial"/>
        </w:rPr>
      </w:pPr>
      <w:r w:rsidRPr="00DF4F3F">
        <w:rPr>
          <w:rFonts w:ascii="Arial" w:hAnsi="Arial" w:cs="Arial"/>
          <w:color w:val="000000"/>
        </w:rPr>
        <w:t>Главни хидрографски објекти су река Ђетиња и акумулација „Врутци”. Извориште Ђетиње је у северозападном делу подручја, на падинама Таре и Шаргана, а главни изворишни краци су Братешина, Коњска река са Матијашевића потоком и Ужички поток који се састају на изласку из креманске котлине. Веће низводне притоке су поток Раковица и Рочњачки поток, са леве и Карачица, Јовац и Јасик са десне стране. Детаљније о хидрографским, хидролошким и водопривредним особеностима слива акумулације „Врутци” дато је у делу 3.1. ПОСЕБНА НАМЕНА ПОДРУЧЈА – ВОДОПРИВРЕДА.</w:t>
      </w:r>
    </w:p>
    <w:p w14:paraId="778E92CB" w14:textId="77777777" w:rsidR="00DF4F3F" w:rsidRPr="00DF4F3F" w:rsidRDefault="00DF4F3F" w:rsidP="00DF4F3F">
      <w:pPr>
        <w:spacing w:after="150"/>
        <w:rPr>
          <w:rFonts w:ascii="Arial" w:hAnsi="Arial" w:cs="Arial"/>
        </w:rPr>
      </w:pPr>
      <w:r w:rsidRPr="00DF4F3F">
        <w:rPr>
          <w:rFonts w:ascii="Arial" w:hAnsi="Arial" w:cs="Arial"/>
          <w:color w:val="000000"/>
        </w:rPr>
        <w:t>У геолошкој грађи, на преко 45% површине подручја, првенствено у његовом западном и југозападном делу, доминирају магматске ултрамафитске стене златиборског перидотитског масива јурске старости (харцбургити и перидотитски серпентинити). Стене карбонатног комплекса, представљене различитим варијететима кречњака (слојевити, банковити, доломитични, лапоровити, са рожнацима) и местимично доломита, претежно тријаске, мање јурске старости заузимају око 20% подручја и распрострањене су у северном и северозападном делу подручја (површ Поникве, Љуто и Добро поље) и јужно од Ђетиње (Градина, Велики штит, Сушичко врело). Седиментни, вулканогени и метаморфни чланови дијабаз-рожначке формације (рожнаци, пешчари, глинци, дијабази, амфиболити) обухватају око 15% подручја у његовом средишњем делу. Неогени језерски седименти миоценске старости, у оквиру креманске и биоштанске котлине, представљени шљунковима, песковима, конгломератима, пешчарима, лапорцима и лапоровитим и доломитичним кречњацима захватају око 15% површине подручја. Квартарне (речне, пролувијалне, делувијалне, бигрене и сипарске) наслаге и друге стене мањег распрострањења обухватају око 5% подручја.</w:t>
      </w:r>
    </w:p>
    <w:p w14:paraId="33A2664A" w14:textId="77777777" w:rsidR="00DF4F3F" w:rsidRPr="00DF4F3F" w:rsidRDefault="00DF4F3F" w:rsidP="00DF4F3F">
      <w:pPr>
        <w:spacing w:after="150"/>
        <w:rPr>
          <w:rFonts w:ascii="Arial" w:hAnsi="Arial" w:cs="Arial"/>
        </w:rPr>
      </w:pPr>
      <w:r w:rsidRPr="00DF4F3F">
        <w:rPr>
          <w:rFonts w:ascii="Arial" w:hAnsi="Arial" w:cs="Arial"/>
          <w:color w:val="000000"/>
        </w:rPr>
        <w:t xml:space="preserve">Одлике климе, осим општим географским положајем подручја у односу на устаљене регионалне правце кретања ваздушних маса, условљене су значајном просторном варијабилношћу климатских чинилаца везаном за висинске разлике, експозиције, нагиб, морфолошки склоп (отвореност или заклоњеност) терена и др. Према подацима метеоролошких осматрања за период 1951–2010. године на главној метеоролошкој станици Златибор (1028 mнв) и Пожега (310 mнв), као најближим планском подручју, средње годишње температуре ваздуха износе 7,6 </w:t>
      </w:r>
      <w:r w:rsidRPr="00DF4F3F">
        <w:rPr>
          <w:rFonts w:ascii="Arial" w:hAnsi="Arial" w:cs="Arial"/>
          <w:color w:val="000000"/>
          <w:vertAlign w:val="superscript"/>
        </w:rPr>
        <w:t>о</w:t>
      </w:r>
      <w:r w:rsidRPr="00DF4F3F">
        <w:rPr>
          <w:rFonts w:ascii="Arial" w:hAnsi="Arial" w:cs="Arial"/>
          <w:color w:val="000000"/>
        </w:rPr>
        <w:t xml:space="preserve">C, односно 9,5 </w:t>
      </w:r>
      <w:r w:rsidRPr="00DF4F3F">
        <w:rPr>
          <w:rFonts w:ascii="Arial" w:hAnsi="Arial" w:cs="Arial"/>
          <w:color w:val="000000"/>
          <w:vertAlign w:val="superscript"/>
        </w:rPr>
        <w:t>о</w:t>
      </w:r>
      <w:r w:rsidRPr="00DF4F3F">
        <w:rPr>
          <w:rFonts w:ascii="Arial" w:hAnsi="Arial" w:cs="Arial"/>
          <w:color w:val="000000"/>
        </w:rPr>
        <w:t xml:space="preserve">C, а средње годишње количине падавина 972,5 mm, односно 737,1 mm. Најтоплији месец је јул (на Златибору су средње температуре јула и августа приближно једнаке), најхладнији јануар са негативним средњемесечним температурама ваздуха. Разлике између средњих минималних и максималних месечних и годишњих температура ваздуха су велике и крећу се од 12 </w:t>
      </w:r>
      <w:r w:rsidRPr="00DF4F3F">
        <w:rPr>
          <w:rFonts w:ascii="Arial" w:hAnsi="Arial" w:cs="Arial"/>
          <w:color w:val="000000"/>
          <w:vertAlign w:val="superscript"/>
        </w:rPr>
        <w:t>о</w:t>
      </w:r>
      <w:r w:rsidRPr="00DF4F3F">
        <w:rPr>
          <w:rFonts w:ascii="Arial" w:hAnsi="Arial" w:cs="Arial"/>
          <w:color w:val="000000"/>
        </w:rPr>
        <w:t xml:space="preserve">C за јул до 8 </w:t>
      </w:r>
      <w:r w:rsidRPr="00DF4F3F">
        <w:rPr>
          <w:rFonts w:ascii="Arial" w:hAnsi="Arial" w:cs="Arial"/>
          <w:color w:val="000000"/>
          <w:vertAlign w:val="superscript"/>
        </w:rPr>
        <w:t>о</w:t>
      </w:r>
      <w:r w:rsidRPr="00DF4F3F">
        <w:rPr>
          <w:rFonts w:ascii="Arial" w:hAnsi="Arial" w:cs="Arial"/>
          <w:color w:val="000000"/>
        </w:rPr>
        <w:t>C за јануар, а на годишњем нивоу преко 11</w:t>
      </w:r>
      <w:r w:rsidRPr="00DF4F3F">
        <w:rPr>
          <w:rFonts w:ascii="Arial" w:hAnsi="Arial" w:cs="Arial"/>
          <w:color w:val="000000"/>
          <w:vertAlign w:val="superscript"/>
        </w:rPr>
        <w:t>о</w:t>
      </w:r>
      <w:r w:rsidRPr="00DF4F3F">
        <w:rPr>
          <w:rFonts w:ascii="Arial" w:hAnsi="Arial" w:cs="Arial"/>
          <w:color w:val="000000"/>
        </w:rPr>
        <w:t xml:space="preserve">C. Највише падавина се излучи у тромесечју мај–јул, са максимумом у јуну и секундарним максимумом у септембру, а најмање у зимском периоду (јануар–фебруар) и секундарним минимумом у октобру. Варијације средњих годишњих количина падавина крећу се до 200 mm. Просечно годишње трајање снежног покривача већег од 1 cm на Златибору је око 114 дана, а у Пожеги око 65 дана. У периоду 1991–2010. године констатовано је повећање средњих вредности температура ваздуха и количина падавина (Златибор – средња годишња сума падавина 1018 mm, средња годишња температура ваздуха 7,9 </w:t>
      </w:r>
      <w:r w:rsidRPr="00DF4F3F">
        <w:rPr>
          <w:rFonts w:ascii="Arial" w:hAnsi="Arial" w:cs="Arial"/>
          <w:color w:val="000000"/>
          <w:vertAlign w:val="superscript"/>
        </w:rPr>
        <w:t>о</w:t>
      </w:r>
      <w:r w:rsidRPr="00DF4F3F">
        <w:rPr>
          <w:rFonts w:ascii="Arial" w:hAnsi="Arial" w:cs="Arial"/>
          <w:color w:val="000000"/>
        </w:rPr>
        <w:t xml:space="preserve">C) у односу на период 1961–1990. године. На подручју Просторног плана средње годишње температуре ваздуха износе приближно од 9 </w:t>
      </w:r>
      <w:r w:rsidRPr="00DF4F3F">
        <w:rPr>
          <w:rFonts w:ascii="Arial" w:hAnsi="Arial" w:cs="Arial"/>
          <w:color w:val="000000"/>
          <w:vertAlign w:val="superscript"/>
        </w:rPr>
        <w:t>о</w:t>
      </w:r>
      <w:r w:rsidRPr="00DF4F3F">
        <w:rPr>
          <w:rFonts w:ascii="Arial" w:hAnsi="Arial" w:cs="Arial"/>
          <w:color w:val="000000"/>
        </w:rPr>
        <w:t xml:space="preserve">C у најнижим до 7 </w:t>
      </w:r>
      <w:r w:rsidRPr="00DF4F3F">
        <w:rPr>
          <w:rFonts w:ascii="Arial" w:hAnsi="Arial" w:cs="Arial"/>
          <w:color w:val="000000"/>
          <w:vertAlign w:val="superscript"/>
        </w:rPr>
        <w:t>о</w:t>
      </w:r>
      <w:r w:rsidRPr="00DF4F3F">
        <w:rPr>
          <w:rFonts w:ascii="Arial" w:hAnsi="Arial" w:cs="Arial"/>
          <w:color w:val="000000"/>
        </w:rPr>
        <w:t>C у највишим деловима, а годишње количине падавина од 800 до 1100 mm.</w:t>
      </w:r>
    </w:p>
    <w:p w14:paraId="783AF820" w14:textId="77777777" w:rsidR="00DF4F3F" w:rsidRPr="00DF4F3F" w:rsidRDefault="00DF4F3F" w:rsidP="00DF4F3F">
      <w:pPr>
        <w:spacing w:after="150"/>
        <w:rPr>
          <w:rFonts w:ascii="Arial" w:hAnsi="Arial" w:cs="Arial"/>
        </w:rPr>
      </w:pPr>
      <w:r w:rsidRPr="00DF4F3F">
        <w:rPr>
          <w:rFonts w:ascii="Arial" w:hAnsi="Arial" w:cs="Arial"/>
          <w:color w:val="000000"/>
        </w:rPr>
        <w:t>Педолошки покривач је разноврстан с обзиром на хетерогени литолошки састав, висинску диференцираност и нагибе терена и просторну варијабилност климатских одлика. У погледу распрострањења, преовлађују ранкери на перидотитима и серпентинитима у вишим, планинским деловима подручја са стрмим нагибима терена, укључујући и њихове скелетне и скелетоидне еволутивне и морфолошке варијетете, док су на овим стенама у нижим и мање нагнутим деловима подручја развијена смеђа земљишта. На кречњацима, такође, у зависности од надморске висине и механичких особина матичне подлоге, јављају се црнице и рендзине у вишим и стрмијим деловима подручја и смеђа земљишта (калкокамбисол) на теренима мањег нагиба и висине. Кисела смеђа земљишта (дистрични камбисол) су везана за све типове подлоге, при чему су највише заступљена на пешчарима, глинцима и другим стенама дијабаз-рожначке формације и негеног креманског басена у коме се јављају и илимеризована (лувисол), испрана земљишта бледосиве боје. Еутрична смеђа земљишта (гајњаче), смонице и алувијална земљишта, која се карактеришу бољим производним особинама имају мали обим распрострањења. Земљишта ниске педолошке вредности (од шесте до осме класе) са потпуном неподесношћу или веома озбиљним ограничењима коришћења за друге намене осим за сточарство (ливаде, пашњаци) и гајење шума преовлађују у односу на обрадива земљишта средњег квалитета (од треће до пете класе), погодна за воћарство, ливадарство и делом ратарство. Земљишта друге катастарске класе су веома мало заступљена, пре свега у алувијалним равницама.</w:t>
      </w:r>
    </w:p>
    <w:p w14:paraId="094DDC43" w14:textId="77777777" w:rsidR="00DF4F3F" w:rsidRPr="00DF4F3F" w:rsidRDefault="00DF4F3F" w:rsidP="00DF4F3F">
      <w:pPr>
        <w:spacing w:after="150"/>
        <w:rPr>
          <w:rFonts w:ascii="Arial" w:hAnsi="Arial" w:cs="Arial"/>
        </w:rPr>
      </w:pPr>
      <w:r w:rsidRPr="00DF4F3F">
        <w:rPr>
          <w:rFonts w:ascii="Arial" w:hAnsi="Arial" w:cs="Arial"/>
          <w:color w:val="000000"/>
        </w:rPr>
        <w:t>Живи свет одликује се значајном специјском и екосистемском разноврсношћу заснованој првенствено на разноликости и специфичностима станишта планинских терена Златибора, Шаргана и Таре. Флору подручја чини преко 700 врста васкуларних биљака, са већим бројем ендемичних, ретких и угрожених таксона. Главни природни вегетацијски облик, у погледу просторне заступљености, су шуме које су представљене лишћарским састојинама храстова, граба и букве и четинарским састојинама црног бора, као и знатним површинама под културама четинара. Вегетацију ливада, пашњака и камењарских станишта граде веома разноврсне зељасте биљне заједнице. Дивља фауна је представљена великим бројем врста птица (око 100), значајним представницима херпето (око 15 врста гмизаваца и водоземаца) и фауне сисара (око 40 врста, укључујући слепе мишеве), као и ловном дивљачи. Акумулацију „Врутци” насељава десетак врста риба (беовица/зека, кркуша, клен, крупатица, бодорка, деверика, скобаљ, пастрмка, бандар, бабушка, шаран, толстолобик, сом), од којих је већина накнадно унета порибљавањем језера, а водотоке Ђетиње и већих притока насељавају мале популације поточне мрене, пијора, поточне пастрмке, клена и кркуше.</w:t>
      </w:r>
    </w:p>
    <w:p w14:paraId="0B07BAE7" w14:textId="77777777" w:rsidR="00DF4F3F" w:rsidRPr="00DF4F3F" w:rsidRDefault="00DF4F3F" w:rsidP="00DF4F3F">
      <w:pPr>
        <w:spacing w:after="120"/>
        <w:jc w:val="center"/>
        <w:rPr>
          <w:rFonts w:ascii="Arial" w:hAnsi="Arial" w:cs="Arial"/>
        </w:rPr>
      </w:pPr>
      <w:r w:rsidRPr="00DF4F3F">
        <w:rPr>
          <w:rFonts w:ascii="Arial" w:hAnsi="Arial" w:cs="Arial"/>
          <w:i/>
          <w:color w:val="000000"/>
        </w:rPr>
        <w:t>1.2. ТЕРИТОРИЈАЛНИ ОБУХВАТ ПОДРУЧЈА ПРОСТОРНОГ ПЛАНА</w:t>
      </w:r>
    </w:p>
    <w:p w14:paraId="4299EB1D"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укупне површине 237 km</w:t>
      </w:r>
      <w:r w:rsidRPr="00DF4F3F">
        <w:rPr>
          <w:rFonts w:ascii="Arial" w:hAnsi="Arial" w:cs="Arial"/>
          <w:color w:val="000000"/>
          <w:vertAlign w:val="superscript"/>
        </w:rPr>
        <w:t>2</w:t>
      </w:r>
      <w:r w:rsidRPr="00DF4F3F">
        <w:rPr>
          <w:rFonts w:ascii="Arial" w:hAnsi="Arial" w:cs="Arial"/>
          <w:color w:val="000000"/>
        </w:rPr>
        <w:t xml:space="preserve"> обухвата: слив акумулације „Врутци” (узводно од профила бране) површине од око 129 km</w:t>
      </w:r>
      <w:r w:rsidRPr="00DF4F3F">
        <w:rPr>
          <w:rFonts w:ascii="Arial" w:hAnsi="Arial" w:cs="Arial"/>
          <w:color w:val="000000"/>
          <w:vertAlign w:val="superscript"/>
        </w:rPr>
        <w:t>2</w:t>
      </w:r>
      <w:r w:rsidRPr="00DF4F3F">
        <w:rPr>
          <w:rFonts w:ascii="Arial" w:hAnsi="Arial" w:cs="Arial"/>
          <w:color w:val="000000"/>
        </w:rPr>
        <w:t xml:space="preserve"> и вансливне површине обухваћених катастарских општина (у даљем тексту: КО) од око 108 km</w:t>
      </w:r>
      <w:r w:rsidRPr="00DF4F3F">
        <w:rPr>
          <w:rFonts w:ascii="Arial" w:hAnsi="Arial" w:cs="Arial"/>
          <w:color w:val="000000"/>
          <w:vertAlign w:val="superscript"/>
        </w:rPr>
        <w:t>2</w:t>
      </w:r>
      <w:r w:rsidRPr="00DF4F3F">
        <w:rPr>
          <w:rFonts w:ascii="Arial" w:hAnsi="Arial" w:cs="Arial"/>
          <w:color w:val="000000"/>
        </w:rPr>
        <w:t>.</w:t>
      </w:r>
    </w:p>
    <w:p w14:paraId="25DD7E0B" w14:textId="77777777" w:rsidR="00DF4F3F" w:rsidRPr="00DF4F3F" w:rsidRDefault="00DF4F3F" w:rsidP="00DF4F3F">
      <w:pPr>
        <w:spacing w:after="150"/>
        <w:rPr>
          <w:rFonts w:ascii="Arial" w:hAnsi="Arial" w:cs="Arial"/>
        </w:rPr>
      </w:pPr>
      <w:r w:rsidRPr="00DF4F3F">
        <w:rPr>
          <w:rFonts w:ascii="Arial" w:hAnsi="Arial" w:cs="Arial"/>
          <w:color w:val="000000"/>
        </w:rPr>
        <w:t>Истовремено, подручје Просторног плана обухвата делове територија следећих јединица локалних самоуправа (Табела 1), и то:</w:t>
      </w:r>
    </w:p>
    <w:p w14:paraId="3D3942EA" w14:textId="77777777" w:rsidR="00DF4F3F" w:rsidRPr="00DF4F3F" w:rsidRDefault="00DF4F3F" w:rsidP="00DF4F3F">
      <w:pPr>
        <w:spacing w:after="150"/>
        <w:rPr>
          <w:rFonts w:ascii="Arial" w:hAnsi="Arial" w:cs="Arial"/>
        </w:rPr>
      </w:pPr>
      <w:r w:rsidRPr="00DF4F3F">
        <w:rPr>
          <w:rFonts w:ascii="Arial" w:hAnsi="Arial" w:cs="Arial"/>
          <w:color w:val="000000"/>
        </w:rPr>
        <w:t>– града Ужица – целе КО Биоска, Врутци и Кремна;</w:t>
      </w:r>
    </w:p>
    <w:p w14:paraId="58C8D975" w14:textId="77777777" w:rsidR="00DF4F3F" w:rsidRPr="00DF4F3F" w:rsidRDefault="00DF4F3F" w:rsidP="00DF4F3F">
      <w:pPr>
        <w:spacing w:after="150"/>
        <w:rPr>
          <w:rFonts w:ascii="Arial" w:hAnsi="Arial" w:cs="Arial"/>
        </w:rPr>
      </w:pPr>
      <w:r w:rsidRPr="00DF4F3F">
        <w:rPr>
          <w:rFonts w:ascii="Arial" w:hAnsi="Arial" w:cs="Arial"/>
          <w:color w:val="000000"/>
        </w:rPr>
        <w:t>– општине Чајетина – целе КО Трипкова и Шљивовица.</w:t>
      </w:r>
    </w:p>
    <w:p w14:paraId="2C4B3E2A" w14:textId="77777777" w:rsidR="00DF4F3F" w:rsidRPr="00DF4F3F" w:rsidRDefault="00DF4F3F" w:rsidP="00DF4F3F">
      <w:pPr>
        <w:spacing w:after="150"/>
        <w:rPr>
          <w:rFonts w:ascii="Arial" w:hAnsi="Arial" w:cs="Arial"/>
        </w:rPr>
      </w:pPr>
      <w:r w:rsidRPr="00DF4F3F">
        <w:rPr>
          <w:rFonts w:ascii="Arial" w:hAnsi="Arial" w:cs="Arial"/>
          <w:color w:val="000000"/>
        </w:rPr>
        <w:t>Табела 1. Обухват подручја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9"/>
        <w:gridCol w:w="1893"/>
        <w:gridCol w:w="1271"/>
        <w:gridCol w:w="887"/>
        <w:gridCol w:w="1271"/>
        <w:gridCol w:w="887"/>
        <w:gridCol w:w="1297"/>
        <w:gridCol w:w="1770"/>
      </w:tblGrid>
      <w:tr w:rsidR="00DF4F3F" w:rsidRPr="00DF4F3F" w14:paraId="608A92C5" w14:textId="77777777" w:rsidTr="00865EAD">
        <w:trPr>
          <w:trHeight w:val="45"/>
          <w:tblCellSpacing w:w="0" w:type="auto"/>
        </w:trPr>
        <w:tc>
          <w:tcPr>
            <w:tcW w:w="387" w:type="dxa"/>
            <w:vMerge w:val="restart"/>
            <w:tcBorders>
              <w:top w:val="single" w:sz="8" w:space="0" w:color="000000"/>
              <w:left w:val="single" w:sz="8" w:space="0" w:color="000000"/>
              <w:bottom w:val="single" w:sz="8" w:space="0" w:color="000000"/>
              <w:right w:val="single" w:sz="8" w:space="0" w:color="000000"/>
            </w:tcBorders>
            <w:vAlign w:val="center"/>
          </w:tcPr>
          <w:p w14:paraId="5D9C90DF" w14:textId="77777777" w:rsidR="00DF4F3F" w:rsidRPr="00DF4F3F" w:rsidRDefault="00DF4F3F" w:rsidP="00865EAD">
            <w:pPr>
              <w:spacing w:after="150"/>
              <w:rPr>
                <w:rFonts w:ascii="Arial" w:hAnsi="Arial" w:cs="Arial"/>
              </w:rPr>
            </w:pPr>
            <w:r w:rsidRPr="00DF4F3F">
              <w:rPr>
                <w:rFonts w:ascii="Arial" w:hAnsi="Arial" w:cs="Arial"/>
                <w:color w:val="000000"/>
              </w:rPr>
              <w:t>Територија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5A6E9D04" w14:textId="77777777" w:rsidR="00DF4F3F" w:rsidRPr="00DF4F3F" w:rsidRDefault="00DF4F3F" w:rsidP="00865EAD">
            <w:pPr>
              <w:spacing w:after="150"/>
              <w:rPr>
                <w:rFonts w:ascii="Arial" w:hAnsi="Arial" w:cs="Arial"/>
              </w:rPr>
            </w:pPr>
            <w:r w:rsidRPr="00DF4F3F">
              <w:rPr>
                <w:rFonts w:ascii="Arial" w:hAnsi="Arial" w:cs="Arial"/>
                <w:color w:val="000000"/>
              </w:rPr>
              <w:t>Површина у km</w:t>
            </w:r>
            <w:r w:rsidRPr="00DF4F3F">
              <w:rPr>
                <w:rFonts w:ascii="Arial" w:hAnsi="Arial" w:cs="Arial"/>
                <w:color w:val="000000"/>
                <w:vertAlign w:val="superscript"/>
              </w:rPr>
              <w:t>2</w:t>
            </w:r>
          </w:p>
        </w:tc>
      </w:tr>
      <w:tr w:rsidR="00DF4F3F" w:rsidRPr="00DF4F3F" w14:paraId="4EA8825F"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F2D741F" w14:textId="77777777" w:rsidR="00DF4F3F" w:rsidRPr="00DF4F3F" w:rsidRDefault="00DF4F3F" w:rsidP="00865EAD">
            <w:pPr>
              <w:rPr>
                <w:rFonts w:ascii="Arial" w:hAnsi="Arial" w:cs="Arial"/>
              </w:rPr>
            </w:pPr>
          </w:p>
        </w:tc>
        <w:tc>
          <w:tcPr>
            <w:tcW w:w="2574" w:type="dxa"/>
            <w:vMerge w:val="restart"/>
            <w:tcBorders>
              <w:top w:val="single" w:sz="8" w:space="0" w:color="000000"/>
              <w:left w:val="single" w:sz="8" w:space="0" w:color="000000"/>
              <w:bottom w:val="single" w:sz="8" w:space="0" w:color="000000"/>
              <w:right w:val="single" w:sz="8" w:space="0" w:color="000000"/>
            </w:tcBorders>
            <w:vAlign w:val="center"/>
          </w:tcPr>
          <w:p w14:paraId="4DCC99F5" w14:textId="77777777" w:rsidR="00DF4F3F" w:rsidRPr="00DF4F3F" w:rsidRDefault="00DF4F3F" w:rsidP="00865EAD">
            <w:pPr>
              <w:spacing w:after="150"/>
              <w:rPr>
                <w:rFonts w:ascii="Arial" w:hAnsi="Arial" w:cs="Arial"/>
              </w:rPr>
            </w:pPr>
            <w:r w:rsidRPr="00DF4F3F">
              <w:rPr>
                <w:rFonts w:ascii="Arial" w:hAnsi="Arial" w:cs="Arial"/>
                <w:color w:val="000000"/>
              </w:rPr>
              <w:t>Укупно општина/град</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D3B3DE5" w14:textId="77777777" w:rsidR="00DF4F3F" w:rsidRPr="00DF4F3F" w:rsidRDefault="00DF4F3F" w:rsidP="00865EAD">
            <w:pPr>
              <w:spacing w:after="150"/>
              <w:rPr>
                <w:rFonts w:ascii="Arial" w:hAnsi="Arial" w:cs="Arial"/>
              </w:rPr>
            </w:pPr>
            <w:r w:rsidRPr="00DF4F3F">
              <w:rPr>
                <w:rFonts w:ascii="Arial" w:hAnsi="Arial" w:cs="Arial"/>
                <w:color w:val="000000"/>
              </w:rPr>
              <w:t>Просторни план</w:t>
            </w:r>
          </w:p>
        </w:tc>
        <w:tc>
          <w:tcPr>
            <w:tcW w:w="1847" w:type="dxa"/>
            <w:vMerge w:val="restart"/>
            <w:tcBorders>
              <w:top w:val="single" w:sz="8" w:space="0" w:color="000000"/>
              <w:left w:val="single" w:sz="8" w:space="0" w:color="000000"/>
              <w:bottom w:val="single" w:sz="8" w:space="0" w:color="000000"/>
              <w:right w:val="single" w:sz="8" w:space="0" w:color="000000"/>
            </w:tcBorders>
            <w:vAlign w:val="center"/>
          </w:tcPr>
          <w:p w14:paraId="24C257A1" w14:textId="77777777" w:rsidR="00DF4F3F" w:rsidRPr="00DF4F3F" w:rsidRDefault="00DF4F3F" w:rsidP="00865EAD">
            <w:pPr>
              <w:spacing w:after="150"/>
              <w:rPr>
                <w:rFonts w:ascii="Arial" w:hAnsi="Arial" w:cs="Arial"/>
              </w:rPr>
            </w:pPr>
            <w:r w:rsidRPr="00DF4F3F">
              <w:rPr>
                <w:rFonts w:ascii="Arial" w:hAnsi="Arial" w:cs="Arial"/>
                <w:color w:val="000000"/>
              </w:rPr>
              <w:t>% општине/града</w:t>
            </w:r>
          </w:p>
        </w:tc>
      </w:tr>
      <w:tr w:rsidR="00DF4F3F" w:rsidRPr="00DF4F3F" w14:paraId="26747367"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19E49E8"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086297E" w14:textId="77777777" w:rsidR="00DF4F3F" w:rsidRPr="00DF4F3F" w:rsidRDefault="00DF4F3F" w:rsidP="00865EAD">
            <w:pP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5F282F1" w14:textId="77777777" w:rsidR="00DF4F3F" w:rsidRPr="00DF4F3F" w:rsidRDefault="00DF4F3F" w:rsidP="00865EAD">
            <w:pPr>
              <w:spacing w:after="150"/>
              <w:rPr>
                <w:rFonts w:ascii="Arial" w:hAnsi="Arial" w:cs="Arial"/>
              </w:rPr>
            </w:pPr>
            <w:r w:rsidRPr="00DF4F3F">
              <w:rPr>
                <w:rFonts w:ascii="Arial" w:hAnsi="Arial" w:cs="Arial"/>
                <w:color w:val="000000"/>
              </w:rPr>
              <w:t>Подручје слива (А)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962BEB" w14:textId="77777777" w:rsidR="00DF4F3F" w:rsidRPr="00DF4F3F" w:rsidRDefault="00DF4F3F" w:rsidP="00865EAD">
            <w:pPr>
              <w:spacing w:after="150"/>
              <w:rPr>
                <w:rFonts w:ascii="Arial" w:hAnsi="Arial" w:cs="Arial"/>
              </w:rPr>
            </w:pPr>
            <w:r w:rsidRPr="00DF4F3F">
              <w:rPr>
                <w:rFonts w:ascii="Arial" w:hAnsi="Arial" w:cs="Arial"/>
                <w:color w:val="000000"/>
              </w:rPr>
              <w:t>Ван слива (Б)</w:t>
            </w:r>
          </w:p>
        </w:tc>
        <w:tc>
          <w:tcPr>
            <w:tcW w:w="2210" w:type="dxa"/>
            <w:tcBorders>
              <w:top w:val="single" w:sz="8" w:space="0" w:color="000000"/>
              <w:left w:val="single" w:sz="8" w:space="0" w:color="000000"/>
              <w:bottom w:val="single" w:sz="8" w:space="0" w:color="000000"/>
              <w:right w:val="single" w:sz="8" w:space="0" w:color="000000"/>
            </w:tcBorders>
            <w:vAlign w:val="center"/>
          </w:tcPr>
          <w:p w14:paraId="431FC471" w14:textId="77777777" w:rsidR="00DF4F3F" w:rsidRPr="00DF4F3F" w:rsidRDefault="00DF4F3F" w:rsidP="00865EAD">
            <w:pPr>
              <w:spacing w:after="150"/>
              <w:rPr>
                <w:rFonts w:ascii="Arial" w:hAnsi="Arial" w:cs="Arial"/>
              </w:rPr>
            </w:pPr>
            <w:r w:rsidRPr="00DF4F3F">
              <w:rPr>
                <w:rFonts w:ascii="Arial" w:hAnsi="Arial" w:cs="Arial"/>
                <w:color w:val="000000"/>
              </w:rPr>
              <w:t>Укупно</w:t>
            </w:r>
          </w:p>
          <w:p w14:paraId="34BFF65F" w14:textId="77777777" w:rsidR="00DF4F3F" w:rsidRPr="00DF4F3F" w:rsidRDefault="00DF4F3F" w:rsidP="00865EAD">
            <w:pPr>
              <w:spacing w:after="150"/>
              <w:rPr>
                <w:rFonts w:ascii="Arial" w:hAnsi="Arial" w:cs="Arial"/>
              </w:rPr>
            </w:pPr>
            <w:r w:rsidRPr="00DF4F3F">
              <w:rPr>
                <w:rFonts w:ascii="Arial" w:hAnsi="Arial" w:cs="Arial"/>
                <w:color w:val="000000"/>
              </w:rPr>
              <w:t>(А + Б)</w:t>
            </w:r>
          </w:p>
        </w:tc>
        <w:tc>
          <w:tcPr>
            <w:tcW w:w="0" w:type="auto"/>
            <w:vMerge/>
            <w:tcBorders>
              <w:top w:val="nil"/>
              <w:left w:val="single" w:sz="8" w:space="0" w:color="000000"/>
              <w:bottom w:val="single" w:sz="8" w:space="0" w:color="000000"/>
              <w:right w:val="single" w:sz="8" w:space="0" w:color="000000"/>
            </w:tcBorders>
          </w:tcPr>
          <w:p w14:paraId="435B73C0" w14:textId="77777777" w:rsidR="00DF4F3F" w:rsidRPr="00DF4F3F" w:rsidRDefault="00DF4F3F" w:rsidP="00865EAD">
            <w:pPr>
              <w:rPr>
                <w:rFonts w:ascii="Arial" w:hAnsi="Arial" w:cs="Arial"/>
              </w:rPr>
            </w:pPr>
          </w:p>
        </w:tc>
      </w:tr>
      <w:tr w:rsidR="00DF4F3F" w:rsidRPr="00DF4F3F" w14:paraId="7E6CA9B3" w14:textId="77777777" w:rsidTr="00865EAD">
        <w:trPr>
          <w:trHeight w:val="45"/>
          <w:tblCellSpacing w:w="0" w:type="auto"/>
        </w:trPr>
        <w:tc>
          <w:tcPr>
            <w:tcW w:w="387" w:type="dxa"/>
            <w:tcBorders>
              <w:top w:val="single" w:sz="8" w:space="0" w:color="000000"/>
              <w:left w:val="single" w:sz="8" w:space="0" w:color="000000"/>
              <w:bottom w:val="single" w:sz="8" w:space="0" w:color="000000"/>
              <w:right w:val="single" w:sz="8" w:space="0" w:color="000000"/>
            </w:tcBorders>
            <w:vAlign w:val="center"/>
          </w:tcPr>
          <w:p w14:paraId="5C7C0A69" w14:textId="77777777" w:rsidR="00DF4F3F" w:rsidRPr="00DF4F3F" w:rsidRDefault="00DF4F3F" w:rsidP="00865EAD">
            <w:pPr>
              <w:spacing w:after="150"/>
              <w:rPr>
                <w:rFonts w:ascii="Arial" w:hAnsi="Arial" w:cs="Arial"/>
              </w:rPr>
            </w:pPr>
            <w:r w:rsidRPr="00DF4F3F">
              <w:rPr>
                <w:rFonts w:ascii="Arial" w:hAnsi="Arial" w:cs="Arial"/>
                <w:color w:val="000000"/>
              </w:rPr>
              <w:t>град Ужице</w:t>
            </w:r>
          </w:p>
        </w:tc>
        <w:tc>
          <w:tcPr>
            <w:tcW w:w="2574" w:type="dxa"/>
            <w:tcBorders>
              <w:top w:val="single" w:sz="8" w:space="0" w:color="000000"/>
              <w:left w:val="single" w:sz="8" w:space="0" w:color="000000"/>
              <w:bottom w:val="single" w:sz="8" w:space="0" w:color="000000"/>
              <w:right w:val="single" w:sz="8" w:space="0" w:color="000000"/>
            </w:tcBorders>
            <w:vAlign w:val="center"/>
          </w:tcPr>
          <w:p w14:paraId="1DA84FBD" w14:textId="77777777" w:rsidR="00DF4F3F" w:rsidRPr="00DF4F3F" w:rsidRDefault="00DF4F3F" w:rsidP="00865EAD">
            <w:pPr>
              <w:spacing w:after="150"/>
              <w:rPr>
                <w:rFonts w:ascii="Arial" w:hAnsi="Arial" w:cs="Arial"/>
              </w:rPr>
            </w:pPr>
            <w:r w:rsidRPr="00DF4F3F">
              <w:rPr>
                <w:rFonts w:ascii="Arial" w:hAnsi="Arial" w:cs="Arial"/>
                <w:color w:val="000000"/>
              </w:rPr>
              <w:t>647,50</w:t>
            </w:r>
          </w:p>
        </w:tc>
        <w:tc>
          <w:tcPr>
            <w:tcW w:w="2210" w:type="dxa"/>
            <w:tcBorders>
              <w:top w:val="single" w:sz="8" w:space="0" w:color="000000"/>
              <w:left w:val="single" w:sz="8" w:space="0" w:color="000000"/>
              <w:bottom w:val="single" w:sz="8" w:space="0" w:color="000000"/>
              <w:right w:val="single" w:sz="8" w:space="0" w:color="000000"/>
            </w:tcBorders>
            <w:vAlign w:val="center"/>
          </w:tcPr>
          <w:p w14:paraId="5D07C739" w14:textId="77777777" w:rsidR="00DF4F3F" w:rsidRPr="00DF4F3F" w:rsidRDefault="00DF4F3F" w:rsidP="00865EAD">
            <w:pPr>
              <w:spacing w:after="150"/>
              <w:rPr>
                <w:rFonts w:ascii="Arial" w:hAnsi="Arial" w:cs="Arial"/>
              </w:rPr>
            </w:pPr>
            <w:r w:rsidRPr="00DF4F3F">
              <w:rPr>
                <w:rFonts w:ascii="Arial" w:hAnsi="Arial" w:cs="Arial"/>
                <w:color w:val="000000"/>
              </w:rPr>
              <w:t>124,27</w:t>
            </w:r>
          </w:p>
        </w:tc>
        <w:tc>
          <w:tcPr>
            <w:tcW w:w="1481" w:type="dxa"/>
            <w:tcBorders>
              <w:top w:val="single" w:sz="8" w:space="0" w:color="000000"/>
              <w:left w:val="single" w:sz="8" w:space="0" w:color="000000"/>
              <w:bottom w:val="single" w:sz="8" w:space="0" w:color="000000"/>
              <w:right w:val="single" w:sz="8" w:space="0" w:color="000000"/>
            </w:tcBorders>
            <w:vAlign w:val="center"/>
          </w:tcPr>
          <w:p w14:paraId="0E72AD14" w14:textId="77777777" w:rsidR="00DF4F3F" w:rsidRPr="00DF4F3F" w:rsidRDefault="00DF4F3F" w:rsidP="00865EAD">
            <w:pPr>
              <w:spacing w:after="150"/>
              <w:rPr>
                <w:rFonts w:ascii="Arial" w:hAnsi="Arial" w:cs="Arial"/>
              </w:rPr>
            </w:pPr>
            <w:r w:rsidRPr="00DF4F3F">
              <w:rPr>
                <w:rFonts w:ascii="Arial" w:hAnsi="Arial" w:cs="Arial"/>
                <w:color w:val="000000"/>
              </w:rPr>
              <w:t>73,6</w:t>
            </w:r>
          </w:p>
        </w:tc>
        <w:tc>
          <w:tcPr>
            <w:tcW w:w="2210" w:type="dxa"/>
            <w:tcBorders>
              <w:top w:val="single" w:sz="8" w:space="0" w:color="000000"/>
              <w:left w:val="single" w:sz="8" w:space="0" w:color="000000"/>
              <w:bottom w:val="single" w:sz="8" w:space="0" w:color="000000"/>
              <w:right w:val="single" w:sz="8" w:space="0" w:color="000000"/>
            </w:tcBorders>
            <w:vAlign w:val="center"/>
          </w:tcPr>
          <w:p w14:paraId="606683CC" w14:textId="77777777" w:rsidR="00DF4F3F" w:rsidRPr="00DF4F3F" w:rsidRDefault="00DF4F3F" w:rsidP="00865EAD">
            <w:pPr>
              <w:spacing w:after="150"/>
              <w:rPr>
                <w:rFonts w:ascii="Arial" w:hAnsi="Arial" w:cs="Arial"/>
              </w:rPr>
            </w:pPr>
            <w:r w:rsidRPr="00DF4F3F">
              <w:rPr>
                <w:rFonts w:ascii="Arial" w:hAnsi="Arial" w:cs="Arial"/>
                <w:color w:val="000000"/>
              </w:rPr>
              <w:t>44,49</w:t>
            </w:r>
          </w:p>
        </w:tc>
        <w:tc>
          <w:tcPr>
            <w:tcW w:w="1481" w:type="dxa"/>
            <w:tcBorders>
              <w:top w:val="single" w:sz="8" w:space="0" w:color="000000"/>
              <w:left w:val="single" w:sz="8" w:space="0" w:color="000000"/>
              <w:bottom w:val="single" w:sz="8" w:space="0" w:color="000000"/>
              <w:right w:val="single" w:sz="8" w:space="0" w:color="000000"/>
            </w:tcBorders>
            <w:vAlign w:val="center"/>
          </w:tcPr>
          <w:p w14:paraId="57DB1767" w14:textId="77777777" w:rsidR="00DF4F3F" w:rsidRPr="00DF4F3F" w:rsidRDefault="00DF4F3F" w:rsidP="00865EAD">
            <w:pPr>
              <w:spacing w:after="150"/>
              <w:rPr>
                <w:rFonts w:ascii="Arial" w:hAnsi="Arial" w:cs="Arial"/>
              </w:rPr>
            </w:pPr>
            <w:r w:rsidRPr="00DF4F3F">
              <w:rPr>
                <w:rFonts w:ascii="Arial" w:hAnsi="Arial" w:cs="Arial"/>
                <w:color w:val="000000"/>
              </w:rPr>
              <w:t>26,4</w:t>
            </w:r>
          </w:p>
        </w:tc>
        <w:tc>
          <w:tcPr>
            <w:tcW w:w="2210" w:type="dxa"/>
            <w:tcBorders>
              <w:top w:val="single" w:sz="8" w:space="0" w:color="000000"/>
              <w:left w:val="single" w:sz="8" w:space="0" w:color="000000"/>
              <w:bottom w:val="single" w:sz="8" w:space="0" w:color="000000"/>
              <w:right w:val="single" w:sz="8" w:space="0" w:color="000000"/>
            </w:tcBorders>
            <w:vAlign w:val="center"/>
          </w:tcPr>
          <w:p w14:paraId="0B1DB2A6" w14:textId="77777777" w:rsidR="00DF4F3F" w:rsidRPr="00DF4F3F" w:rsidRDefault="00DF4F3F" w:rsidP="00865EAD">
            <w:pPr>
              <w:spacing w:after="150"/>
              <w:rPr>
                <w:rFonts w:ascii="Arial" w:hAnsi="Arial" w:cs="Arial"/>
              </w:rPr>
            </w:pPr>
            <w:r w:rsidRPr="00DF4F3F">
              <w:rPr>
                <w:rFonts w:ascii="Arial" w:hAnsi="Arial" w:cs="Arial"/>
                <w:color w:val="000000"/>
              </w:rPr>
              <w:t>168,76</w:t>
            </w:r>
          </w:p>
        </w:tc>
        <w:tc>
          <w:tcPr>
            <w:tcW w:w="1847" w:type="dxa"/>
            <w:tcBorders>
              <w:top w:val="single" w:sz="8" w:space="0" w:color="000000"/>
              <w:left w:val="single" w:sz="8" w:space="0" w:color="000000"/>
              <w:bottom w:val="single" w:sz="8" w:space="0" w:color="000000"/>
              <w:right w:val="single" w:sz="8" w:space="0" w:color="000000"/>
            </w:tcBorders>
            <w:vAlign w:val="center"/>
          </w:tcPr>
          <w:p w14:paraId="0D5B30D2" w14:textId="77777777" w:rsidR="00DF4F3F" w:rsidRPr="00DF4F3F" w:rsidRDefault="00DF4F3F" w:rsidP="00865EAD">
            <w:pPr>
              <w:spacing w:after="150"/>
              <w:rPr>
                <w:rFonts w:ascii="Arial" w:hAnsi="Arial" w:cs="Arial"/>
              </w:rPr>
            </w:pPr>
            <w:r w:rsidRPr="00DF4F3F">
              <w:rPr>
                <w:rFonts w:ascii="Arial" w:hAnsi="Arial" w:cs="Arial"/>
                <w:color w:val="000000"/>
              </w:rPr>
              <w:t>26,06</w:t>
            </w:r>
          </w:p>
        </w:tc>
      </w:tr>
      <w:tr w:rsidR="00DF4F3F" w:rsidRPr="00DF4F3F" w14:paraId="2C8DD99F" w14:textId="77777777" w:rsidTr="00865EAD">
        <w:trPr>
          <w:trHeight w:val="45"/>
          <w:tblCellSpacing w:w="0" w:type="auto"/>
        </w:trPr>
        <w:tc>
          <w:tcPr>
            <w:tcW w:w="387" w:type="dxa"/>
            <w:tcBorders>
              <w:top w:val="single" w:sz="8" w:space="0" w:color="000000"/>
              <w:left w:val="single" w:sz="8" w:space="0" w:color="000000"/>
              <w:bottom w:val="single" w:sz="8" w:space="0" w:color="000000"/>
              <w:right w:val="single" w:sz="8" w:space="0" w:color="000000"/>
            </w:tcBorders>
            <w:vAlign w:val="center"/>
          </w:tcPr>
          <w:p w14:paraId="29B727D2" w14:textId="77777777" w:rsidR="00DF4F3F" w:rsidRPr="00DF4F3F" w:rsidRDefault="00DF4F3F" w:rsidP="00865EAD">
            <w:pPr>
              <w:spacing w:after="150"/>
              <w:rPr>
                <w:rFonts w:ascii="Arial" w:hAnsi="Arial" w:cs="Arial"/>
              </w:rPr>
            </w:pPr>
            <w:r w:rsidRPr="00DF4F3F">
              <w:rPr>
                <w:rFonts w:ascii="Arial" w:hAnsi="Arial" w:cs="Arial"/>
                <w:color w:val="000000"/>
              </w:rPr>
              <w:t>општина Чајетина</w:t>
            </w:r>
          </w:p>
        </w:tc>
        <w:tc>
          <w:tcPr>
            <w:tcW w:w="2574" w:type="dxa"/>
            <w:tcBorders>
              <w:top w:val="single" w:sz="8" w:space="0" w:color="000000"/>
              <w:left w:val="single" w:sz="8" w:space="0" w:color="000000"/>
              <w:bottom w:val="single" w:sz="8" w:space="0" w:color="000000"/>
              <w:right w:val="single" w:sz="8" w:space="0" w:color="000000"/>
            </w:tcBorders>
            <w:vAlign w:val="center"/>
          </w:tcPr>
          <w:p w14:paraId="727F7D6D" w14:textId="77777777" w:rsidR="00DF4F3F" w:rsidRPr="00DF4F3F" w:rsidRDefault="00DF4F3F" w:rsidP="00865EAD">
            <w:pPr>
              <w:spacing w:after="150"/>
              <w:rPr>
                <w:rFonts w:ascii="Arial" w:hAnsi="Arial" w:cs="Arial"/>
              </w:rPr>
            </w:pPr>
            <w:r w:rsidRPr="00DF4F3F">
              <w:rPr>
                <w:rFonts w:ascii="Arial" w:hAnsi="Arial" w:cs="Arial"/>
                <w:color w:val="000000"/>
              </w:rPr>
              <w:t>646,66</w:t>
            </w:r>
          </w:p>
        </w:tc>
        <w:tc>
          <w:tcPr>
            <w:tcW w:w="2210" w:type="dxa"/>
            <w:tcBorders>
              <w:top w:val="single" w:sz="8" w:space="0" w:color="000000"/>
              <w:left w:val="single" w:sz="8" w:space="0" w:color="000000"/>
              <w:bottom w:val="single" w:sz="8" w:space="0" w:color="000000"/>
              <w:right w:val="single" w:sz="8" w:space="0" w:color="000000"/>
            </w:tcBorders>
            <w:vAlign w:val="center"/>
          </w:tcPr>
          <w:p w14:paraId="1FFBAC25" w14:textId="77777777" w:rsidR="00DF4F3F" w:rsidRPr="00DF4F3F" w:rsidRDefault="00DF4F3F" w:rsidP="00865EAD">
            <w:pPr>
              <w:spacing w:after="150"/>
              <w:rPr>
                <w:rFonts w:ascii="Arial" w:hAnsi="Arial" w:cs="Arial"/>
              </w:rPr>
            </w:pPr>
            <w:r w:rsidRPr="00DF4F3F">
              <w:rPr>
                <w:rFonts w:ascii="Arial" w:hAnsi="Arial" w:cs="Arial"/>
                <w:color w:val="000000"/>
              </w:rPr>
              <w:t>4,75</w:t>
            </w:r>
          </w:p>
        </w:tc>
        <w:tc>
          <w:tcPr>
            <w:tcW w:w="1481" w:type="dxa"/>
            <w:tcBorders>
              <w:top w:val="single" w:sz="8" w:space="0" w:color="000000"/>
              <w:left w:val="single" w:sz="8" w:space="0" w:color="000000"/>
              <w:bottom w:val="single" w:sz="8" w:space="0" w:color="000000"/>
              <w:right w:val="single" w:sz="8" w:space="0" w:color="000000"/>
            </w:tcBorders>
            <w:vAlign w:val="center"/>
          </w:tcPr>
          <w:p w14:paraId="1507D080" w14:textId="77777777" w:rsidR="00DF4F3F" w:rsidRPr="00DF4F3F" w:rsidRDefault="00DF4F3F" w:rsidP="00865EAD">
            <w:pPr>
              <w:spacing w:after="150"/>
              <w:rPr>
                <w:rFonts w:ascii="Arial" w:hAnsi="Arial" w:cs="Arial"/>
              </w:rPr>
            </w:pPr>
            <w:r w:rsidRPr="00DF4F3F">
              <w:rPr>
                <w:rFonts w:ascii="Arial" w:hAnsi="Arial" w:cs="Arial"/>
                <w:color w:val="000000"/>
              </w:rPr>
              <w:t>7</w:t>
            </w:r>
          </w:p>
        </w:tc>
        <w:tc>
          <w:tcPr>
            <w:tcW w:w="2210" w:type="dxa"/>
            <w:tcBorders>
              <w:top w:val="single" w:sz="8" w:space="0" w:color="000000"/>
              <w:left w:val="single" w:sz="8" w:space="0" w:color="000000"/>
              <w:bottom w:val="single" w:sz="8" w:space="0" w:color="000000"/>
              <w:right w:val="single" w:sz="8" w:space="0" w:color="000000"/>
            </w:tcBorders>
            <w:vAlign w:val="center"/>
          </w:tcPr>
          <w:p w14:paraId="67D675CC" w14:textId="77777777" w:rsidR="00DF4F3F" w:rsidRPr="00DF4F3F" w:rsidRDefault="00DF4F3F" w:rsidP="00865EAD">
            <w:pPr>
              <w:spacing w:after="150"/>
              <w:rPr>
                <w:rFonts w:ascii="Arial" w:hAnsi="Arial" w:cs="Arial"/>
              </w:rPr>
            </w:pPr>
            <w:r w:rsidRPr="00DF4F3F">
              <w:rPr>
                <w:rFonts w:ascii="Arial" w:hAnsi="Arial" w:cs="Arial"/>
                <w:color w:val="000000"/>
              </w:rPr>
              <w:t>63,53</w:t>
            </w:r>
          </w:p>
        </w:tc>
        <w:tc>
          <w:tcPr>
            <w:tcW w:w="1481" w:type="dxa"/>
            <w:tcBorders>
              <w:top w:val="single" w:sz="8" w:space="0" w:color="000000"/>
              <w:left w:val="single" w:sz="8" w:space="0" w:color="000000"/>
              <w:bottom w:val="single" w:sz="8" w:space="0" w:color="000000"/>
              <w:right w:val="single" w:sz="8" w:space="0" w:color="000000"/>
            </w:tcBorders>
            <w:vAlign w:val="center"/>
          </w:tcPr>
          <w:p w14:paraId="2971EEE6" w14:textId="77777777" w:rsidR="00DF4F3F" w:rsidRPr="00DF4F3F" w:rsidRDefault="00DF4F3F" w:rsidP="00865EAD">
            <w:pPr>
              <w:spacing w:after="150"/>
              <w:rPr>
                <w:rFonts w:ascii="Arial" w:hAnsi="Arial" w:cs="Arial"/>
              </w:rPr>
            </w:pPr>
            <w:r w:rsidRPr="00DF4F3F">
              <w:rPr>
                <w:rFonts w:ascii="Arial" w:hAnsi="Arial" w:cs="Arial"/>
                <w:color w:val="000000"/>
              </w:rPr>
              <w:t>93</w:t>
            </w:r>
          </w:p>
        </w:tc>
        <w:tc>
          <w:tcPr>
            <w:tcW w:w="2210" w:type="dxa"/>
            <w:tcBorders>
              <w:top w:val="single" w:sz="8" w:space="0" w:color="000000"/>
              <w:left w:val="single" w:sz="8" w:space="0" w:color="000000"/>
              <w:bottom w:val="single" w:sz="8" w:space="0" w:color="000000"/>
              <w:right w:val="single" w:sz="8" w:space="0" w:color="000000"/>
            </w:tcBorders>
            <w:vAlign w:val="center"/>
          </w:tcPr>
          <w:p w14:paraId="12E6B497" w14:textId="77777777" w:rsidR="00DF4F3F" w:rsidRPr="00DF4F3F" w:rsidRDefault="00DF4F3F" w:rsidP="00865EAD">
            <w:pPr>
              <w:spacing w:after="150"/>
              <w:rPr>
                <w:rFonts w:ascii="Arial" w:hAnsi="Arial" w:cs="Arial"/>
              </w:rPr>
            </w:pPr>
            <w:r w:rsidRPr="00DF4F3F">
              <w:rPr>
                <w:rFonts w:ascii="Arial" w:hAnsi="Arial" w:cs="Arial"/>
                <w:color w:val="000000"/>
              </w:rPr>
              <w:t>68,28</w:t>
            </w:r>
          </w:p>
        </w:tc>
        <w:tc>
          <w:tcPr>
            <w:tcW w:w="1847" w:type="dxa"/>
            <w:tcBorders>
              <w:top w:val="single" w:sz="8" w:space="0" w:color="000000"/>
              <w:left w:val="single" w:sz="8" w:space="0" w:color="000000"/>
              <w:bottom w:val="single" w:sz="8" w:space="0" w:color="000000"/>
              <w:right w:val="single" w:sz="8" w:space="0" w:color="000000"/>
            </w:tcBorders>
            <w:vAlign w:val="center"/>
          </w:tcPr>
          <w:p w14:paraId="37AABFD3" w14:textId="77777777" w:rsidR="00DF4F3F" w:rsidRPr="00DF4F3F" w:rsidRDefault="00DF4F3F" w:rsidP="00865EAD">
            <w:pPr>
              <w:spacing w:after="150"/>
              <w:rPr>
                <w:rFonts w:ascii="Arial" w:hAnsi="Arial" w:cs="Arial"/>
              </w:rPr>
            </w:pPr>
            <w:r w:rsidRPr="00DF4F3F">
              <w:rPr>
                <w:rFonts w:ascii="Arial" w:hAnsi="Arial" w:cs="Arial"/>
                <w:color w:val="000000"/>
              </w:rPr>
              <w:t>10,56</w:t>
            </w:r>
          </w:p>
        </w:tc>
      </w:tr>
      <w:tr w:rsidR="00DF4F3F" w:rsidRPr="00DF4F3F" w14:paraId="6E05775D" w14:textId="77777777" w:rsidTr="00865EAD">
        <w:trPr>
          <w:trHeight w:val="45"/>
          <w:tblCellSpacing w:w="0" w:type="auto"/>
        </w:trPr>
        <w:tc>
          <w:tcPr>
            <w:tcW w:w="387" w:type="dxa"/>
            <w:tcBorders>
              <w:top w:val="single" w:sz="8" w:space="0" w:color="000000"/>
              <w:left w:val="single" w:sz="8" w:space="0" w:color="000000"/>
              <w:bottom w:val="single" w:sz="8" w:space="0" w:color="000000"/>
              <w:right w:val="single" w:sz="8" w:space="0" w:color="000000"/>
            </w:tcBorders>
            <w:vAlign w:val="center"/>
          </w:tcPr>
          <w:p w14:paraId="58E265AD" w14:textId="77777777" w:rsidR="00DF4F3F" w:rsidRPr="00DF4F3F" w:rsidRDefault="00DF4F3F" w:rsidP="00865EAD">
            <w:pPr>
              <w:spacing w:after="150"/>
              <w:rPr>
                <w:rFonts w:ascii="Arial" w:hAnsi="Arial" w:cs="Arial"/>
              </w:rPr>
            </w:pPr>
            <w:r w:rsidRPr="00DF4F3F">
              <w:rPr>
                <w:rFonts w:ascii="Arial" w:hAnsi="Arial" w:cs="Arial"/>
                <w:color w:val="000000"/>
              </w:rPr>
              <w:t>Укупно</w:t>
            </w:r>
          </w:p>
        </w:tc>
        <w:tc>
          <w:tcPr>
            <w:tcW w:w="2574" w:type="dxa"/>
            <w:tcBorders>
              <w:top w:val="single" w:sz="8" w:space="0" w:color="000000"/>
              <w:left w:val="single" w:sz="8" w:space="0" w:color="000000"/>
              <w:bottom w:val="single" w:sz="8" w:space="0" w:color="000000"/>
              <w:right w:val="single" w:sz="8" w:space="0" w:color="000000"/>
            </w:tcBorders>
            <w:vAlign w:val="center"/>
          </w:tcPr>
          <w:p w14:paraId="0063918B" w14:textId="77777777" w:rsidR="00DF4F3F" w:rsidRPr="00DF4F3F" w:rsidRDefault="00DF4F3F" w:rsidP="00865EAD">
            <w:pPr>
              <w:spacing w:after="150"/>
              <w:rPr>
                <w:rFonts w:ascii="Arial" w:hAnsi="Arial" w:cs="Arial"/>
              </w:rPr>
            </w:pPr>
            <w:r w:rsidRPr="00DF4F3F">
              <w:rPr>
                <w:rFonts w:ascii="Arial" w:hAnsi="Arial" w:cs="Arial"/>
                <w:color w:val="000000"/>
              </w:rPr>
              <w:t>1294,16</w:t>
            </w:r>
          </w:p>
        </w:tc>
        <w:tc>
          <w:tcPr>
            <w:tcW w:w="2210" w:type="dxa"/>
            <w:tcBorders>
              <w:top w:val="single" w:sz="8" w:space="0" w:color="000000"/>
              <w:left w:val="single" w:sz="8" w:space="0" w:color="000000"/>
              <w:bottom w:val="single" w:sz="8" w:space="0" w:color="000000"/>
              <w:right w:val="single" w:sz="8" w:space="0" w:color="000000"/>
            </w:tcBorders>
            <w:vAlign w:val="center"/>
          </w:tcPr>
          <w:p w14:paraId="06D31FFF" w14:textId="77777777" w:rsidR="00DF4F3F" w:rsidRPr="00DF4F3F" w:rsidRDefault="00DF4F3F" w:rsidP="00865EAD">
            <w:pPr>
              <w:spacing w:after="150"/>
              <w:rPr>
                <w:rFonts w:ascii="Arial" w:hAnsi="Arial" w:cs="Arial"/>
              </w:rPr>
            </w:pPr>
            <w:r w:rsidRPr="00DF4F3F">
              <w:rPr>
                <w:rFonts w:ascii="Arial" w:hAnsi="Arial" w:cs="Arial"/>
                <w:color w:val="000000"/>
              </w:rPr>
              <w:t>129,02</w:t>
            </w:r>
          </w:p>
        </w:tc>
        <w:tc>
          <w:tcPr>
            <w:tcW w:w="1481" w:type="dxa"/>
            <w:tcBorders>
              <w:top w:val="single" w:sz="8" w:space="0" w:color="000000"/>
              <w:left w:val="single" w:sz="8" w:space="0" w:color="000000"/>
              <w:bottom w:val="single" w:sz="8" w:space="0" w:color="000000"/>
              <w:right w:val="single" w:sz="8" w:space="0" w:color="000000"/>
            </w:tcBorders>
            <w:vAlign w:val="center"/>
          </w:tcPr>
          <w:p w14:paraId="6C7F2A57" w14:textId="77777777" w:rsidR="00DF4F3F" w:rsidRPr="00DF4F3F" w:rsidRDefault="00DF4F3F" w:rsidP="00865EAD">
            <w:pPr>
              <w:spacing w:after="150"/>
              <w:rPr>
                <w:rFonts w:ascii="Arial" w:hAnsi="Arial" w:cs="Arial"/>
              </w:rPr>
            </w:pPr>
            <w:r w:rsidRPr="00DF4F3F">
              <w:rPr>
                <w:rFonts w:ascii="Arial" w:hAnsi="Arial" w:cs="Arial"/>
                <w:color w:val="000000"/>
              </w:rPr>
              <w:t>54,4</w:t>
            </w:r>
          </w:p>
        </w:tc>
        <w:tc>
          <w:tcPr>
            <w:tcW w:w="2210" w:type="dxa"/>
            <w:tcBorders>
              <w:top w:val="single" w:sz="8" w:space="0" w:color="000000"/>
              <w:left w:val="single" w:sz="8" w:space="0" w:color="000000"/>
              <w:bottom w:val="single" w:sz="8" w:space="0" w:color="000000"/>
              <w:right w:val="single" w:sz="8" w:space="0" w:color="000000"/>
            </w:tcBorders>
            <w:vAlign w:val="center"/>
          </w:tcPr>
          <w:p w14:paraId="6588365E" w14:textId="77777777" w:rsidR="00DF4F3F" w:rsidRPr="00DF4F3F" w:rsidRDefault="00DF4F3F" w:rsidP="00865EAD">
            <w:pPr>
              <w:spacing w:after="150"/>
              <w:rPr>
                <w:rFonts w:ascii="Arial" w:hAnsi="Arial" w:cs="Arial"/>
              </w:rPr>
            </w:pPr>
            <w:r w:rsidRPr="00DF4F3F">
              <w:rPr>
                <w:rFonts w:ascii="Arial" w:hAnsi="Arial" w:cs="Arial"/>
                <w:color w:val="000000"/>
              </w:rPr>
              <w:t>108,02</w:t>
            </w:r>
          </w:p>
        </w:tc>
        <w:tc>
          <w:tcPr>
            <w:tcW w:w="1481" w:type="dxa"/>
            <w:tcBorders>
              <w:top w:val="single" w:sz="8" w:space="0" w:color="000000"/>
              <w:left w:val="single" w:sz="8" w:space="0" w:color="000000"/>
              <w:bottom w:val="single" w:sz="8" w:space="0" w:color="000000"/>
              <w:right w:val="single" w:sz="8" w:space="0" w:color="000000"/>
            </w:tcBorders>
            <w:vAlign w:val="center"/>
          </w:tcPr>
          <w:p w14:paraId="359A9EEC" w14:textId="77777777" w:rsidR="00DF4F3F" w:rsidRPr="00DF4F3F" w:rsidRDefault="00DF4F3F" w:rsidP="00865EAD">
            <w:pPr>
              <w:spacing w:after="150"/>
              <w:rPr>
                <w:rFonts w:ascii="Arial" w:hAnsi="Arial" w:cs="Arial"/>
              </w:rPr>
            </w:pPr>
            <w:r w:rsidRPr="00DF4F3F">
              <w:rPr>
                <w:rFonts w:ascii="Arial" w:hAnsi="Arial" w:cs="Arial"/>
                <w:color w:val="000000"/>
              </w:rPr>
              <w:t>45,6</w:t>
            </w:r>
          </w:p>
        </w:tc>
        <w:tc>
          <w:tcPr>
            <w:tcW w:w="2210" w:type="dxa"/>
            <w:tcBorders>
              <w:top w:val="single" w:sz="8" w:space="0" w:color="000000"/>
              <w:left w:val="single" w:sz="8" w:space="0" w:color="000000"/>
              <w:bottom w:val="single" w:sz="8" w:space="0" w:color="000000"/>
              <w:right w:val="single" w:sz="8" w:space="0" w:color="000000"/>
            </w:tcBorders>
            <w:vAlign w:val="center"/>
          </w:tcPr>
          <w:p w14:paraId="07CF975C" w14:textId="77777777" w:rsidR="00DF4F3F" w:rsidRPr="00DF4F3F" w:rsidRDefault="00DF4F3F" w:rsidP="00865EAD">
            <w:pPr>
              <w:spacing w:after="150"/>
              <w:rPr>
                <w:rFonts w:ascii="Arial" w:hAnsi="Arial" w:cs="Arial"/>
              </w:rPr>
            </w:pPr>
            <w:r w:rsidRPr="00DF4F3F">
              <w:rPr>
                <w:rFonts w:ascii="Arial" w:hAnsi="Arial" w:cs="Arial"/>
                <w:color w:val="000000"/>
              </w:rPr>
              <w:t>237,04</w:t>
            </w:r>
          </w:p>
        </w:tc>
        <w:tc>
          <w:tcPr>
            <w:tcW w:w="1847" w:type="dxa"/>
            <w:tcBorders>
              <w:top w:val="single" w:sz="8" w:space="0" w:color="000000"/>
              <w:left w:val="single" w:sz="8" w:space="0" w:color="000000"/>
              <w:bottom w:val="single" w:sz="8" w:space="0" w:color="000000"/>
              <w:right w:val="single" w:sz="8" w:space="0" w:color="000000"/>
            </w:tcBorders>
            <w:vAlign w:val="center"/>
          </w:tcPr>
          <w:p w14:paraId="41EE4CCF" w14:textId="77777777" w:rsidR="00DF4F3F" w:rsidRPr="00DF4F3F" w:rsidRDefault="00DF4F3F" w:rsidP="00865EAD">
            <w:pPr>
              <w:spacing w:after="150"/>
              <w:rPr>
                <w:rFonts w:ascii="Arial" w:hAnsi="Arial" w:cs="Arial"/>
              </w:rPr>
            </w:pPr>
            <w:r w:rsidRPr="00DF4F3F">
              <w:rPr>
                <w:rFonts w:ascii="Arial" w:hAnsi="Arial" w:cs="Arial"/>
                <w:color w:val="000000"/>
              </w:rPr>
              <w:t>18,32</w:t>
            </w:r>
          </w:p>
        </w:tc>
      </w:tr>
    </w:tbl>
    <w:p w14:paraId="62C126A4" w14:textId="77777777" w:rsidR="00DF4F3F" w:rsidRPr="00DF4F3F" w:rsidRDefault="00DF4F3F" w:rsidP="00DF4F3F">
      <w:pPr>
        <w:spacing w:after="120"/>
        <w:jc w:val="center"/>
        <w:rPr>
          <w:rFonts w:ascii="Arial" w:hAnsi="Arial" w:cs="Arial"/>
        </w:rPr>
      </w:pPr>
      <w:r w:rsidRPr="00DF4F3F">
        <w:rPr>
          <w:rFonts w:ascii="Arial" w:hAnsi="Arial" w:cs="Arial"/>
          <w:i/>
          <w:color w:val="000000"/>
        </w:rPr>
        <w:t>1.3. ГРАНИЦА ПОДРУЧЈА ПРОСТОРНОГ ПЛАНА</w:t>
      </w:r>
    </w:p>
    <w:p w14:paraId="26F44529" w14:textId="77777777" w:rsidR="00DF4F3F" w:rsidRPr="00DF4F3F" w:rsidRDefault="00DF4F3F" w:rsidP="00DF4F3F">
      <w:pPr>
        <w:spacing w:after="150"/>
        <w:rPr>
          <w:rFonts w:ascii="Arial" w:hAnsi="Arial" w:cs="Arial"/>
        </w:rPr>
      </w:pPr>
      <w:r w:rsidRPr="00DF4F3F">
        <w:rPr>
          <w:rFonts w:ascii="Arial" w:hAnsi="Arial" w:cs="Arial"/>
          <w:color w:val="000000"/>
        </w:rPr>
        <w:t>Граница Просторног плана дефинисана је границама целих КО, а приказана је графички и описно, на следећи начин:</w:t>
      </w:r>
    </w:p>
    <w:p w14:paraId="040DF8BC" w14:textId="77777777" w:rsidR="00DF4F3F" w:rsidRPr="00DF4F3F" w:rsidRDefault="00DF4F3F" w:rsidP="00DF4F3F">
      <w:pPr>
        <w:spacing w:after="150"/>
        <w:rPr>
          <w:rFonts w:ascii="Arial" w:hAnsi="Arial" w:cs="Arial"/>
        </w:rPr>
      </w:pPr>
      <w:r w:rsidRPr="00DF4F3F">
        <w:rPr>
          <w:rFonts w:ascii="Arial" w:hAnsi="Arial" w:cs="Arial"/>
          <w:color w:val="000000"/>
        </w:rPr>
        <w:t>1) северна граница се пружа дуж северних граница КО Кремна и КО Биоска, границом општина Бајина Башта – град Ужице, односно од врха Букова Глава (1391 mнв) на западу спушта се у правцу истока преко Гребена Таре до Тарабића Брда (1153 mнв) и до тригонометра 1163 mнв. Одавде прати границу слива акумулације „Врутци”, преко Дуге Косе и Застранице, до врха Шанац (1013 mнв); потом се удаљује од границе слива и улази у засеок Филиповићи, у КО Биоска, па преко гребена Велике Стијене пролази кроз засеок Марковићи до удолине Пониква (врха 890 mнв) и источне границе КО Биоска;</w:t>
      </w:r>
    </w:p>
    <w:p w14:paraId="270BF8AC" w14:textId="77777777" w:rsidR="00DF4F3F" w:rsidRPr="00DF4F3F" w:rsidRDefault="00DF4F3F" w:rsidP="00DF4F3F">
      <w:pPr>
        <w:spacing w:after="150"/>
        <w:rPr>
          <w:rFonts w:ascii="Arial" w:hAnsi="Arial" w:cs="Arial"/>
        </w:rPr>
      </w:pPr>
      <w:r w:rsidRPr="00DF4F3F">
        <w:rPr>
          <w:rFonts w:ascii="Arial" w:hAnsi="Arial" w:cs="Arial"/>
          <w:color w:val="000000"/>
        </w:rPr>
        <w:t>2) источна граница се пружа дуж спољних источних граница КО Биоска и КО Трипковa, што је уједно и источна граница слива акумулације „Врутци”, као и граница између града Ужица и општине Чајетина; границе се од увале Поникве на северу (890 mнв) спушта ка кањону Ђетиње, до ушћа са реком Сушицом чији ток прати до узвишења Котурача (613 mнв);</w:t>
      </w:r>
    </w:p>
    <w:p w14:paraId="114FB70E" w14:textId="77777777" w:rsidR="00DF4F3F" w:rsidRPr="00DF4F3F" w:rsidRDefault="00DF4F3F" w:rsidP="00DF4F3F">
      <w:pPr>
        <w:spacing w:after="150"/>
        <w:rPr>
          <w:rFonts w:ascii="Arial" w:hAnsi="Arial" w:cs="Arial"/>
        </w:rPr>
      </w:pPr>
      <w:r w:rsidRPr="00DF4F3F">
        <w:rPr>
          <w:rFonts w:ascii="Arial" w:hAnsi="Arial" w:cs="Arial"/>
          <w:color w:val="000000"/>
        </w:rPr>
        <w:t>3) јужна граница се пружа дуж спољних граница КО Трипкова и КО Шљивовица, од Росића брда (771 mнв) и Жигалског виса, преко Поповине, сече реку Сушицу, па долином Речице наставља ка југозападу преко Златибора; потом мења правац ка северу до Лесковог виса (1114 mнв) преко Сердарове косе, а онда ка западу до Козије стене (950 mнв);</w:t>
      </w:r>
    </w:p>
    <w:p w14:paraId="3A2E3C06" w14:textId="77777777" w:rsidR="00DF4F3F" w:rsidRPr="00DF4F3F" w:rsidRDefault="00DF4F3F" w:rsidP="00DF4F3F">
      <w:pPr>
        <w:spacing w:after="150"/>
        <w:rPr>
          <w:rFonts w:ascii="Arial" w:hAnsi="Arial" w:cs="Arial"/>
        </w:rPr>
      </w:pPr>
      <w:r w:rsidRPr="00DF4F3F">
        <w:rPr>
          <w:rFonts w:ascii="Arial" w:hAnsi="Arial" w:cs="Arial"/>
          <w:color w:val="000000"/>
        </w:rPr>
        <w:t>4) западна граница се пружа дуж спољне западне границе КО Кремна, од Козије стене на југу, па у правцу југоистока ка Стаменића вису (1210 mнв), где улази у подручје слива акумулације „Врутци”; одавде прати границу слива, преко Шишатовца и Шаргана, до тригонометра 1017 m, у правцу северозапада и обухвата подручје Маркеша и Батешине, прелазећи преко гребена Велико брдо, до највише тачке слива и подручја плана Збориште (1544 mнв), а затим се, преко Змајевца и Милошевца, удаљује од границе слива и наставља, преко Бијелих вода и Карајића бара, ка врху Јањића брдо (1282 mнв) и Букове главе, односно до почетне тачке овог описа.</w:t>
      </w:r>
    </w:p>
    <w:p w14:paraId="1AC184E7" w14:textId="77777777" w:rsidR="00DF4F3F" w:rsidRPr="00DF4F3F" w:rsidRDefault="00DF4F3F" w:rsidP="00DF4F3F">
      <w:pPr>
        <w:spacing w:after="120"/>
        <w:jc w:val="center"/>
        <w:rPr>
          <w:rFonts w:ascii="Arial" w:hAnsi="Arial" w:cs="Arial"/>
        </w:rPr>
      </w:pPr>
      <w:r w:rsidRPr="00DF4F3F">
        <w:rPr>
          <w:rFonts w:ascii="Arial" w:hAnsi="Arial" w:cs="Arial"/>
          <w:i/>
          <w:color w:val="000000"/>
        </w:rPr>
        <w:t>1.4. ГРАНИЦЕ ЦЕЛИНА И ПОДЦЕЛИНА ПОСЕБНЕ НАМЕНЕ</w:t>
      </w:r>
    </w:p>
    <w:p w14:paraId="0D1459C7" w14:textId="77777777" w:rsidR="00DF4F3F" w:rsidRPr="00DF4F3F" w:rsidRDefault="00DF4F3F" w:rsidP="00DF4F3F">
      <w:pPr>
        <w:spacing w:after="150"/>
        <w:rPr>
          <w:rFonts w:ascii="Arial" w:hAnsi="Arial" w:cs="Arial"/>
        </w:rPr>
      </w:pPr>
      <w:r w:rsidRPr="00DF4F3F">
        <w:rPr>
          <w:rFonts w:ascii="Arial" w:hAnsi="Arial" w:cs="Arial"/>
          <w:color w:val="000000"/>
        </w:rPr>
        <w:t>У оквиру слива, подцелине посебне намене представљају следеће зоне санитарне заштите изворишта водоснабдевања „Врутци”:</w:t>
      </w:r>
    </w:p>
    <w:p w14:paraId="60C4E22F" w14:textId="77777777" w:rsidR="00DF4F3F" w:rsidRPr="00DF4F3F" w:rsidRDefault="00DF4F3F" w:rsidP="00DF4F3F">
      <w:pPr>
        <w:spacing w:after="150"/>
        <w:rPr>
          <w:rFonts w:ascii="Arial" w:hAnsi="Arial" w:cs="Arial"/>
        </w:rPr>
      </w:pPr>
      <w:r w:rsidRPr="00DF4F3F">
        <w:rPr>
          <w:rFonts w:ascii="Arial" w:hAnsi="Arial" w:cs="Arial"/>
          <w:color w:val="000000"/>
        </w:rPr>
        <w:t>1) Зона непосредне санитарне заштите (у даљем тексту: зона I акумулације) утврђује се у односу на коту максималног успора (у даљем тексту: КМУ) акумулације од 629 mнв и обухвата језеро из кога се захвата вода за водоснабдевање, укључујући врх преградног објекта, затим приобално подручје акумулације чија ширина износи 10 m у хоризонталној пројекцији од нивоа воде при КМУ воде у језеру (укупне површине од око 271,54 ha), као и притоке акумулације са појасом ширине по 10 m од водотока при нивоима воде који одговарају њиховим десетогодишњим високим водама (Q</w:t>
      </w:r>
      <w:r w:rsidRPr="00DF4F3F">
        <w:rPr>
          <w:rFonts w:ascii="Arial" w:hAnsi="Arial" w:cs="Arial"/>
          <w:color w:val="000000"/>
          <w:vertAlign w:val="subscript"/>
        </w:rPr>
        <w:t>10%</w:t>
      </w:r>
      <w:r w:rsidRPr="00DF4F3F">
        <w:rPr>
          <w:rFonts w:ascii="Arial" w:hAnsi="Arial" w:cs="Arial"/>
          <w:color w:val="000000"/>
        </w:rPr>
        <w:t>). Зона I акумулације око акваторије језера се простире на територији КО Врутци и КО Биоска (град Ужице) и предмет је детаљне разраде Просторног плана, а приказана је детаљно на Рефералној карти 5 (лист 1. и лист 2) и описана у делу 2. РЕЖИМИ ЗАШТИТЕ, УРЕЂЕЊА И КОРИШЋЕЊА ПРОСТОРА, 2.1. ЗОНА I АКУМУЛАЦИЈЕ;</w:t>
      </w:r>
    </w:p>
    <w:p w14:paraId="7C261C6E" w14:textId="77777777" w:rsidR="00DF4F3F" w:rsidRPr="00DF4F3F" w:rsidRDefault="00DF4F3F" w:rsidP="00DF4F3F">
      <w:pPr>
        <w:spacing w:after="150"/>
        <w:rPr>
          <w:rFonts w:ascii="Arial" w:hAnsi="Arial" w:cs="Arial"/>
        </w:rPr>
      </w:pPr>
      <w:r w:rsidRPr="00DF4F3F">
        <w:rPr>
          <w:rFonts w:ascii="Arial" w:hAnsi="Arial" w:cs="Arial"/>
          <w:color w:val="000000"/>
        </w:rPr>
        <w:t>2) Ужа зона санитарне заштите (у даљем тексту: зона II акумулације) утврђује се узводно од профила бране у појасу ширине 500 m око акумулације мерено у хоризонталној пројекцији од спољне границе зоне I, на подручју слива акумулације, укупне површине око 848,46 ha. Зона II акумулације се простире на територији КО Врутци и КО Биоска (град Ужице) и КО Шљивовица (општина Чајетина) и приказана је детаљно на Рефералној карти 5 (лист 1. и лист 2) и описана у делу 2. РЕЖИМИ ЗАШТИТЕ, УРЕЂЕЊА И КОРИШЋЕЊА ПРОСТОРА, 2.2. ЗОНА II АКУМУЛАЦИЈЕ;</w:t>
      </w:r>
    </w:p>
    <w:p w14:paraId="5D1DB5B9" w14:textId="77777777" w:rsidR="00DF4F3F" w:rsidRPr="00DF4F3F" w:rsidRDefault="00DF4F3F" w:rsidP="00DF4F3F">
      <w:pPr>
        <w:spacing w:after="150"/>
        <w:rPr>
          <w:rFonts w:ascii="Arial" w:hAnsi="Arial" w:cs="Arial"/>
        </w:rPr>
      </w:pPr>
      <w:r w:rsidRPr="00DF4F3F">
        <w:rPr>
          <w:rFonts w:ascii="Arial" w:hAnsi="Arial" w:cs="Arial"/>
          <w:color w:val="000000"/>
        </w:rPr>
        <w:t>3) Шира зона санитарне заштите (у даљем тексту: зона III акумулације) утврђује се на подручју површинског дела слива, вододелницом, узводно од бране „Врутци”, у делу који није обухваћен зонaмa I и II акумулације, укупне површине од око 11782,45 ha. Граница зоне III акумулације полази од зоне II акумулације јужно од профила бране у KO Врутци, даље иде у правцу југа пратећи морфолошку вододелницу, преко тригонометра 780 mнв и локалитета Бијело камење до Јатина и тригонометра 779 mнв, потом скреће ка југозападу и пратећи вододелницу преко врха Мали Штит (895 mнв) и Велики Штит (925 mнв) улази на простор КО Шљивовица. Граница слива даље иде у правцу севера, прати Пантелића вјенац (873 m) до тригонометра 906 mнв, а затим скреће ка југозападу преко Делића брда до тригонометра 929 mнв, пресеца пресеца државни пут (у даљем тексту: ДП) IБ реда број 28 и скреће ка западу, заобилазећи локалитет Станиште све до врха Рудина (907 m), потом опет скреће ка југозападу и пење се, преко локалитета Питомине, на Дебело брдо (1003 m). Даље наставља преко врхова Голи Вис (1140 mнв), Велики Вис (1182 mнв) и преко седла Велико брдо се пење на Стаменића вис (1210 mнв), па потом наставља у правцу југозапада, преко локалитета Шишатовац и коте 1231 mнв се спушта на коту 1167 mнв и улази на подручје Шаргана. Заобилазећи Табачку и Њивичку косу поново се издиже до врха Гола Глава (1186 mнв) обухватајући локалитет Маркеш и даље ка Путном брду и тригонометру 1344 mнв, па преко Равног Камена и Великог Брда (тригонометар 1530 mнв) иде до врха Збориште (1544 mнв) обухватајући локалитет Братешина. Од овог узвишења (највиша тачка слива) мења се правац ка северу и североистоку ка врху Руњева Глава (1438 mнв), преко локалитета Јевтарица Бара и Главичурак, до врха Чепрљевац (1219 mнв). На обронцима Таре прати морфолошку вододелницу и обухвата локалитете Кошутово и Осијек до врх Караула (1128 mнв), па преко локалитета Брезик, јужно од КО Мала Река, у правцу истока, преко узвишења Плоча (1082 mнв) и Голубац (1113 mнв), избија на локалитет Калуђерске баре. Потом се дуж Дуге Косе спушта ка Застраници и у правцу југоистока излази на узвишење Шанац (1013 mнв) на Кадињачи. Улазећи у КО Биоска, ка истоку, обухвата извориште реке Раковице и преко засеока Савчићи и Станићи прелази Пеарско поље до тригонометарске тачке 979 mнв. (Брезак), одакле се спушта до Голог брда изнад засеока Јаравковићи и до узвишења Лијепа глава. Одавде мења правац ка југоистоку према Јоцином брду (916 mнв), заобилазећи засеоке Рогићи, Ћосићи (Кесеровина) до узвишења Бранова Глава (931 mнв). На даље, у правцу југа, пролази преко засеока Панићи, пресеца ДП IIА реда број 173 спушта се преко Малића брда до тригонометријске тачке 759 mнв где улази у зону II акумулације. Зона III акумулације обухвата територије КО Биоска, КО Врутици и КО Кремна (град Ужице), као и КО Шљивовица (општина Чајетина).</w:t>
      </w:r>
    </w:p>
    <w:p w14:paraId="57D16D85" w14:textId="77777777" w:rsidR="00DF4F3F" w:rsidRPr="00DF4F3F" w:rsidRDefault="00DF4F3F" w:rsidP="00DF4F3F">
      <w:pPr>
        <w:spacing w:after="150"/>
        <w:rPr>
          <w:rFonts w:ascii="Arial" w:hAnsi="Arial" w:cs="Arial"/>
        </w:rPr>
      </w:pPr>
      <w:r w:rsidRPr="00DF4F3F">
        <w:rPr>
          <w:rFonts w:ascii="Arial" w:hAnsi="Arial" w:cs="Arial"/>
          <w:color w:val="000000"/>
        </w:rPr>
        <w:t>Табела 2. Биланс територијалног обухвата подручја Просторног плана и зона санитарне заштите у сливу акумулације „Врутци” (у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6"/>
        <w:gridCol w:w="1468"/>
        <w:gridCol w:w="1032"/>
        <w:gridCol w:w="1032"/>
        <w:gridCol w:w="1331"/>
        <w:gridCol w:w="1367"/>
        <w:gridCol w:w="1458"/>
        <w:gridCol w:w="1331"/>
      </w:tblGrid>
      <w:tr w:rsidR="00DF4F3F" w:rsidRPr="00DF4F3F" w14:paraId="7F7A7B2E" w14:textId="77777777" w:rsidTr="00865EAD">
        <w:trPr>
          <w:trHeight w:val="45"/>
          <w:tblCellSpacing w:w="0" w:type="auto"/>
        </w:trPr>
        <w:tc>
          <w:tcPr>
            <w:tcW w:w="326" w:type="dxa"/>
            <w:vMerge w:val="restart"/>
            <w:tcBorders>
              <w:top w:val="single" w:sz="8" w:space="0" w:color="000000"/>
              <w:left w:val="single" w:sz="8" w:space="0" w:color="000000"/>
              <w:bottom w:val="single" w:sz="8" w:space="0" w:color="000000"/>
              <w:right w:val="single" w:sz="8" w:space="0" w:color="000000"/>
            </w:tcBorders>
            <w:vAlign w:val="center"/>
          </w:tcPr>
          <w:p w14:paraId="18637610" w14:textId="77777777" w:rsidR="00DF4F3F" w:rsidRPr="00DF4F3F" w:rsidRDefault="00DF4F3F" w:rsidP="00865EAD">
            <w:pPr>
              <w:spacing w:after="150"/>
              <w:rPr>
                <w:rFonts w:ascii="Arial" w:hAnsi="Arial" w:cs="Arial"/>
              </w:rPr>
            </w:pPr>
            <w:r w:rsidRPr="00DF4F3F">
              <w:rPr>
                <w:rFonts w:ascii="Arial" w:hAnsi="Arial" w:cs="Arial"/>
                <w:color w:val="000000"/>
              </w:rPr>
              <w:t>град/општина</w:t>
            </w:r>
          </w:p>
        </w:tc>
        <w:tc>
          <w:tcPr>
            <w:tcW w:w="172" w:type="dxa"/>
            <w:vMerge w:val="restart"/>
            <w:tcBorders>
              <w:top w:val="single" w:sz="8" w:space="0" w:color="000000"/>
              <w:left w:val="single" w:sz="8" w:space="0" w:color="000000"/>
              <w:bottom w:val="single" w:sz="8" w:space="0" w:color="000000"/>
              <w:right w:val="single" w:sz="8" w:space="0" w:color="000000"/>
            </w:tcBorders>
            <w:vAlign w:val="center"/>
          </w:tcPr>
          <w:p w14:paraId="3AB5091F" w14:textId="77777777" w:rsidR="00DF4F3F" w:rsidRPr="00DF4F3F" w:rsidRDefault="00DF4F3F" w:rsidP="00865EAD">
            <w:pPr>
              <w:spacing w:after="150"/>
              <w:rPr>
                <w:rFonts w:ascii="Arial" w:hAnsi="Arial" w:cs="Arial"/>
              </w:rPr>
            </w:pPr>
            <w:r w:rsidRPr="00DF4F3F">
              <w:rPr>
                <w:rFonts w:ascii="Arial" w:hAnsi="Arial" w:cs="Arial"/>
                <w:color w:val="000000"/>
              </w:rPr>
              <w:t>КО</w:t>
            </w:r>
          </w:p>
        </w:tc>
        <w:tc>
          <w:tcPr>
            <w:tcW w:w="1865" w:type="dxa"/>
            <w:tcBorders>
              <w:top w:val="single" w:sz="8" w:space="0" w:color="000000"/>
              <w:left w:val="single" w:sz="8" w:space="0" w:color="000000"/>
              <w:bottom w:val="single" w:sz="8" w:space="0" w:color="000000"/>
              <w:right w:val="single" w:sz="8" w:space="0" w:color="000000"/>
            </w:tcBorders>
            <w:vAlign w:val="center"/>
          </w:tcPr>
          <w:p w14:paraId="4E2BC4C6" w14:textId="77777777" w:rsidR="00DF4F3F" w:rsidRPr="00DF4F3F" w:rsidRDefault="00DF4F3F" w:rsidP="00865EAD">
            <w:pPr>
              <w:spacing w:after="150"/>
              <w:rPr>
                <w:rFonts w:ascii="Arial" w:hAnsi="Arial" w:cs="Arial"/>
              </w:rPr>
            </w:pPr>
            <w:r w:rsidRPr="00DF4F3F">
              <w:rPr>
                <w:rFonts w:ascii="Arial" w:hAnsi="Arial" w:cs="Arial"/>
                <w:color w:val="000000"/>
              </w:rPr>
              <w:t>зона I</w:t>
            </w:r>
          </w:p>
        </w:tc>
        <w:tc>
          <w:tcPr>
            <w:tcW w:w="1865" w:type="dxa"/>
            <w:tcBorders>
              <w:top w:val="single" w:sz="8" w:space="0" w:color="000000"/>
              <w:left w:val="single" w:sz="8" w:space="0" w:color="000000"/>
              <w:bottom w:val="single" w:sz="8" w:space="0" w:color="000000"/>
              <w:right w:val="single" w:sz="8" w:space="0" w:color="000000"/>
            </w:tcBorders>
            <w:vAlign w:val="center"/>
          </w:tcPr>
          <w:p w14:paraId="0028C9F5" w14:textId="77777777" w:rsidR="00DF4F3F" w:rsidRPr="00DF4F3F" w:rsidRDefault="00DF4F3F" w:rsidP="00865EAD">
            <w:pPr>
              <w:spacing w:after="150"/>
              <w:rPr>
                <w:rFonts w:ascii="Arial" w:hAnsi="Arial" w:cs="Arial"/>
              </w:rPr>
            </w:pPr>
            <w:r w:rsidRPr="00DF4F3F">
              <w:rPr>
                <w:rFonts w:ascii="Arial" w:hAnsi="Arial" w:cs="Arial"/>
                <w:color w:val="000000"/>
              </w:rPr>
              <w:t>зона II</w:t>
            </w:r>
          </w:p>
        </w:tc>
        <w:tc>
          <w:tcPr>
            <w:tcW w:w="2481" w:type="dxa"/>
            <w:tcBorders>
              <w:top w:val="single" w:sz="8" w:space="0" w:color="000000"/>
              <w:left w:val="single" w:sz="8" w:space="0" w:color="000000"/>
              <w:bottom w:val="single" w:sz="8" w:space="0" w:color="000000"/>
              <w:right w:val="single" w:sz="8" w:space="0" w:color="000000"/>
            </w:tcBorders>
            <w:vAlign w:val="center"/>
          </w:tcPr>
          <w:p w14:paraId="37D8704E" w14:textId="77777777" w:rsidR="00DF4F3F" w:rsidRPr="00DF4F3F" w:rsidRDefault="00DF4F3F" w:rsidP="00865EAD">
            <w:pPr>
              <w:spacing w:after="150"/>
              <w:rPr>
                <w:rFonts w:ascii="Arial" w:hAnsi="Arial" w:cs="Arial"/>
              </w:rPr>
            </w:pPr>
            <w:r w:rsidRPr="00DF4F3F">
              <w:rPr>
                <w:rFonts w:ascii="Arial" w:hAnsi="Arial" w:cs="Arial"/>
                <w:color w:val="000000"/>
              </w:rPr>
              <w:t>зона III</w:t>
            </w:r>
          </w:p>
        </w:tc>
        <w:tc>
          <w:tcPr>
            <w:tcW w:w="2728" w:type="dxa"/>
            <w:tcBorders>
              <w:top w:val="single" w:sz="8" w:space="0" w:color="000000"/>
              <w:left w:val="single" w:sz="8" w:space="0" w:color="000000"/>
              <w:bottom w:val="single" w:sz="8" w:space="0" w:color="000000"/>
              <w:right w:val="single" w:sz="8" w:space="0" w:color="000000"/>
            </w:tcBorders>
            <w:vAlign w:val="center"/>
          </w:tcPr>
          <w:p w14:paraId="055931F0" w14:textId="77777777" w:rsidR="00DF4F3F" w:rsidRPr="00DF4F3F" w:rsidRDefault="00DF4F3F" w:rsidP="00865EAD">
            <w:pPr>
              <w:spacing w:after="150"/>
              <w:rPr>
                <w:rFonts w:ascii="Arial" w:hAnsi="Arial" w:cs="Arial"/>
              </w:rPr>
            </w:pPr>
            <w:r w:rsidRPr="00DF4F3F">
              <w:rPr>
                <w:rFonts w:ascii="Arial" w:hAnsi="Arial" w:cs="Arial"/>
                <w:color w:val="000000"/>
              </w:rPr>
              <w:t>Укупно зоне заштите</w:t>
            </w:r>
          </w:p>
        </w:tc>
        <w:tc>
          <w:tcPr>
            <w:tcW w:w="2481" w:type="dxa"/>
            <w:vMerge w:val="restart"/>
            <w:tcBorders>
              <w:top w:val="single" w:sz="8" w:space="0" w:color="000000"/>
              <w:left w:val="single" w:sz="8" w:space="0" w:color="000000"/>
              <w:bottom w:val="single" w:sz="8" w:space="0" w:color="000000"/>
              <w:right w:val="single" w:sz="8" w:space="0" w:color="000000"/>
            </w:tcBorders>
            <w:vAlign w:val="center"/>
          </w:tcPr>
          <w:p w14:paraId="49DD7EA2" w14:textId="77777777" w:rsidR="00DF4F3F" w:rsidRPr="00DF4F3F" w:rsidRDefault="00DF4F3F" w:rsidP="00865EAD">
            <w:pPr>
              <w:spacing w:after="150"/>
              <w:rPr>
                <w:rFonts w:ascii="Arial" w:hAnsi="Arial" w:cs="Arial"/>
              </w:rPr>
            </w:pPr>
            <w:r w:rsidRPr="00DF4F3F">
              <w:rPr>
                <w:rFonts w:ascii="Arial" w:hAnsi="Arial" w:cs="Arial"/>
                <w:color w:val="000000"/>
              </w:rPr>
              <w:t>Изван зона санитарне заштите</w:t>
            </w:r>
          </w:p>
        </w:tc>
        <w:tc>
          <w:tcPr>
            <w:tcW w:w="2482" w:type="dxa"/>
            <w:vMerge w:val="restart"/>
            <w:tcBorders>
              <w:top w:val="single" w:sz="8" w:space="0" w:color="000000"/>
              <w:left w:val="single" w:sz="8" w:space="0" w:color="000000"/>
              <w:bottom w:val="single" w:sz="8" w:space="0" w:color="000000"/>
              <w:right w:val="single" w:sz="8" w:space="0" w:color="000000"/>
            </w:tcBorders>
            <w:vAlign w:val="center"/>
          </w:tcPr>
          <w:p w14:paraId="514FDA67" w14:textId="77777777" w:rsidR="00DF4F3F" w:rsidRPr="00DF4F3F" w:rsidRDefault="00DF4F3F" w:rsidP="00865EAD">
            <w:pPr>
              <w:spacing w:after="150"/>
              <w:rPr>
                <w:rFonts w:ascii="Arial" w:hAnsi="Arial" w:cs="Arial"/>
              </w:rPr>
            </w:pPr>
            <w:r w:rsidRPr="00DF4F3F">
              <w:rPr>
                <w:rFonts w:ascii="Arial" w:hAnsi="Arial" w:cs="Arial"/>
                <w:color w:val="000000"/>
              </w:rPr>
              <w:t>Укупно</w:t>
            </w:r>
          </w:p>
        </w:tc>
      </w:tr>
      <w:tr w:rsidR="00DF4F3F" w:rsidRPr="00DF4F3F" w14:paraId="3CA5945A"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8D484C8"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BF6A3E1" w14:textId="77777777" w:rsidR="00DF4F3F" w:rsidRPr="00DF4F3F" w:rsidRDefault="00DF4F3F" w:rsidP="00865EAD">
            <w:pPr>
              <w:rPr>
                <w:rFonts w:ascii="Arial" w:hAnsi="Arial" w:cs="Arial"/>
              </w:rPr>
            </w:pPr>
          </w:p>
        </w:tc>
        <w:tc>
          <w:tcPr>
            <w:tcW w:w="1865" w:type="dxa"/>
            <w:tcBorders>
              <w:top w:val="single" w:sz="8" w:space="0" w:color="000000"/>
              <w:left w:val="single" w:sz="8" w:space="0" w:color="000000"/>
              <w:bottom w:val="single" w:sz="8" w:space="0" w:color="000000"/>
              <w:right w:val="single" w:sz="8" w:space="0" w:color="000000"/>
            </w:tcBorders>
            <w:vAlign w:val="center"/>
          </w:tcPr>
          <w:p w14:paraId="2FF9C38F" w14:textId="77777777" w:rsidR="00DF4F3F" w:rsidRPr="00DF4F3F" w:rsidRDefault="00DF4F3F" w:rsidP="00865EAD">
            <w:pPr>
              <w:spacing w:after="150"/>
              <w:rPr>
                <w:rFonts w:ascii="Arial" w:hAnsi="Arial" w:cs="Arial"/>
              </w:rPr>
            </w:pPr>
            <w:r w:rsidRPr="00DF4F3F">
              <w:rPr>
                <w:rFonts w:ascii="Arial" w:hAnsi="Arial" w:cs="Arial"/>
                <w:color w:val="000000"/>
              </w:rPr>
              <w:t>1</w:t>
            </w:r>
          </w:p>
        </w:tc>
        <w:tc>
          <w:tcPr>
            <w:tcW w:w="1865" w:type="dxa"/>
            <w:tcBorders>
              <w:top w:val="single" w:sz="8" w:space="0" w:color="000000"/>
              <w:left w:val="single" w:sz="8" w:space="0" w:color="000000"/>
              <w:bottom w:val="single" w:sz="8" w:space="0" w:color="000000"/>
              <w:right w:val="single" w:sz="8" w:space="0" w:color="000000"/>
            </w:tcBorders>
            <w:vAlign w:val="center"/>
          </w:tcPr>
          <w:p w14:paraId="1BD0101B" w14:textId="77777777" w:rsidR="00DF4F3F" w:rsidRPr="00DF4F3F" w:rsidRDefault="00DF4F3F" w:rsidP="00865EAD">
            <w:pPr>
              <w:spacing w:after="150"/>
              <w:rPr>
                <w:rFonts w:ascii="Arial" w:hAnsi="Arial" w:cs="Arial"/>
              </w:rPr>
            </w:pPr>
            <w:r w:rsidRPr="00DF4F3F">
              <w:rPr>
                <w:rFonts w:ascii="Arial" w:hAnsi="Arial" w:cs="Arial"/>
                <w:color w:val="000000"/>
              </w:rPr>
              <w:t>2</w:t>
            </w:r>
          </w:p>
        </w:tc>
        <w:tc>
          <w:tcPr>
            <w:tcW w:w="2481" w:type="dxa"/>
            <w:tcBorders>
              <w:top w:val="single" w:sz="8" w:space="0" w:color="000000"/>
              <w:left w:val="single" w:sz="8" w:space="0" w:color="000000"/>
              <w:bottom w:val="single" w:sz="8" w:space="0" w:color="000000"/>
              <w:right w:val="single" w:sz="8" w:space="0" w:color="000000"/>
            </w:tcBorders>
            <w:vAlign w:val="center"/>
          </w:tcPr>
          <w:p w14:paraId="18069668" w14:textId="77777777" w:rsidR="00DF4F3F" w:rsidRPr="00DF4F3F" w:rsidRDefault="00DF4F3F" w:rsidP="00865EAD">
            <w:pPr>
              <w:spacing w:after="150"/>
              <w:rPr>
                <w:rFonts w:ascii="Arial" w:hAnsi="Arial" w:cs="Arial"/>
              </w:rPr>
            </w:pPr>
            <w:r w:rsidRPr="00DF4F3F">
              <w:rPr>
                <w:rFonts w:ascii="Arial" w:hAnsi="Arial" w:cs="Arial"/>
                <w:color w:val="000000"/>
              </w:rPr>
              <w:t>3</w:t>
            </w:r>
          </w:p>
        </w:tc>
        <w:tc>
          <w:tcPr>
            <w:tcW w:w="2728" w:type="dxa"/>
            <w:tcBorders>
              <w:top w:val="single" w:sz="8" w:space="0" w:color="000000"/>
              <w:left w:val="single" w:sz="8" w:space="0" w:color="000000"/>
              <w:bottom w:val="single" w:sz="8" w:space="0" w:color="000000"/>
              <w:right w:val="single" w:sz="8" w:space="0" w:color="000000"/>
            </w:tcBorders>
            <w:vAlign w:val="center"/>
          </w:tcPr>
          <w:p w14:paraId="4FC4C8E8" w14:textId="77777777" w:rsidR="00DF4F3F" w:rsidRPr="00DF4F3F" w:rsidRDefault="00DF4F3F" w:rsidP="00865EAD">
            <w:pPr>
              <w:spacing w:after="150"/>
              <w:rPr>
                <w:rFonts w:ascii="Arial" w:hAnsi="Arial" w:cs="Arial"/>
              </w:rPr>
            </w:pPr>
            <w:r w:rsidRPr="00DF4F3F">
              <w:rPr>
                <w:rFonts w:ascii="Arial" w:hAnsi="Arial" w:cs="Arial"/>
                <w:color w:val="000000"/>
              </w:rPr>
              <w:t>(1 + 2 + 3)</w:t>
            </w:r>
          </w:p>
        </w:tc>
        <w:tc>
          <w:tcPr>
            <w:tcW w:w="0" w:type="auto"/>
            <w:vMerge/>
            <w:tcBorders>
              <w:top w:val="nil"/>
              <w:left w:val="single" w:sz="8" w:space="0" w:color="000000"/>
              <w:bottom w:val="single" w:sz="8" w:space="0" w:color="000000"/>
              <w:right w:val="single" w:sz="8" w:space="0" w:color="000000"/>
            </w:tcBorders>
          </w:tcPr>
          <w:p w14:paraId="4B5C3DCE"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CBBD34A" w14:textId="77777777" w:rsidR="00DF4F3F" w:rsidRPr="00DF4F3F" w:rsidRDefault="00DF4F3F" w:rsidP="00865EAD">
            <w:pPr>
              <w:rPr>
                <w:rFonts w:ascii="Arial" w:hAnsi="Arial" w:cs="Arial"/>
              </w:rPr>
            </w:pPr>
          </w:p>
        </w:tc>
      </w:tr>
      <w:tr w:rsidR="00DF4F3F" w:rsidRPr="00DF4F3F" w14:paraId="501F509D" w14:textId="77777777" w:rsidTr="00865EAD">
        <w:trPr>
          <w:trHeight w:val="45"/>
          <w:tblCellSpacing w:w="0" w:type="auto"/>
        </w:trPr>
        <w:tc>
          <w:tcPr>
            <w:tcW w:w="326" w:type="dxa"/>
            <w:vMerge w:val="restart"/>
            <w:tcBorders>
              <w:top w:val="single" w:sz="8" w:space="0" w:color="000000"/>
              <w:left w:val="single" w:sz="8" w:space="0" w:color="000000"/>
              <w:bottom w:val="single" w:sz="8" w:space="0" w:color="000000"/>
              <w:right w:val="single" w:sz="8" w:space="0" w:color="000000"/>
            </w:tcBorders>
            <w:vAlign w:val="center"/>
          </w:tcPr>
          <w:p w14:paraId="37390BB3" w14:textId="77777777" w:rsidR="00DF4F3F" w:rsidRPr="00DF4F3F" w:rsidRDefault="00DF4F3F" w:rsidP="00865EAD">
            <w:pPr>
              <w:spacing w:after="150"/>
              <w:rPr>
                <w:rFonts w:ascii="Arial" w:hAnsi="Arial" w:cs="Arial"/>
              </w:rPr>
            </w:pPr>
            <w:r w:rsidRPr="00DF4F3F">
              <w:rPr>
                <w:rFonts w:ascii="Arial" w:hAnsi="Arial" w:cs="Arial"/>
                <w:color w:val="000000"/>
              </w:rPr>
              <w:t>град Ужице</w:t>
            </w:r>
          </w:p>
        </w:tc>
        <w:tc>
          <w:tcPr>
            <w:tcW w:w="172" w:type="dxa"/>
            <w:tcBorders>
              <w:top w:val="single" w:sz="8" w:space="0" w:color="000000"/>
              <w:left w:val="single" w:sz="8" w:space="0" w:color="000000"/>
              <w:bottom w:val="single" w:sz="8" w:space="0" w:color="000000"/>
              <w:right w:val="single" w:sz="8" w:space="0" w:color="000000"/>
            </w:tcBorders>
            <w:vAlign w:val="center"/>
          </w:tcPr>
          <w:p w14:paraId="2282A50D" w14:textId="77777777" w:rsidR="00DF4F3F" w:rsidRPr="00DF4F3F" w:rsidRDefault="00DF4F3F" w:rsidP="00865EAD">
            <w:pPr>
              <w:spacing w:after="150"/>
              <w:rPr>
                <w:rFonts w:ascii="Arial" w:hAnsi="Arial" w:cs="Arial"/>
              </w:rPr>
            </w:pPr>
            <w:r w:rsidRPr="00DF4F3F">
              <w:rPr>
                <w:rFonts w:ascii="Arial" w:hAnsi="Arial" w:cs="Arial"/>
                <w:color w:val="000000"/>
              </w:rPr>
              <w:t>Биоска</w:t>
            </w:r>
          </w:p>
        </w:tc>
        <w:tc>
          <w:tcPr>
            <w:tcW w:w="1865" w:type="dxa"/>
            <w:tcBorders>
              <w:top w:val="single" w:sz="8" w:space="0" w:color="000000"/>
              <w:left w:val="single" w:sz="8" w:space="0" w:color="000000"/>
              <w:bottom w:val="single" w:sz="8" w:space="0" w:color="000000"/>
              <w:right w:val="single" w:sz="8" w:space="0" w:color="000000"/>
            </w:tcBorders>
            <w:vAlign w:val="center"/>
          </w:tcPr>
          <w:p w14:paraId="0902A118" w14:textId="77777777" w:rsidR="00DF4F3F" w:rsidRPr="00DF4F3F" w:rsidRDefault="00DF4F3F" w:rsidP="00865EAD">
            <w:pPr>
              <w:spacing w:after="150"/>
              <w:rPr>
                <w:rFonts w:ascii="Arial" w:hAnsi="Arial" w:cs="Arial"/>
              </w:rPr>
            </w:pPr>
            <w:r w:rsidRPr="00DF4F3F">
              <w:rPr>
                <w:rFonts w:ascii="Arial" w:hAnsi="Arial" w:cs="Arial"/>
                <w:color w:val="000000"/>
              </w:rPr>
              <w:t>123,72</w:t>
            </w:r>
          </w:p>
        </w:tc>
        <w:tc>
          <w:tcPr>
            <w:tcW w:w="1865" w:type="dxa"/>
            <w:tcBorders>
              <w:top w:val="single" w:sz="8" w:space="0" w:color="000000"/>
              <w:left w:val="single" w:sz="8" w:space="0" w:color="000000"/>
              <w:bottom w:val="single" w:sz="8" w:space="0" w:color="000000"/>
              <w:right w:val="single" w:sz="8" w:space="0" w:color="000000"/>
            </w:tcBorders>
            <w:vAlign w:val="center"/>
          </w:tcPr>
          <w:p w14:paraId="44EAC021" w14:textId="77777777" w:rsidR="00DF4F3F" w:rsidRPr="00DF4F3F" w:rsidRDefault="00DF4F3F" w:rsidP="00865EAD">
            <w:pPr>
              <w:spacing w:after="150"/>
              <w:rPr>
                <w:rFonts w:ascii="Arial" w:hAnsi="Arial" w:cs="Arial"/>
              </w:rPr>
            </w:pPr>
            <w:r w:rsidRPr="00DF4F3F">
              <w:rPr>
                <w:rFonts w:ascii="Arial" w:hAnsi="Arial" w:cs="Arial"/>
                <w:color w:val="000000"/>
              </w:rPr>
              <w:t>508,49</w:t>
            </w:r>
          </w:p>
        </w:tc>
        <w:tc>
          <w:tcPr>
            <w:tcW w:w="2481" w:type="dxa"/>
            <w:tcBorders>
              <w:top w:val="single" w:sz="8" w:space="0" w:color="000000"/>
              <w:left w:val="single" w:sz="8" w:space="0" w:color="000000"/>
              <w:bottom w:val="single" w:sz="8" w:space="0" w:color="000000"/>
              <w:right w:val="single" w:sz="8" w:space="0" w:color="000000"/>
            </w:tcBorders>
            <w:vAlign w:val="center"/>
          </w:tcPr>
          <w:p w14:paraId="7CD9847B" w14:textId="77777777" w:rsidR="00DF4F3F" w:rsidRPr="00DF4F3F" w:rsidRDefault="00DF4F3F" w:rsidP="00865EAD">
            <w:pPr>
              <w:spacing w:after="150"/>
              <w:rPr>
                <w:rFonts w:ascii="Arial" w:hAnsi="Arial" w:cs="Arial"/>
              </w:rPr>
            </w:pPr>
            <w:r w:rsidRPr="00DF4F3F">
              <w:rPr>
                <w:rFonts w:ascii="Arial" w:hAnsi="Arial" w:cs="Arial"/>
                <w:color w:val="000000"/>
              </w:rPr>
              <w:t>2401,17</w:t>
            </w:r>
          </w:p>
        </w:tc>
        <w:tc>
          <w:tcPr>
            <w:tcW w:w="2728" w:type="dxa"/>
            <w:tcBorders>
              <w:top w:val="single" w:sz="8" w:space="0" w:color="000000"/>
              <w:left w:val="single" w:sz="8" w:space="0" w:color="000000"/>
              <w:bottom w:val="single" w:sz="8" w:space="0" w:color="000000"/>
              <w:right w:val="single" w:sz="8" w:space="0" w:color="000000"/>
            </w:tcBorders>
            <w:vAlign w:val="center"/>
          </w:tcPr>
          <w:p w14:paraId="3FBC625D" w14:textId="77777777" w:rsidR="00DF4F3F" w:rsidRPr="00DF4F3F" w:rsidRDefault="00DF4F3F" w:rsidP="00865EAD">
            <w:pPr>
              <w:spacing w:after="150"/>
              <w:rPr>
                <w:rFonts w:ascii="Arial" w:hAnsi="Arial" w:cs="Arial"/>
              </w:rPr>
            </w:pPr>
            <w:r w:rsidRPr="00DF4F3F">
              <w:rPr>
                <w:rFonts w:ascii="Arial" w:hAnsi="Arial" w:cs="Arial"/>
                <w:color w:val="000000"/>
              </w:rPr>
              <w:t>3033,38</w:t>
            </w:r>
          </w:p>
        </w:tc>
        <w:tc>
          <w:tcPr>
            <w:tcW w:w="2481" w:type="dxa"/>
            <w:tcBorders>
              <w:top w:val="single" w:sz="8" w:space="0" w:color="000000"/>
              <w:left w:val="single" w:sz="8" w:space="0" w:color="000000"/>
              <w:bottom w:val="single" w:sz="8" w:space="0" w:color="000000"/>
              <w:right w:val="single" w:sz="8" w:space="0" w:color="000000"/>
            </w:tcBorders>
            <w:vAlign w:val="center"/>
          </w:tcPr>
          <w:p w14:paraId="3916510B" w14:textId="77777777" w:rsidR="00DF4F3F" w:rsidRPr="00DF4F3F" w:rsidRDefault="00DF4F3F" w:rsidP="00865EAD">
            <w:pPr>
              <w:spacing w:after="150"/>
              <w:rPr>
                <w:rFonts w:ascii="Arial" w:hAnsi="Arial" w:cs="Arial"/>
              </w:rPr>
            </w:pPr>
            <w:r w:rsidRPr="00DF4F3F">
              <w:rPr>
                <w:rFonts w:ascii="Arial" w:hAnsi="Arial" w:cs="Arial"/>
                <w:color w:val="000000"/>
              </w:rPr>
              <w:t>1309,58</w:t>
            </w:r>
          </w:p>
        </w:tc>
        <w:tc>
          <w:tcPr>
            <w:tcW w:w="2482" w:type="dxa"/>
            <w:tcBorders>
              <w:top w:val="single" w:sz="8" w:space="0" w:color="000000"/>
              <w:left w:val="single" w:sz="8" w:space="0" w:color="000000"/>
              <w:bottom w:val="single" w:sz="8" w:space="0" w:color="000000"/>
              <w:right w:val="single" w:sz="8" w:space="0" w:color="000000"/>
            </w:tcBorders>
            <w:vAlign w:val="center"/>
          </w:tcPr>
          <w:p w14:paraId="282FE2DF" w14:textId="77777777" w:rsidR="00DF4F3F" w:rsidRPr="00DF4F3F" w:rsidRDefault="00DF4F3F" w:rsidP="00865EAD">
            <w:pPr>
              <w:spacing w:after="150"/>
              <w:rPr>
                <w:rFonts w:ascii="Arial" w:hAnsi="Arial" w:cs="Arial"/>
              </w:rPr>
            </w:pPr>
            <w:r w:rsidRPr="00DF4F3F">
              <w:rPr>
                <w:rFonts w:ascii="Arial" w:hAnsi="Arial" w:cs="Arial"/>
                <w:color w:val="000000"/>
              </w:rPr>
              <w:t>4342,96</w:t>
            </w:r>
          </w:p>
        </w:tc>
      </w:tr>
      <w:tr w:rsidR="00DF4F3F" w:rsidRPr="00DF4F3F" w14:paraId="117D52CC"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C647B70" w14:textId="77777777" w:rsidR="00DF4F3F" w:rsidRPr="00DF4F3F" w:rsidRDefault="00DF4F3F" w:rsidP="00865EAD">
            <w:pPr>
              <w:rPr>
                <w:rFonts w:ascii="Arial" w:hAnsi="Arial" w:cs="Arial"/>
              </w:rPr>
            </w:pPr>
          </w:p>
        </w:tc>
        <w:tc>
          <w:tcPr>
            <w:tcW w:w="172" w:type="dxa"/>
            <w:tcBorders>
              <w:top w:val="single" w:sz="8" w:space="0" w:color="000000"/>
              <w:left w:val="single" w:sz="8" w:space="0" w:color="000000"/>
              <w:bottom w:val="single" w:sz="8" w:space="0" w:color="000000"/>
              <w:right w:val="single" w:sz="8" w:space="0" w:color="000000"/>
            </w:tcBorders>
            <w:vAlign w:val="center"/>
          </w:tcPr>
          <w:p w14:paraId="15E060D1" w14:textId="77777777" w:rsidR="00DF4F3F" w:rsidRPr="00DF4F3F" w:rsidRDefault="00DF4F3F" w:rsidP="00865EAD">
            <w:pPr>
              <w:spacing w:after="150"/>
              <w:rPr>
                <w:rFonts w:ascii="Arial" w:hAnsi="Arial" w:cs="Arial"/>
              </w:rPr>
            </w:pPr>
            <w:r w:rsidRPr="00DF4F3F">
              <w:rPr>
                <w:rFonts w:ascii="Arial" w:hAnsi="Arial" w:cs="Arial"/>
                <w:color w:val="000000"/>
              </w:rPr>
              <w:t>Врутци</w:t>
            </w:r>
          </w:p>
        </w:tc>
        <w:tc>
          <w:tcPr>
            <w:tcW w:w="1865" w:type="dxa"/>
            <w:tcBorders>
              <w:top w:val="single" w:sz="8" w:space="0" w:color="000000"/>
              <w:left w:val="single" w:sz="8" w:space="0" w:color="000000"/>
              <w:bottom w:val="single" w:sz="8" w:space="0" w:color="000000"/>
              <w:right w:val="single" w:sz="8" w:space="0" w:color="000000"/>
            </w:tcBorders>
            <w:vAlign w:val="center"/>
          </w:tcPr>
          <w:p w14:paraId="5BEEDF55" w14:textId="77777777" w:rsidR="00DF4F3F" w:rsidRPr="00DF4F3F" w:rsidRDefault="00DF4F3F" w:rsidP="00865EAD">
            <w:pPr>
              <w:spacing w:after="150"/>
              <w:rPr>
                <w:rFonts w:ascii="Arial" w:hAnsi="Arial" w:cs="Arial"/>
              </w:rPr>
            </w:pPr>
            <w:r w:rsidRPr="00DF4F3F">
              <w:rPr>
                <w:rFonts w:ascii="Arial" w:hAnsi="Arial" w:cs="Arial"/>
                <w:color w:val="000000"/>
              </w:rPr>
              <w:t>147,82</w:t>
            </w:r>
          </w:p>
        </w:tc>
        <w:tc>
          <w:tcPr>
            <w:tcW w:w="1865" w:type="dxa"/>
            <w:tcBorders>
              <w:top w:val="single" w:sz="8" w:space="0" w:color="000000"/>
              <w:left w:val="single" w:sz="8" w:space="0" w:color="000000"/>
              <w:bottom w:val="single" w:sz="8" w:space="0" w:color="000000"/>
              <w:right w:val="single" w:sz="8" w:space="0" w:color="000000"/>
            </w:tcBorders>
            <w:vAlign w:val="center"/>
          </w:tcPr>
          <w:p w14:paraId="75FA9C90" w14:textId="77777777" w:rsidR="00DF4F3F" w:rsidRPr="00DF4F3F" w:rsidRDefault="00DF4F3F" w:rsidP="00865EAD">
            <w:pPr>
              <w:spacing w:after="150"/>
              <w:rPr>
                <w:rFonts w:ascii="Arial" w:hAnsi="Arial" w:cs="Arial"/>
              </w:rPr>
            </w:pPr>
            <w:r w:rsidRPr="00DF4F3F">
              <w:rPr>
                <w:rFonts w:ascii="Arial" w:hAnsi="Arial" w:cs="Arial"/>
                <w:color w:val="000000"/>
              </w:rPr>
              <w:t>322,96</w:t>
            </w:r>
          </w:p>
        </w:tc>
        <w:tc>
          <w:tcPr>
            <w:tcW w:w="2481" w:type="dxa"/>
            <w:tcBorders>
              <w:top w:val="single" w:sz="8" w:space="0" w:color="000000"/>
              <w:left w:val="single" w:sz="8" w:space="0" w:color="000000"/>
              <w:bottom w:val="single" w:sz="8" w:space="0" w:color="000000"/>
              <w:right w:val="single" w:sz="8" w:space="0" w:color="000000"/>
            </w:tcBorders>
            <w:vAlign w:val="center"/>
          </w:tcPr>
          <w:p w14:paraId="2A55349A" w14:textId="77777777" w:rsidR="00DF4F3F" w:rsidRPr="00DF4F3F" w:rsidRDefault="00DF4F3F" w:rsidP="00865EAD">
            <w:pPr>
              <w:spacing w:after="150"/>
              <w:rPr>
                <w:rFonts w:ascii="Arial" w:hAnsi="Arial" w:cs="Arial"/>
              </w:rPr>
            </w:pPr>
            <w:r w:rsidRPr="00DF4F3F">
              <w:rPr>
                <w:rFonts w:ascii="Arial" w:hAnsi="Arial" w:cs="Arial"/>
                <w:color w:val="000000"/>
              </w:rPr>
              <w:t>216,75</w:t>
            </w:r>
          </w:p>
        </w:tc>
        <w:tc>
          <w:tcPr>
            <w:tcW w:w="2728" w:type="dxa"/>
            <w:tcBorders>
              <w:top w:val="single" w:sz="8" w:space="0" w:color="000000"/>
              <w:left w:val="single" w:sz="8" w:space="0" w:color="000000"/>
              <w:bottom w:val="single" w:sz="8" w:space="0" w:color="000000"/>
              <w:right w:val="single" w:sz="8" w:space="0" w:color="000000"/>
            </w:tcBorders>
            <w:vAlign w:val="center"/>
          </w:tcPr>
          <w:p w14:paraId="21CFCE31" w14:textId="77777777" w:rsidR="00DF4F3F" w:rsidRPr="00DF4F3F" w:rsidRDefault="00DF4F3F" w:rsidP="00865EAD">
            <w:pPr>
              <w:spacing w:after="150"/>
              <w:rPr>
                <w:rFonts w:ascii="Arial" w:hAnsi="Arial" w:cs="Arial"/>
              </w:rPr>
            </w:pPr>
            <w:r w:rsidRPr="00DF4F3F">
              <w:rPr>
                <w:rFonts w:ascii="Arial" w:hAnsi="Arial" w:cs="Arial"/>
                <w:color w:val="000000"/>
              </w:rPr>
              <w:t>687,53</w:t>
            </w:r>
          </w:p>
        </w:tc>
        <w:tc>
          <w:tcPr>
            <w:tcW w:w="2481" w:type="dxa"/>
            <w:tcBorders>
              <w:top w:val="single" w:sz="8" w:space="0" w:color="000000"/>
              <w:left w:val="single" w:sz="8" w:space="0" w:color="000000"/>
              <w:bottom w:val="single" w:sz="8" w:space="0" w:color="000000"/>
              <w:right w:val="single" w:sz="8" w:space="0" w:color="000000"/>
            </w:tcBorders>
            <w:vAlign w:val="center"/>
          </w:tcPr>
          <w:p w14:paraId="3C25E3E6" w14:textId="77777777" w:rsidR="00DF4F3F" w:rsidRPr="00DF4F3F" w:rsidRDefault="00DF4F3F" w:rsidP="00865EAD">
            <w:pPr>
              <w:spacing w:after="150"/>
              <w:rPr>
                <w:rFonts w:ascii="Arial" w:hAnsi="Arial" w:cs="Arial"/>
              </w:rPr>
            </w:pPr>
            <w:r w:rsidRPr="00DF4F3F">
              <w:rPr>
                <w:rFonts w:ascii="Arial" w:hAnsi="Arial" w:cs="Arial"/>
                <w:color w:val="000000"/>
              </w:rPr>
              <w:t>111,94</w:t>
            </w:r>
          </w:p>
        </w:tc>
        <w:tc>
          <w:tcPr>
            <w:tcW w:w="2482" w:type="dxa"/>
            <w:tcBorders>
              <w:top w:val="single" w:sz="8" w:space="0" w:color="000000"/>
              <w:left w:val="single" w:sz="8" w:space="0" w:color="000000"/>
              <w:bottom w:val="single" w:sz="8" w:space="0" w:color="000000"/>
              <w:right w:val="single" w:sz="8" w:space="0" w:color="000000"/>
            </w:tcBorders>
            <w:vAlign w:val="center"/>
          </w:tcPr>
          <w:p w14:paraId="14A4CDF1" w14:textId="77777777" w:rsidR="00DF4F3F" w:rsidRPr="00DF4F3F" w:rsidRDefault="00DF4F3F" w:rsidP="00865EAD">
            <w:pPr>
              <w:spacing w:after="150"/>
              <w:rPr>
                <w:rFonts w:ascii="Arial" w:hAnsi="Arial" w:cs="Arial"/>
              </w:rPr>
            </w:pPr>
            <w:r w:rsidRPr="00DF4F3F">
              <w:rPr>
                <w:rFonts w:ascii="Arial" w:hAnsi="Arial" w:cs="Arial"/>
                <w:color w:val="000000"/>
              </w:rPr>
              <w:t>799,47</w:t>
            </w:r>
          </w:p>
        </w:tc>
      </w:tr>
      <w:tr w:rsidR="00DF4F3F" w:rsidRPr="00DF4F3F" w14:paraId="4243F596"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FDE1116" w14:textId="77777777" w:rsidR="00DF4F3F" w:rsidRPr="00DF4F3F" w:rsidRDefault="00DF4F3F" w:rsidP="00865EAD">
            <w:pPr>
              <w:rPr>
                <w:rFonts w:ascii="Arial" w:hAnsi="Arial" w:cs="Arial"/>
              </w:rPr>
            </w:pPr>
          </w:p>
        </w:tc>
        <w:tc>
          <w:tcPr>
            <w:tcW w:w="172" w:type="dxa"/>
            <w:tcBorders>
              <w:top w:val="single" w:sz="8" w:space="0" w:color="000000"/>
              <w:left w:val="single" w:sz="8" w:space="0" w:color="000000"/>
              <w:bottom w:val="single" w:sz="8" w:space="0" w:color="000000"/>
              <w:right w:val="single" w:sz="8" w:space="0" w:color="000000"/>
            </w:tcBorders>
            <w:vAlign w:val="center"/>
          </w:tcPr>
          <w:p w14:paraId="55423C94" w14:textId="77777777" w:rsidR="00DF4F3F" w:rsidRPr="00DF4F3F" w:rsidRDefault="00DF4F3F" w:rsidP="00865EAD">
            <w:pPr>
              <w:spacing w:after="150"/>
              <w:rPr>
                <w:rFonts w:ascii="Arial" w:hAnsi="Arial" w:cs="Arial"/>
              </w:rPr>
            </w:pPr>
            <w:r w:rsidRPr="00DF4F3F">
              <w:rPr>
                <w:rFonts w:ascii="Arial" w:hAnsi="Arial" w:cs="Arial"/>
                <w:color w:val="000000"/>
              </w:rPr>
              <w:t>Кремна</w:t>
            </w:r>
          </w:p>
        </w:tc>
        <w:tc>
          <w:tcPr>
            <w:tcW w:w="1865" w:type="dxa"/>
            <w:tcBorders>
              <w:top w:val="single" w:sz="8" w:space="0" w:color="000000"/>
              <w:left w:val="single" w:sz="8" w:space="0" w:color="000000"/>
              <w:bottom w:val="single" w:sz="8" w:space="0" w:color="000000"/>
              <w:right w:val="single" w:sz="8" w:space="0" w:color="000000"/>
            </w:tcBorders>
            <w:vAlign w:val="center"/>
          </w:tcPr>
          <w:p w14:paraId="691ACD75" w14:textId="77777777" w:rsidR="00DF4F3F" w:rsidRPr="00DF4F3F" w:rsidRDefault="00DF4F3F" w:rsidP="00865EAD">
            <w:pPr>
              <w:spacing w:after="150"/>
              <w:rPr>
                <w:rFonts w:ascii="Arial" w:hAnsi="Arial" w:cs="Arial"/>
              </w:rPr>
            </w:pPr>
            <w:r w:rsidRPr="00DF4F3F">
              <w:rPr>
                <w:rFonts w:ascii="Arial" w:hAnsi="Arial" w:cs="Arial"/>
                <w:color w:val="000000"/>
              </w:rPr>
              <w:t>–</w:t>
            </w:r>
          </w:p>
        </w:tc>
        <w:tc>
          <w:tcPr>
            <w:tcW w:w="1865" w:type="dxa"/>
            <w:tcBorders>
              <w:top w:val="single" w:sz="8" w:space="0" w:color="000000"/>
              <w:left w:val="single" w:sz="8" w:space="0" w:color="000000"/>
              <w:bottom w:val="single" w:sz="8" w:space="0" w:color="000000"/>
              <w:right w:val="single" w:sz="8" w:space="0" w:color="000000"/>
            </w:tcBorders>
            <w:vAlign w:val="center"/>
          </w:tcPr>
          <w:p w14:paraId="4448FD96" w14:textId="77777777" w:rsidR="00DF4F3F" w:rsidRPr="00DF4F3F" w:rsidRDefault="00DF4F3F" w:rsidP="00865EAD">
            <w:pPr>
              <w:spacing w:after="150"/>
              <w:rPr>
                <w:rFonts w:ascii="Arial" w:hAnsi="Arial" w:cs="Arial"/>
              </w:rPr>
            </w:pPr>
            <w:r w:rsidRPr="00DF4F3F">
              <w:rPr>
                <w:rFonts w:ascii="Arial" w:hAnsi="Arial" w:cs="Arial"/>
                <w:color w:val="000000"/>
              </w:rPr>
              <w:t>–</w:t>
            </w:r>
          </w:p>
        </w:tc>
        <w:tc>
          <w:tcPr>
            <w:tcW w:w="2481" w:type="dxa"/>
            <w:tcBorders>
              <w:top w:val="single" w:sz="8" w:space="0" w:color="000000"/>
              <w:left w:val="single" w:sz="8" w:space="0" w:color="000000"/>
              <w:bottom w:val="single" w:sz="8" w:space="0" w:color="000000"/>
              <w:right w:val="single" w:sz="8" w:space="0" w:color="000000"/>
            </w:tcBorders>
            <w:vAlign w:val="center"/>
          </w:tcPr>
          <w:p w14:paraId="3F35358A" w14:textId="77777777" w:rsidR="00DF4F3F" w:rsidRPr="00DF4F3F" w:rsidRDefault="00DF4F3F" w:rsidP="00865EAD">
            <w:pPr>
              <w:spacing w:after="150"/>
              <w:rPr>
                <w:rFonts w:ascii="Arial" w:hAnsi="Arial" w:cs="Arial"/>
              </w:rPr>
            </w:pPr>
            <w:r w:rsidRPr="00DF4F3F">
              <w:rPr>
                <w:rFonts w:ascii="Arial" w:hAnsi="Arial" w:cs="Arial"/>
                <w:color w:val="000000"/>
              </w:rPr>
              <w:t>8707,97</w:t>
            </w:r>
          </w:p>
        </w:tc>
        <w:tc>
          <w:tcPr>
            <w:tcW w:w="2728" w:type="dxa"/>
            <w:tcBorders>
              <w:top w:val="single" w:sz="8" w:space="0" w:color="000000"/>
              <w:left w:val="single" w:sz="8" w:space="0" w:color="000000"/>
              <w:bottom w:val="single" w:sz="8" w:space="0" w:color="000000"/>
              <w:right w:val="single" w:sz="8" w:space="0" w:color="000000"/>
            </w:tcBorders>
            <w:vAlign w:val="center"/>
          </w:tcPr>
          <w:p w14:paraId="7753C4FF" w14:textId="77777777" w:rsidR="00DF4F3F" w:rsidRPr="00DF4F3F" w:rsidRDefault="00DF4F3F" w:rsidP="00865EAD">
            <w:pPr>
              <w:spacing w:after="150"/>
              <w:rPr>
                <w:rFonts w:ascii="Arial" w:hAnsi="Arial" w:cs="Arial"/>
              </w:rPr>
            </w:pPr>
            <w:r w:rsidRPr="00DF4F3F">
              <w:rPr>
                <w:rFonts w:ascii="Arial" w:hAnsi="Arial" w:cs="Arial"/>
                <w:color w:val="000000"/>
              </w:rPr>
              <w:t>8707,97</w:t>
            </w:r>
          </w:p>
        </w:tc>
        <w:tc>
          <w:tcPr>
            <w:tcW w:w="2481" w:type="dxa"/>
            <w:tcBorders>
              <w:top w:val="single" w:sz="8" w:space="0" w:color="000000"/>
              <w:left w:val="single" w:sz="8" w:space="0" w:color="000000"/>
              <w:bottom w:val="single" w:sz="8" w:space="0" w:color="000000"/>
              <w:right w:val="single" w:sz="8" w:space="0" w:color="000000"/>
            </w:tcBorders>
            <w:vAlign w:val="center"/>
          </w:tcPr>
          <w:p w14:paraId="63B970FB" w14:textId="77777777" w:rsidR="00DF4F3F" w:rsidRPr="00DF4F3F" w:rsidRDefault="00DF4F3F" w:rsidP="00865EAD">
            <w:pPr>
              <w:spacing w:after="150"/>
              <w:rPr>
                <w:rFonts w:ascii="Arial" w:hAnsi="Arial" w:cs="Arial"/>
              </w:rPr>
            </w:pPr>
            <w:r w:rsidRPr="00DF4F3F">
              <w:rPr>
                <w:rFonts w:ascii="Arial" w:hAnsi="Arial" w:cs="Arial"/>
                <w:color w:val="000000"/>
              </w:rPr>
              <w:t>3025,80</w:t>
            </w:r>
          </w:p>
        </w:tc>
        <w:tc>
          <w:tcPr>
            <w:tcW w:w="2482" w:type="dxa"/>
            <w:tcBorders>
              <w:top w:val="single" w:sz="8" w:space="0" w:color="000000"/>
              <w:left w:val="single" w:sz="8" w:space="0" w:color="000000"/>
              <w:bottom w:val="single" w:sz="8" w:space="0" w:color="000000"/>
              <w:right w:val="single" w:sz="8" w:space="0" w:color="000000"/>
            </w:tcBorders>
            <w:vAlign w:val="center"/>
          </w:tcPr>
          <w:p w14:paraId="5C30413F" w14:textId="77777777" w:rsidR="00DF4F3F" w:rsidRPr="00DF4F3F" w:rsidRDefault="00DF4F3F" w:rsidP="00865EAD">
            <w:pPr>
              <w:spacing w:after="150"/>
              <w:rPr>
                <w:rFonts w:ascii="Arial" w:hAnsi="Arial" w:cs="Arial"/>
              </w:rPr>
            </w:pPr>
            <w:r w:rsidRPr="00DF4F3F">
              <w:rPr>
                <w:rFonts w:ascii="Arial" w:hAnsi="Arial" w:cs="Arial"/>
                <w:color w:val="000000"/>
              </w:rPr>
              <w:t>11733,77</w:t>
            </w:r>
          </w:p>
        </w:tc>
      </w:tr>
      <w:tr w:rsidR="00DF4F3F" w:rsidRPr="00DF4F3F" w14:paraId="6F31AE72" w14:textId="77777777" w:rsidTr="00865EAD">
        <w:trPr>
          <w:trHeight w:val="45"/>
          <w:tblCellSpacing w:w="0" w:type="auto"/>
        </w:trPr>
        <w:tc>
          <w:tcPr>
            <w:tcW w:w="326" w:type="dxa"/>
            <w:vMerge w:val="restart"/>
            <w:tcBorders>
              <w:top w:val="single" w:sz="8" w:space="0" w:color="000000"/>
              <w:left w:val="single" w:sz="8" w:space="0" w:color="000000"/>
              <w:bottom w:val="single" w:sz="8" w:space="0" w:color="000000"/>
              <w:right w:val="single" w:sz="8" w:space="0" w:color="000000"/>
            </w:tcBorders>
            <w:vAlign w:val="center"/>
          </w:tcPr>
          <w:p w14:paraId="44316451" w14:textId="77777777" w:rsidR="00DF4F3F" w:rsidRPr="00DF4F3F" w:rsidRDefault="00DF4F3F" w:rsidP="00865EAD">
            <w:pPr>
              <w:spacing w:after="150"/>
              <w:rPr>
                <w:rFonts w:ascii="Arial" w:hAnsi="Arial" w:cs="Arial"/>
              </w:rPr>
            </w:pPr>
            <w:r w:rsidRPr="00DF4F3F">
              <w:rPr>
                <w:rFonts w:ascii="Arial" w:hAnsi="Arial" w:cs="Arial"/>
                <w:color w:val="000000"/>
              </w:rPr>
              <w:t>општина Чајетина</w:t>
            </w:r>
          </w:p>
        </w:tc>
        <w:tc>
          <w:tcPr>
            <w:tcW w:w="172" w:type="dxa"/>
            <w:tcBorders>
              <w:top w:val="single" w:sz="8" w:space="0" w:color="000000"/>
              <w:left w:val="single" w:sz="8" w:space="0" w:color="000000"/>
              <w:bottom w:val="single" w:sz="8" w:space="0" w:color="000000"/>
              <w:right w:val="single" w:sz="8" w:space="0" w:color="000000"/>
            </w:tcBorders>
            <w:vAlign w:val="center"/>
          </w:tcPr>
          <w:p w14:paraId="35E255B0" w14:textId="77777777" w:rsidR="00DF4F3F" w:rsidRPr="00DF4F3F" w:rsidRDefault="00DF4F3F" w:rsidP="00865EAD">
            <w:pPr>
              <w:spacing w:after="150"/>
              <w:rPr>
                <w:rFonts w:ascii="Arial" w:hAnsi="Arial" w:cs="Arial"/>
              </w:rPr>
            </w:pPr>
            <w:r w:rsidRPr="00DF4F3F">
              <w:rPr>
                <w:rFonts w:ascii="Arial" w:hAnsi="Arial" w:cs="Arial"/>
                <w:color w:val="000000"/>
              </w:rPr>
              <w:t>Шљивовица</w:t>
            </w:r>
          </w:p>
        </w:tc>
        <w:tc>
          <w:tcPr>
            <w:tcW w:w="1865" w:type="dxa"/>
            <w:tcBorders>
              <w:top w:val="single" w:sz="8" w:space="0" w:color="000000"/>
              <w:left w:val="single" w:sz="8" w:space="0" w:color="000000"/>
              <w:bottom w:val="single" w:sz="8" w:space="0" w:color="000000"/>
              <w:right w:val="single" w:sz="8" w:space="0" w:color="000000"/>
            </w:tcBorders>
            <w:vAlign w:val="center"/>
          </w:tcPr>
          <w:p w14:paraId="46FE07BF" w14:textId="77777777" w:rsidR="00DF4F3F" w:rsidRPr="00DF4F3F" w:rsidRDefault="00DF4F3F" w:rsidP="00865EAD">
            <w:pPr>
              <w:spacing w:after="150"/>
              <w:rPr>
                <w:rFonts w:ascii="Arial" w:hAnsi="Arial" w:cs="Arial"/>
              </w:rPr>
            </w:pPr>
            <w:r w:rsidRPr="00DF4F3F">
              <w:rPr>
                <w:rFonts w:ascii="Arial" w:hAnsi="Arial" w:cs="Arial"/>
                <w:color w:val="000000"/>
              </w:rPr>
              <w:t>–</w:t>
            </w:r>
          </w:p>
        </w:tc>
        <w:tc>
          <w:tcPr>
            <w:tcW w:w="1865" w:type="dxa"/>
            <w:tcBorders>
              <w:top w:val="single" w:sz="8" w:space="0" w:color="000000"/>
              <w:left w:val="single" w:sz="8" w:space="0" w:color="000000"/>
              <w:bottom w:val="single" w:sz="8" w:space="0" w:color="000000"/>
              <w:right w:val="single" w:sz="8" w:space="0" w:color="000000"/>
            </w:tcBorders>
            <w:vAlign w:val="center"/>
          </w:tcPr>
          <w:p w14:paraId="1A7BF6D1" w14:textId="77777777" w:rsidR="00DF4F3F" w:rsidRPr="00DF4F3F" w:rsidRDefault="00DF4F3F" w:rsidP="00865EAD">
            <w:pPr>
              <w:spacing w:after="150"/>
              <w:rPr>
                <w:rFonts w:ascii="Arial" w:hAnsi="Arial" w:cs="Arial"/>
              </w:rPr>
            </w:pPr>
            <w:r w:rsidRPr="00DF4F3F">
              <w:rPr>
                <w:rFonts w:ascii="Arial" w:hAnsi="Arial" w:cs="Arial"/>
                <w:color w:val="000000"/>
              </w:rPr>
              <w:t>17,01</w:t>
            </w:r>
          </w:p>
        </w:tc>
        <w:tc>
          <w:tcPr>
            <w:tcW w:w="2481" w:type="dxa"/>
            <w:tcBorders>
              <w:top w:val="single" w:sz="8" w:space="0" w:color="000000"/>
              <w:left w:val="single" w:sz="8" w:space="0" w:color="000000"/>
              <w:bottom w:val="single" w:sz="8" w:space="0" w:color="000000"/>
              <w:right w:val="single" w:sz="8" w:space="0" w:color="000000"/>
            </w:tcBorders>
            <w:vAlign w:val="center"/>
          </w:tcPr>
          <w:p w14:paraId="20B86DE5" w14:textId="77777777" w:rsidR="00DF4F3F" w:rsidRPr="00DF4F3F" w:rsidRDefault="00DF4F3F" w:rsidP="00865EAD">
            <w:pPr>
              <w:spacing w:after="150"/>
              <w:rPr>
                <w:rFonts w:ascii="Arial" w:hAnsi="Arial" w:cs="Arial"/>
              </w:rPr>
            </w:pPr>
            <w:r w:rsidRPr="00DF4F3F">
              <w:rPr>
                <w:rFonts w:ascii="Arial" w:hAnsi="Arial" w:cs="Arial"/>
                <w:color w:val="000000"/>
              </w:rPr>
              <w:t>456,56</w:t>
            </w:r>
          </w:p>
        </w:tc>
        <w:tc>
          <w:tcPr>
            <w:tcW w:w="2728" w:type="dxa"/>
            <w:tcBorders>
              <w:top w:val="single" w:sz="8" w:space="0" w:color="000000"/>
              <w:left w:val="single" w:sz="8" w:space="0" w:color="000000"/>
              <w:bottom w:val="single" w:sz="8" w:space="0" w:color="000000"/>
              <w:right w:val="single" w:sz="8" w:space="0" w:color="000000"/>
            </w:tcBorders>
            <w:vAlign w:val="center"/>
          </w:tcPr>
          <w:p w14:paraId="5E5CA5FC" w14:textId="77777777" w:rsidR="00DF4F3F" w:rsidRPr="00DF4F3F" w:rsidRDefault="00DF4F3F" w:rsidP="00865EAD">
            <w:pPr>
              <w:spacing w:after="150"/>
              <w:rPr>
                <w:rFonts w:ascii="Arial" w:hAnsi="Arial" w:cs="Arial"/>
              </w:rPr>
            </w:pPr>
            <w:r w:rsidRPr="00DF4F3F">
              <w:rPr>
                <w:rFonts w:ascii="Arial" w:hAnsi="Arial" w:cs="Arial"/>
                <w:color w:val="000000"/>
              </w:rPr>
              <w:t>473,57</w:t>
            </w:r>
          </w:p>
        </w:tc>
        <w:tc>
          <w:tcPr>
            <w:tcW w:w="2481" w:type="dxa"/>
            <w:tcBorders>
              <w:top w:val="single" w:sz="8" w:space="0" w:color="000000"/>
              <w:left w:val="single" w:sz="8" w:space="0" w:color="000000"/>
              <w:bottom w:val="single" w:sz="8" w:space="0" w:color="000000"/>
              <w:right w:val="single" w:sz="8" w:space="0" w:color="000000"/>
            </w:tcBorders>
            <w:vAlign w:val="center"/>
          </w:tcPr>
          <w:p w14:paraId="23588C71" w14:textId="77777777" w:rsidR="00DF4F3F" w:rsidRPr="00DF4F3F" w:rsidRDefault="00DF4F3F" w:rsidP="00865EAD">
            <w:pPr>
              <w:spacing w:after="150"/>
              <w:rPr>
                <w:rFonts w:ascii="Arial" w:hAnsi="Arial" w:cs="Arial"/>
              </w:rPr>
            </w:pPr>
            <w:r w:rsidRPr="00DF4F3F">
              <w:rPr>
                <w:rFonts w:ascii="Arial" w:hAnsi="Arial" w:cs="Arial"/>
                <w:color w:val="000000"/>
              </w:rPr>
              <w:t>4656,94</w:t>
            </w:r>
          </w:p>
        </w:tc>
        <w:tc>
          <w:tcPr>
            <w:tcW w:w="2482" w:type="dxa"/>
            <w:tcBorders>
              <w:top w:val="single" w:sz="8" w:space="0" w:color="000000"/>
              <w:left w:val="single" w:sz="8" w:space="0" w:color="000000"/>
              <w:bottom w:val="single" w:sz="8" w:space="0" w:color="000000"/>
              <w:right w:val="single" w:sz="8" w:space="0" w:color="000000"/>
            </w:tcBorders>
            <w:vAlign w:val="center"/>
          </w:tcPr>
          <w:p w14:paraId="17108101" w14:textId="77777777" w:rsidR="00DF4F3F" w:rsidRPr="00DF4F3F" w:rsidRDefault="00DF4F3F" w:rsidP="00865EAD">
            <w:pPr>
              <w:spacing w:after="150"/>
              <w:rPr>
                <w:rFonts w:ascii="Arial" w:hAnsi="Arial" w:cs="Arial"/>
              </w:rPr>
            </w:pPr>
            <w:r w:rsidRPr="00DF4F3F">
              <w:rPr>
                <w:rFonts w:ascii="Arial" w:hAnsi="Arial" w:cs="Arial"/>
                <w:color w:val="000000"/>
              </w:rPr>
              <w:t>5130,51</w:t>
            </w:r>
          </w:p>
        </w:tc>
      </w:tr>
      <w:tr w:rsidR="00DF4F3F" w:rsidRPr="00DF4F3F" w14:paraId="3F6CE800"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FFE3643" w14:textId="77777777" w:rsidR="00DF4F3F" w:rsidRPr="00DF4F3F" w:rsidRDefault="00DF4F3F" w:rsidP="00865EAD">
            <w:pPr>
              <w:rPr>
                <w:rFonts w:ascii="Arial" w:hAnsi="Arial" w:cs="Arial"/>
              </w:rPr>
            </w:pPr>
          </w:p>
        </w:tc>
        <w:tc>
          <w:tcPr>
            <w:tcW w:w="172" w:type="dxa"/>
            <w:tcBorders>
              <w:top w:val="single" w:sz="8" w:space="0" w:color="000000"/>
              <w:left w:val="single" w:sz="8" w:space="0" w:color="000000"/>
              <w:bottom w:val="single" w:sz="8" w:space="0" w:color="000000"/>
              <w:right w:val="single" w:sz="8" w:space="0" w:color="000000"/>
            </w:tcBorders>
            <w:vAlign w:val="center"/>
          </w:tcPr>
          <w:p w14:paraId="36748314" w14:textId="77777777" w:rsidR="00DF4F3F" w:rsidRPr="00DF4F3F" w:rsidRDefault="00DF4F3F" w:rsidP="00865EAD">
            <w:pPr>
              <w:spacing w:after="150"/>
              <w:rPr>
                <w:rFonts w:ascii="Arial" w:hAnsi="Arial" w:cs="Arial"/>
              </w:rPr>
            </w:pPr>
            <w:r w:rsidRPr="00DF4F3F">
              <w:rPr>
                <w:rFonts w:ascii="Arial" w:hAnsi="Arial" w:cs="Arial"/>
                <w:color w:val="000000"/>
              </w:rPr>
              <w:t>Трипкова</w:t>
            </w:r>
          </w:p>
        </w:tc>
        <w:tc>
          <w:tcPr>
            <w:tcW w:w="1865" w:type="dxa"/>
            <w:tcBorders>
              <w:top w:val="single" w:sz="8" w:space="0" w:color="000000"/>
              <w:left w:val="single" w:sz="8" w:space="0" w:color="000000"/>
              <w:bottom w:val="single" w:sz="8" w:space="0" w:color="000000"/>
              <w:right w:val="single" w:sz="8" w:space="0" w:color="000000"/>
            </w:tcBorders>
            <w:vAlign w:val="center"/>
          </w:tcPr>
          <w:p w14:paraId="2ED56ED5" w14:textId="77777777" w:rsidR="00DF4F3F" w:rsidRPr="00DF4F3F" w:rsidRDefault="00DF4F3F" w:rsidP="00865EAD">
            <w:pPr>
              <w:spacing w:after="150"/>
              <w:rPr>
                <w:rFonts w:ascii="Arial" w:hAnsi="Arial" w:cs="Arial"/>
              </w:rPr>
            </w:pPr>
            <w:r w:rsidRPr="00DF4F3F">
              <w:rPr>
                <w:rFonts w:ascii="Arial" w:hAnsi="Arial" w:cs="Arial"/>
                <w:color w:val="000000"/>
              </w:rPr>
              <w:t>–</w:t>
            </w:r>
          </w:p>
        </w:tc>
        <w:tc>
          <w:tcPr>
            <w:tcW w:w="1865" w:type="dxa"/>
            <w:tcBorders>
              <w:top w:val="single" w:sz="8" w:space="0" w:color="000000"/>
              <w:left w:val="single" w:sz="8" w:space="0" w:color="000000"/>
              <w:bottom w:val="single" w:sz="8" w:space="0" w:color="000000"/>
              <w:right w:val="single" w:sz="8" w:space="0" w:color="000000"/>
            </w:tcBorders>
            <w:vAlign w:val="center"/>
          </w:tcPr>
          <w:p w14:paraId="4D09AFAE" w14:textId="77777777" w:rsidR="00DF4F3F" w:rsidRPr="00DF4F3F" w:rsidRDefault="00DF4F3F" w:rsidP="00865EAD">
            <w:pPr>
              <w:spacing w:after="150"/>
              <w:rPr>
                <w:rFonts w:ascii="Arial" w:hAnsi="Arial" w:cs="Arial"/>
              </w:rPr>
            </w:pPr>
            <w:r w:rsidRPr="00DF4F3F">
              <w:rPr>
                <w:rFonts w:ascii="Arial" w:hAnsi="Arial" w:cs="Arial"/>
                <w:color w:val="000000"/>
              </w:rPr>
              <w:t>–</w:t>
            </w:r>
          </w:p>
        </w:tc>
        <w:tc>
          <w:tcPr>
            <w:tcW w:w="2481" w:type="dxa"/>
            <w:tcBorders>
              <w:top w:val="single" w:sz="8" w:space="0" w:color="000000"/>
              <w:left w:val="single" w:sz="8" w:space="0" w:color="000000"/>
              <w:bottom w:val="single" w:sz="8" w:space="0" w:color="000000"/>
              <w:right w:val="single" w:sz="8" w:space="0" w:color="000000"/>
            </w:tcBorders>
            <w:vAlign w:val="center"/>
          </w:tcPr>
          <w:p w14:paraId="07A578EF" w14:textId="77777777" w:rsidR="00DF4F3F" w:rsidRPr="00DF4F3F" w:rsidRDefault="00DF4F3F" w:rsidP="00865EAD">
            <w:pPr>
              <w:spacing w:after="150"/>
              <w:rPr>
                <w:rFonts w:ascii="Arial" w:hAnsi="Arial" w:cs="Arial"/>
              </w:rPr>
            </w:pPr>
            <w:r w:rsidRPr="00DF4F3F">
              <w:rPr>
                <w:rFonts w:ascii="Arial" w:hAnsi="Arial" w:cs="Arial"/>
                <w:color w:val="000000"/>
              </w:rPr>
              <w:t>–</w:t>
            </w:r>
          </w:p>
        </w:tc>
        <w:tc>
          <w:tcPr>
            <w:tcW w:w="2728" w:type="dxa"/>
            <w:tcBorders>
              <w:top w:val="single" w:sz="8" w:space="0" w:color="000000"/>
              <w:left w:val="single" w:sz="8" w:space="0" w:color="000000"/>
              <w:bottom w:val="single" w:sz="8" w:space="0" w:color="000000"/>
              <w:right w:val="single" w:sz="8" w:space="0" w:color="000000"/>
            </w:tcBorders>
            <w:vAlign w:val="center"/>
          </w:tcPr>
          <w:p w14:paraId="721D30AD" w14:textId="77777777" w:rsidR="00DF4F3F" w:rsidRPr="00DF4F3F" w:rsidRDefault="00DF4F3F" w:rsidP="00865EAD">
            <w:pPr>
              <w:spacing w:after="150"/>
              <w:rPr>
                <w:rFonts w:ascii="Arial" w:hAnsi="Arial" w:cs="Arial"/>
              </w:rPr>
            </w:pPr>
            <w:r w:rsidRPr="00DF4F3F">
              <w:rPr>
                <w:rFonts w:ascii="Arial" w:hAnsi="Arial" w:cs="Arial"/>
                <w:color w:val="000000"/>
              </w:rPr>
              <w:t>–</w:t>
            </w:r>
          </w:p>
        </w:tc>
        <w:tc>
          <w:tcPr>
            <w:tcW w:w="2481" w:type="dxa"/>
            <w:tcBorders>
              <w:top w:val="single" w:sz="8" w:space="0" w:color="000000"/>
              <w:left w:val="single" w:sz="8" w:space="0" w:color="000000"/>
              <w:bottom w:val="single" w:sz="8" w:space="0" w:color="000000"/>
              <w:right w:val="single" w:sz="8" w:space="0" w:color="000000"/>
            </w:tcBorders>
            <w:vAlign w:val="center"/>
          </w:tcPr>
          <w:p w14:paraId="64E16477" w14:textId="77777777" w:rsidR="00DF4F3F" w:rsidRPr="00DF4F3F" w:rsidRDefault="00DF4F3F" w:rsidP="00865EAD">
            <w:pPr>
              <w:spacing w:after="150"/>
              <w:rPr>
                <w:rFonts w:ascii="Arial" w:hAnsi="Arial" w:cs="Arial"/>
              </w:rPr>
            </w:pPr>
            <w:r w:rsidRPr="00DF4F3F">
              <w:rPr>
                <w:rFonts w:ascii="Arial" w:hAnsi="Arial" w:cs="Arial"/>
                <w:color w:val="000000"/>
              </w:rPr>
              <w:t>1697,21</w:t>
            </w:r>
          </w:p>
        </w:tc>
        <w:tc>
          <w:tcPr>
            <w:tcW w:w="2482" w:type="dxa"/>
            <w:tcBorders>
              <w:top w:val="single" w:sz="8" w:space="0" w:color="000000"/>
              <w:left w:val="single" w:sz="8" w:space="0" w:color="000000"/>
              <w:bottom w:val="single" w:sz="8" w:space="0" w:color="000000"/>
              <w:right w:val="single" w:sz="8" w:space="0" w:color="000000"/>
            </w:tcBorders>
            <w:vAlign w:val="center"/>
          </w:tcPr>
          <w:p w14:paraId="35D820BE" w14:textId="77777777" w:rsidR="00DF4F3F" w:rsidRPr="00DF4F3F" w:rsidRDefault="00DF4F3F" w:rsidP="00865EAD">
            <w:pPr>
              <w:spacing w:after="150"/>
              <w:rPr>
                <w:rFonts w:ascii="Arial" w:hAnsi="Arial" w:cs="Arial"/>
              </w:rPr>
            </w:pPr>
            <w:r w:rsidRPr="00DF4F3F">
              <w:rPr>
                <w:rFonts w:ascii="Arial" w:hAnsi="Arial" w:cs="Arial"/>
                <w:color w:val="000000"/>
              </w:rPr>
              <w:t>1697,21</w:t>
            </w:r>
          </w:p>
        </w:tc>
      </w:tr>
      <w:tr w:rsidR="00DF4F3F" w:rsidRPr="00DF4F3F" w14:paraId="11F73A9F" w14:textId="77777777" w:rsidTr="00865EA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0D0CB5" w14:textId="77777777" w:rsidR="00DF4F3F" w:rsidRPr="00DF4F3F" w:rsidRDefault="00DF4F3F" w:rsidP="00865EAD">
            <w:pPr>
              <w:spacing w:after="150"/>
              <w:rPr>
                <w:rFonts w:ascii="Arial" w:hAnsi="Arial" w:cs="Arial"/>
              </w:rPr>
            </w:pPr>
            <w:r w:rsidRPr="00DF4F3F">
              <w:rPr>
                <w:rFonts w:ascii="Arial" w:hAnsi="Arial" w:cs="Arial"/>
                <w:color w:val="000000"/>
              </w:rPr>
              <w:t>УКУПНО</w:t>
            </w:r>
          </w:p>
        </w:tc>
        <w:tc>
          <w:tcPr>
            <w:tcW w:w="1865" w:type="dxa"/>
            <w:tcBorders>
              <w:top w:val="single" w:sz="8" w:space="0" w:color="000000"/>
              <w:left w:val="single" w:sz="8" w:space="0" w:color="000000"/>
              <w:bottom w:val="single" w:sz="8" w:space="0" w:color="000000"/>
              <w:right w:val="single" w:sz="8" w:space="0" w:color="000000"/>
            </w:tcBorders>
            <w:vAlign w:val="center"/>
          </w:tcPr>
          <w:p w14:paraId="1FAD6B40" w14:textId="77777777" w:rsidR="00DF4F3F" w:rsidRPr="00DF4F3F" w:rsidRDefault="00DF4F3F" w:rsidP="00865EAD">
            <w:pPr>
              <w:spacing w:after="150"/>
              <w:rPr>
                <w:rFonts w:ascii="Arial" w:hAnsi="Arial" w:cs="Arial"/>
              </w:rPr>
            </w:pPr>
            <w:r w:rsidRPr="00DF4F3F">
              <w:rPr>
                <w:rFonts w:ascii="Arial" w:hAnsi="Arial" w:cs="Arial"/>
                <w:color w:val="000000"/>
              </w:rPr>
              <w:t>271,54</w:t>
            </w:r>
          </w:p>
        </w:tc>
        <w:tc>
          <w:tcPr>
            <w:tcW w:w="1865" w:type="dxa"/>
            <w:tcBorders>
              <w:top w:val="single" w:sz="8" w:space="0" w:color="000000"/>
              <w:left w:val="single" w:sz="8" w:space="0" w:color="000000"/>
              <w:bottom w:val="single" w:sz="8" w:space="0" w:color="000000"/>
              <w:right w:val="single" w:sz="8" w:space="0" w:color="000000"/>
            </w:tcBorders>
            <w:vAlign w:val="center"/>
          </w:tcPr>
          <w:p w14:paraId="5AF83484" w14:textId="77777777" w:rsidR="00DF4F3F" w:rsidRPr="00DF4F3F" w:rsidRDefault="00DF4F3F" w:rsidP="00865EAD">
            <w:pPr>
              <w:spacing w:after="150"/>
              <w:rPr>
                <w:rFonts w:ascii="Arial" w:hAnsi="Arial" w:cs="Arial"/>
              </w:rPr>
            </w:pPr>
            <w:r w:rsidRPr="00DF4F3F">
              <w:rPr>
                <w:rFonts w:ascii="Arial" w:hAnsi="Arial" w:cs="Arial"/>
                <w:color w:val="000000"/>
              </w:rPr>
              <w:t>848,46</w:t>
            </w:r>
          </w:p>
        </w:tc>
        <w:tc>
          <w:tcPr>
            <w:tcW w:w="2481" w:type="dxa"/>
            <w:tcBorders>
              <w:top w:val="single" w:sz="8" w:space="0" w:color="000000"/>
              <w:left w:val="single" w:sz="8" w:space="0" w:color="000000"/>
              <w:bottom w:val="single" w:sz="8" w:space="0" w:color="000000"/>
              <w:right w:val="single" w:sz="8" w:space="0" w:color="000000"/>
            </w:tcBorders>
            <w:vAlign w:val="center"/>
          </w:tcPr>
          <w:p w14:paraId="7F03839E" w14:textId="77777777" w:rsidR="00DF4F3F" w:rsidRPr="00DF4F3F" w:rsidRDefault="00DF4F3F" w:rsidP="00865EAD">
            <w:pPr>
              <w:spacing w:after="150"/>
              <w:rPr>
                <w:rFonts w:ascii="Arial" w:hAnsi="Arial" w:cs="Arial"/>
              </w:rPr>
            </w:pPr>
            <w:r w:rsidRPr="00DF4F3F">
              <w:rPr>
                <w:rFonts w:ascii="Arial" w:hAnsi="Arial" w:cs="Arial"/>
                <w:color w:val="000000"/>
              </w:rPr>
              <w:t>11782,45</w:t>
            </w:r>
          </w:p>
        </w:tc>
        <w:tc>
          <w:tcPr>
            <w:tcW w:w="2728" w:type="dxa"/>
            <w:tcBorders>
              <w:top w:val="single" w:sz="8" w:space="0" w:color="000000"/>
              <w:left w:val="single" w:sz="8" w:space="0" w:color="000000"/>
              <w:bottom w:val="single" w:sz="8" w:space="0" w:color="000000"/>
              <w:right w:val="single" w:sz="8" w:space="0" w:color="000000"/>
            </w:tcBorders>
            <w:vAlign w:val="center"/>
          </w:tcPr>
          <w:p w14:paraId="44DD322B" w14:textId="77777777" w:rsidR="00DF4F3F" w:rsidRPr="00DF4F3F" w:rsidRDefault="00DF4F3F" w:rsidP="00865EAD">
            <w:pPr>
              <w:spacing w:after="150"/>
              <w:rPr>
                <w:rFonts w:ascii="Arial" w:hAnsi="Arial" w:cs="Arial"/>
              </w:rPr>
            </w:pPr>
            <w:r w:rsidRPr="00DF4F3F">
              <w:rPr>
                <w:rFonts w:ascii="Arial" w:hAnsi="Arial" w:cs="Arial"/>
                <w:color w:val="000000"/>
              </w:rPr>
              <w:t>12902,45</w:t>
            </w:r>
          </w:p>
        </w:tc>
        <w:tc>
          <w:tcPr>
            <w:tcW w:w="2481" w:type="dxa"/>
            <w:tcBorders>
              <w:top w:val="single" w:sz="8" w:space="0" w:color="000000"/>
              <w:left w:val="single" w:sz="8" w:space="0" w:color="000000"/>
              <w:bottom w:val="single" w:sz="8" w:space="0" w:color="000000"/>
              <w:right w:val="single" w:sz="8" w:space="0" w:color="000000"/>
            </w:tcBorders>
            <w:vAlign w:val="center"/>
          </w:tcPr>
          <w:p w14:paraId="74DA7981" w14:textId="77777777" w:rsidR="00DF4F3F" w:rsidRPr="00DF4F3F" w:rsidRDefault="00DF4F3F" w:rsidP="00865EAD">
            <w:pPr>
              <w:spacing w:after="150"/>
              <w:rPr>
                <w:rFonts w:ascii="Arial" w:hAnsi="Arial" w:cs="Arial"/>
              </w:rPr>
            </w:pPr>
            <w:r w:rsidRPr="00DF4F3F">
              <w:rPr>
                <w:rFonts w:ascii="Arial" w:hAnsi="Arial" w:cs="Arial"/>
                <w:color w:val="000000"/>
              </w:rPr>
              <w:t>10801,47</w:t>
            </w:r>
          </w:p>
        </w:tc>
        <w:tc>
          <w:tcPr>
            <w:tcW w:w="2482" w:type="dxa"/>
            <w:tcBorders>
              <w:top w:val="single" w:sz="8" w:space="0" w:color="000000"/>
              <w:left w:val="single" w:sz="8" w:space="0" w:color="000000"/>
              <w:bottom w:val="single" w:sz="8" w:space="0" w:color="000000"/>
              <w:right w:val="single" w:sz="8" w:space="0" w:color="000000"/>
            </w:tcBorders>
            <w:vAlign w:val="center"/>
          </w:tcPr>
          <w:p w14:paraId="7C743A8D" w14:textId="77777777" w:rsidR="00DF4F3F" w:rsidRPr="00DF4F3F" w:rsidRDefault="00DF4F3F" w:rsidP="00865EAD">
            <w:pPr>
              <w:spacing w:after="150"/>
              <w:rPr>
                <w:rFonts w:ascii="Arial" w:hAnsi="Arial" w:cs="Arial"/>
              </w:rPr>
            </w:pPr>
            <w:r w:rsidRPr="00DF4F3F">
              <w:rPr>
                <w:rFonts w:ascii="Arial" w:hAnsi="Arial" w:cs="Arial"/>
                <w:color w:val="000000"/>
              </w:rPr>
              <w:t>23703,92</w:t>
            </w:r>
          </w:p>
        </w:tc>
      </w:tr>
    </w:tbl>
    <w:p w14:paraId="5490A1EE" w14:textId="77777777" w:rsidR="00DF4F3F" w:rsidRPr="00DF4F3F" w:rsidRDefault="00DF4F3F" w:rsidP="00DF4F3F">
      <w:pPr>
        <w:spacing w:after="120"/>
        <w:jc w:val="center"/>
        <w:rPr>
          <w:rFonts w:ascii="Arial" w:hAnsi="Arial" w:cs="Arial"/>
        </w:rPr>
      </w:pPr>
      <w:r w:rsidRPr="00DF4F3F">
        <w:rPr>
          <w:rFonts w:ascii="Arial" w:hAnsi="Arial" w:cs="Arial"/>
          <w:i/>
          <w:color w:val="000000"/>
        </w:rPr>
        <w:t>1.5. ПОСЕБНЕ НАМЕНЕ ПОДРУЧЈА ПРОСТОРНОГ ПЛАНА</w:t>
      </w:r>
    </w:p>
    <w:p w14:paraId="4BA0FBD4" w14:textId="77777777" w:rsidR="00DF4F3F" w:rsidRPr="00DF4F3F" w:rsidRDefault="00DF4F3F" w:rsidP="00DF4F3F">
      <w:pPr>
        <w:spacing w:after="150"/>
        <w:rPr>
          <w:rFonts w:ascii="Arial" w:hAnsi="Arial" w:cs="Arial"/>
        </w:rPr>
      </w:pPr>
      <w:r w:rsidRPr="00DF4F3F">
        <w:rPr>
          <w:rFonts w:ascii="Arial" w:hAnsi="Arial" w:cs="Arial"/>
          <w:color w:val="000000"/>
        </w:rPr>
        <w:t>Посебна намена подручја Просторног плана која је кључна за утврђивање планских решења јесте коришћење вода у сливу акумулације „Врутци”, која представља део изворишта у оквиру Западноморавског подсистема који припада Западноморавско-рзавском регионалном систему водоснабдевања и део је Западноморавског речног система за уређење, коришћење и заштиту вода.</w:t>
      </w:r>
    </w:p>
    <w:p w14:paraId="79E9E215" w14:textId="77777777" w:rsidR="00DF4F3F" w:rsidRPr="00DF4F3F" w:rsidRDefault="00DF4F3F" w:rsidP="00DF4F3F">
      <w:pPr>
        <w:spacing w:after="150"/>
        <w:rPr>
          <w:rFonts w:ascii="Arial" w:hAnsi="Arial" w:cs="Arial"/>
        </w:rPr>
      </w:pPr>
      <w:r w:rsidRPr="00DF4F3F">
        <w:rPr>
          <w:rFonts w:ascii="Arial" w:hAnsi="Arial" w:cs="Arial"/>
          <w:color w:val="000000"/>
        </w:rPr>
        <w:t>Друге посебне намене на подручју Просторног плана, утврђене планским и стратешким документима на националном нивоу, које нису предмет овог просторног плана јесу:</w:t>
      </w:r>
    </w:p>
    <w:p w14:paraId="1C933951" w14:textId="77777777" w:rsidR="00DF4F3F" w:rsidRPr="00DF4F3F" w:rsidRDefault="00DF4F3F" w:rsidP="00DF4F3F">
      <w:pPr>
        <w:spacing w:after="150"/>
        <w:rPr>
          <w:rFonts w:ascii="Arial" w:hAnsi="Arial" w:cs="Arial"/>
        </w:rPr>
      </w:pPr>
      <w:r w:rsidRPr="00DF4F3F">
        <w:rPr>
          <w:rFonts w:ascii="Arial" w:hAnsi="Arial" w:cs="Arial"/>
          <w:color w:val="000000"/>
        </w:rPr>
        <w:t>– делови подземног, крашког дела слива акумулације на територији КО Биоска (у обухвату Просторног плана) и КО Пилица, Злодол и Заглавак (општина Бајина Башта) и КО Стапари (град Уживе), све ван подручја Просторног плана; овај део слива је претпостављен Елаборатом о зонама санитарне заштите акумулације „Врутци”, али није довољно истражен и прецизно утврђен на терену;</w:t>
      </w:r>
    </w:p>
    <w:p w14:paraId="570A8B4D" w14:textId="77777777" w:rsidR="00DF4F3F" w:rsidRPr="00DF4F3F" w:rsidRDefault="00DF4F3F" w:rsidP="00DF4F3F">
      <w:pPr>
        <w:spacing w:after="150"/>
        <w:rPr>
          <w:rFonts w:ascii="Arial" w:hAnsi="Arial" w:cs="Arial"/>
        </w:rPr>
      </w:pPr>
      <w:r w:rsidRPr="00DF4F3F">
        <w:rPr>
          <w:rFonts w:ascii="Arial" w:hAnsi="Arial" w:cs="Arial"/>
          <w:color w:val="000000"/>
        </w:rPr>
        <w:t>– делови слива изворишта водоснабдевања „Сушичко врело”, на територији КО Трипкова и КО Шљивовица у општини Чајетина, а највећим својим делом ван граница Просторног плана, на територијама општине Чајетина и града Ужица;</w:t>
      </w:r>
    </w:p>
    <w:p w14:paraId="4A8EEFA0" w14:textId="77777777" w:rsidR="00DF4F3F" w:rsidRPr="00DF4F3F" w:rsidRDefault="00DF4F3F" w:rsidP="00DF4F3F">
      <w:pPr>
        <w:spacing w:after="150"/>
        <w:rPr>
          <w:rFonts w:ascii="Arial" w:hAnsi="Arial" w:cs="Arial"/>
        </w:rPr>
      </w:pPr>
      <w:r w:rsidRPr="00DF4F3F">
        <w:rPr>
          <w:rFonts w:ascii="Arial" w:hAnsi="Arial" w:cs="Arial"/>
          <w:color w:val="000000"/>
        </w:rPr>
        <w:t>– делови подручја Националног парка „Тара” и Парка природе „Мокра Гора”;</w:t>
      </w:r>
    </w:p>
    <w:p w14:paraId="688BA11E" w14:textId="77777777" w:rsidR="00DF4F3F" w:rsidRPr="00DF4F3F" w:rsidRDefault="00DF4F3F" w:rsidP="00DF4F3F">
      <w:pPr>
        <w:spacing w:after="150"/>
        <w:rPr>
          <w:rFonts w:ascii="Arial" w:hAnsi="Arial" w:cs="Arial"/>
        </w:rPr>
      </w:pPr>
      <w:r w:rsidRPr="00DF4F3F">
        <w:rPr>
          <w:rFonts w:ascii="Arial" w:hAnsi="Arial" w:cs="Arial"/>
          <w:color w:val="000000"/>
        </w:rPr>
        <w:t>– инфраструктурни коридори планираног аутопута Е-761 (Појате–Крушевац–Краљево–Чачак–Пожега–Ужице–Котроман) и високонапонског ДВ интерконекција 2 x 400 kV Република Србија (Бајина Башта) – граница Црне Горе – граница Босне и Херцеговине;</w:t>
      </w:r>
    </w:p>
    <w:p w14:paraId="4FB0ED7D" w14:textId="77777777" w:rsidR="00DF4F3F" w:rsidRPr="00DF4F3F" w:rsidRDefault="00DF4F3F" w:rsidP="00DF4F3F">
      <w:pPr>
        <w:spacing w:after="150"/>
        <w:rPr>
          <w:rFonts w:ascii="Arial" w:hAnsi="Arial" w:cs="Arial"/>
        </w:rPr>
      </w:pPr>
      <w:r w:rsidRPr="00DF4F3F">
        <w:rPr>
          <w:rFonts w:ascii="Arial" w:hAnsi="Arial" w:cs="Arial"/>
          <w:color w:val="000000"/>
        </w:rPr>
        <w:t>– туристичке дестинације Златибор и Тара, које делом захватају северни и јужни део подручја Просторног плана;</w:t>
      </w:r>
    </w:p>
    <w:p w14:paraId="5193BC56" w14:textId="77777777" w:rsidR="00DF4F3F" w:rsidRPr="00DF4F3F" w:rsidRDefault="00DF4F3F" w:rsidP="00DF4F3F">
      <w:pPr>
        <w:spacing w:after="150"/>
        <w:rPr>
          <w:rFonts w:ascii="Arial" w:hAnsi="Arial" w:cs="Arial"/>
        </w:rPr>
      </w:pPr>
      <w:r w:rsidRPr="00DF4F3F">
        <w:rPr>
          <w:rFonts w:ascii="Arial" w:hAnsi="Arial" w:cs="Arial"/>
          <w:color w:val="000000"/>
        </w:rPr>
        <w:t>– аеродром Поникве и др.</w:t>
      </w:r>
    </w:p>
    <w:p w14:paraId="2BAD069C" w14:textId="77777777" w:rsidR="00DF4F3F" w:rsidRPr="00DF4F3F" w:rsidRDefault="00DF4F3F" w:rsidP="00DF4F3F">
      <w:pPr>
        <w:spacing w:after="120"/>
        <w:jc w:val="center"/>
        <w:rPr>
          <w:rFonts w:ascii="Arial" w:hAnsi="Arial" w:cs="Arial"/>
        </w:rPr>
      </w:pPr>
      <w:r w:rsidRPr="00DF4F3F">
        <w:rPr>
          <w:rFonts w:ascii="Arial" w:hAnsi="Arial" w:cs="Arial"/>
          <w:i/>
          <w:color w:val="000000"/>
        </w:rPr>
        <w:t>2. ОБАВЕЗЕ, УСЛОВИ И СМЕРНИЦЕ ИЗ ЗАКОНА О ПРОСТОРНОМ ПЛАНУ РЕПУБЛИКЕ СРБИЈЕ ОД 2010. ДО 2020. ГОДИНЕ И ДРУГИХ РАЗВОЈНИХ ДОКУМЕНАТА</w:t>
      </w:r>
    </w:p>
    <w:p w14:paraId="27E36092" w14:textId="77777777" w:rsidR="00DF4F3F" w:rsidRPr="00DF4F3F" w:rsidRDefault="00DF4F3F" w:rsidP="00DF4F3F">
      <w:pPr>
        <w:spacing w:after="120"/>
        <w:jc w:val="center"/>
        <w:rPr>
          <w:rFonts w:ascii="Arial" w:hAnsi="Arial" w:cs="Arial"/>
        </w:rPr>
      </w:pPr>
      <w:r w:rsidRPr="00DF4F3F">
        <w:rPr>
          <w:rFonts w:ascii="Arial" w:hAnsi="Arial" w:cs="Arial"/>
          <w:color w:val="000000"/>
        </w:rPr>
        <w:t>2.1. ЗАКОН О ПРОСТОРНОМ ПЛАНУ РЕПУБЛИКЕ СРБИЈЕ ОД 2010. ДО 2020. ГОДИНЕ</w:t>
      </w:r>
    </w:p>
    <w:p w14:paraId="58FC88F8" w14:textId="77777777" w:rsidR="00DF4F3F" w:rsidRPr="00DF4F3F" w:rsidRDefault="00DF4F3F" w:rsidP="00DF4F3F">
      <w:pPr>
        <w:spacing w:after="150"/>
        <w:rPr>
          <w:rFonts w:ascii="Arial" w:hAnsi="Arial" w:cs="Arial"/>
        </w:rPr>
      </w:pPr>
      <w:r w:rsidRPr="00DF4F3F">
        <w:rPr>
          <w:rFonts w:ascii="Arial" w:hAnsi="Arial" w:cs="Arial"/>
          <w:color w:val="000000"/>
        </w:rPr>
        <w:t>Законом о Просторном плану Републике Србије од 2010. до 2020. године, утврђено је да се извориште за снабдевање водом „Врутци” налази у оквиру Западноморавског подсистема, односно Западноморавско-рзавског регионалног система водоснабдевања и Западноморавског речног система за уређење, коришћење и заштиту вода, као и да је израда Просторног плана, сврстана у приоритетне планске документе за доношење.</w:t>
      </w:r>
    </w:p>
    <w:p w14:paraId="6B1F7A51" w14:textId="77777777" w:rsidR="00DF4F3F" w:rsidRPr="00DF4F3F" w:rsidRDefault="00DF4F3F" w:rsidP="00DF4F3F">
      <w:pPr>
        <w:spacing w:after="120"/>
        <w:jc w:val="center"/>
        <w:rPr>
          <w:rFonts w:ascii="Arial" w:hAnsi="Arial" w:cs="Arial"/>
        </w:rPr>
      </w:pPr>
      <w:r w:rsidRPr="00DF4F3F">
        <w:rPr>
          <w:rFonts w:ascii="Arial" w:hAnsi="Arial" w:cs="Arial"/>
          <w:color w:val="000000"/>
        </w:rPr>
        <w:t>2.2. УРЕДБА О УТВРЂИВАЊУ РЕГИОНАЛНОГ ПРОСТОРНОГ ПЛАНА ЗЛАТИБОРСКОГ И МОРАВИЧКОГ УПРАВНОГ ОКРУГА („Службени гласник РС”, број 1/13)</w:t>
      </w:r>
    </w:p>
    <w:p w14:paraId="31A468AB" w14:textId="77777777" w:rsidR="00DF4F3F" w:rsidRPr="00DF4F3F" w:rsidRDefault="00DF4F3F" w:rsidP="00DF4F3F">
      <w:pPr>
        <w:spacing w:after="150"/>
        <w:rPr>
          <w:rFonts w:ascii="Arial" w:hAnsi="Arial" w:cs="Arial"/>
        </w:rPr>
      </w:pPr>
      <w:r w:rsidRPr="00DF4F3F">
        <w:rPr>
          <w:rFonts w:ascii="Arial" w:hAnsi="Arial" w:cs="Arial"/>
          <w:color w:val="000000"/>
        </w:rPr>
        <w:t>Уредбом о утврђивању Регионалног просторног плана Златиборског и Моравичког управног округа, утврђено је да се: 1) Западноморавско-рзавски регионални систем водоснабдевања планира за обезбеђење воде највишег квалитета, са три подсистема који сада функционишу аутономно (Рзав, Западна Морава, Увац, Лим и Дрина) са циљем њиховог перспективног функционалног повезивања; 2) подсистем Западна Морава ослања на акумулацију „Врутци” на реци Ђетињи у функцији Ужичког водоводног субсистема (насеља од Ужица до Севојна) и других водовода (који имају карактер субсистема са властитим извориштима и који ће се касније постепено повезивати у системе вишег реда). Акумулација „Врутци” представља вишенаменску акумулацију, која поред водоснабдевања, има и друге намене: оплемењивање малих вода, енергетика, рекреативни риболов, туризам и рекреација. Језеро Врутци улази у састав туристичког кластера Средишња и Западна Србија и у перспективи ће представљати један од сегмента главне туристичке понуде рејона Златибора са Златарско-пештерским (Сјеничким) рејоном.</w:t>
      </w:r>
    </w:p>
    <w:p w14:paraId="0B5029B0" w14:textId="77777777" w:rsidR="00DF4F3F" w:rsidRPr="00DF4F3F" w:rsidRDefault="00DF4F3F" w:rsidP="00DF4F3F">
      <w:pPr>
        <w:spacing w:after="120"/>
        <w:jc w:val="center"/>
        <w:rPr>
          <w:rFonts w:ascii="Arial" w:hAnsi="Arial" w:cs="Arial"/>
        </w:rPr>
      </w:pPr>
      <w:r w:rsidRPr="00DF4F3F">
        <w:rPr>
          <w:rFonts w:ascii="Arial" w:hAnsi="Arial" w:cs="Arial"/>
          <w:color w:val="000000"/>
        </w:rPr>
        <w:t>2.3. ОСТАЛИ РЕЛЕВАНТНИ ДОКУМЕНТИ – НАЦИОНАЛНЕ И ЛОКАЛНЕ СТРАТЕГИЈЕ, ПЛАНОВИ И ДРУГИ ДОКУМЕНТИ</w:t>
      </w:r>
    </w:p>
    <w:p w14:paraId="1D5BF5F1" w14:textId="77777777" w:rsidR="00DF4F3F" w:rsidRPr="00DF4F3F" w:rsidRDefault="00DF4F3F" w:rsidP="00DF4F3F">
      <w:pPr>
        <w:spacing w:after="120"/>
        <w:jc w:val="center"/>
        <w:rPr>
          <w:rFonts w:ascii="Arial" w:hAnsi="Arial" w:cs="Arial"/>
        </w:rPr>
      </w:pPr>
      <w:r w:rsidRPr="00DF4F3F">
        <w:rPr>
          <w:rFonts w:ascii="Arial" w:hAnsi="Arial" w:cs="Arial"/>
          <w:b/>
          <w:color w:val="000000"/>
        </w:rPr>
        <w:t>2.3.1. Стратегија управљања водама на територији Републике Србије до 2034. године</w:t>
      </w:r>
    </w:p>
    <w:p w14:paraId="6BF6F072" w14:textId="77777777" w:rsidR="00DF4F3F" w:rsidRPr="00DF4F3F" w:rsidRDefault="00DF4F3F" w:rsidP="00DF4F3F">
      <w:pPr>
        <w:spacing w:after="150"/>
        <w:rPr>
          <w:rFonts w:ascii="Arial" w:hAnsi="Arial" w:cs="Arial"/>
        </w:rPr>
      </w:pPr>
      <w:r w:rsidRPr="00DF4F3F">
        <w:rPr>
          <w:rFonts w:ascii="Arial" w:hAnsi="Arial" w:cs="Arial"/>
          <w:color w:val="000000"/>
        </w:rPr>
        <w:t>Стратегијом о управљању водама на територији Републике Србије до 2034. године, а имајући у виду и одредбе Уредбе о утврђивању Водопривредне основе Републике Србије је утврђено да се Западноморавско-рзавски регионални систем водоснабдевања, подсистем „Врутци”, ослања, поред осталог и на вишенаменску акумулацију „Врутци”, изграђену на реци Ђетињи, са основном наменом водоснабдевања, односно дугорочно поуздано снабдевање водом насеља града Ужица и општина Чајетина и Бајина Башта. Поред наведеног ова акумулација има и намену оплемењивања малих вода Западне Мораве, заштиту од поплава града Ужица и друге намене.</w:t>
      </w:r>
    </w:p>
    <w:p w14:paraId="7B7333B5" w14:textId="77777777" w:rsidR="00DF4F3F" w:rsidRPr="00DF4F3F" w:rsidRDefault="00DF4F3F" w:rsidP="00DF4F3F">
      <w:pPr>
        <w:spacing w:after="120"/>
        <w:jc w:val="center"/>
        <w:rPr>
          <w:rFonts w:ascii="Arial" w:hAnsi="Arial" w:cs="Arial"/>
        </w:rPr>
      </w:pPr>
      <w:r w:rsidRPr="00DF4F3F">
        <w:rPr>
          <w:rFonts w:ascii="Arial" w:hAnsi="Arial" w:cs="Arial"/>
          <w:color w:val="000000"/>
        </w:rPr>
        <w:t>2.4. ДРУГИ РАЗВОЈНИ ДОКУМЕНТИ</w:t>
      </w:r>
    </w:p>
    <w:p w14:paraId="0D938EFC" w14:textId="77777777" w:rsidR="00DF4F3F" w:rsidRPr="00DF4F3F" w:rsidRDefault="00DF4F3F" w:rsidP="00DF4F3F">
      <w:pPr>
        <w:spacing w:after="150"/>
        <w:rPr>
          <w:rFonts w:ascii="Arial" w:hAnsi="Arial" w:cs="Arial"/>
        </w:rPr>
      </w:pPr>
      <w:r w:rsidRPr="00DF4F3F">
        <w:rPr>
          <w:rFonts w:ascii="Arial" w:hAnsi="Arial" w:cs="Arial"/>
          <w:color w:val="000000"/>
        </w:rPr>
        <w:t>Приликом израде Просторног плана консултовани су и други документи релевантни за планско подручје, а посебно: Просторни план града Ужица („Службени лист града Ужица”, број 22/10), Просторни план општине Чајетина („Службени лист општине Чајетина”, број 10/10), Просторни план општине Бајина Башта („Службени лист општине Бајина Башта”, број 10/12) и План генералне регулације аеродрома „Поникве” („Службени лист града Ужице”, број 13/15 и „Службени лист општине Бајина Башта”, број 2/15).</w:t>
      </w:r>
    </w:p>
    <w:p w14:paraId="70E10022" w14:textId="77777777" w:rsidR="00DF4F3F" w:rsidRPr="00DF4F3F" w:rsidRDefault="00DF4F3F" w:rsidP="00DF4F3F">
      <w:pPr>
        <w:spacing w:after="120"/>
        <w:jc w:val="center"/>
        <w:rPr>
          <w:rFonts w:ascii="Arial" w:hAnsi="Arial" w:cs="Arial"/>
        </w:rPr>
      </w:pPr>
      <w:r w:rsidRPr="00DF4F3F">
        <w:rPr>
          <w:rFonts w:ascii="Arial" w:hAnsi="Arial" w:cs="Arial"/>
          <w:i/>
          <w:color w:val="000000"/>
        </w:rPr>
        <w:t>3. СКРАЋЕНИ ПРИКАЗ ПОСТОЈЕЋЕГ СТАЊА</w:t>
      </w:r>
    </w:p>
    <w:p w14:paraId="02CF071A" w14:textId="77777777" w:rsidR="00DF4F3F" w:rsidRPr="00DF4F3F" w:rsidRDefault="00DF4F3F" w:rsidP="00DF4F3F">
      <w:pPr>
        <w:spacing w:after="120"/>
        <w:jc w:val="center"/>
        <w:rPr>
          <w:rFonts w:ascii="Arial" w:hAnsi="Arial" w:cs="Arial"/>
        </w:rPr>
      </w:pPr>
      <w:r w:rsidRPr="00DF4F3F">
        <w:rPr>
          <w:rFonts w:ascii="Arial" w:hAnsi="Arial" w:cs="Arial"/>
          <w:color w:val="000000"/>
        </w:rPr>
        <w:t>3.1. ПОСЕБНА НАМЕНА ПОДРУЧЈА – ВОДОПРИВРЕДА</w:t>
      </w:r>
    </w:p>
    <w:p w14:paraId="5B500F8A" w14:textId="77777777" w:rsidR="00DF4F3F" w:rsidRPr="00DF4F3F" w:rsidRDefault="00DF4F3F" w:rsidP="00DF4F3F">
      <w:pPr>
        <w:spacing w:after="150"/>
        <w:rPr>
          <w:rFonts w:ascii="Arial" w:hAnsi="Arial" w:cs="Arial"/>
        </w:rPr>
      </w:pPr>
      <w:r w:rsidRPr="00DF4F3F">
        <w:rPr>
          <w:rFonts w:ascii="Arial" w:hAnsi="Arial" w:cs="Arial"/>
          <w:color w:val="000000"/>
        </w:rPr>
        <w:t>Извориште „Врутци” обезбеђује око 90% потреба за водоснабдевањем Ужица, Севојна и низводних насеља. Остала значајнија изворишта прикључена на дистрибутивни систем Ужица представљају резервни водозахват „Турица” (некадашње главно извориште Ужица), „Поточање” и „Живковића врело”.</w:t>
      </w:r>
    </w:p>
    <w:p w14:paraId="29710996" w14:textId="77777777" w:rsidR="00DF4F3F" w:rsidRPr="00DF4F3F" w:rsidRDefault="00DF4F3F" w:rsidP="00DF4F3F">
      <w:pPr>
        <w:spacing w:after="150"/>
        <w:rPr>
          <w:rFonts w:ascii="Arial" w:hAnsi="Arial" w:cs="Arial"/>
        </w:rPr>
      </w:pPr>
      <w:r w:rsidRPr="00DF4F3F">
        <w:rPr>
          <w:rFonts w:ascii="Arial" w:hAnsi="Arial" w:cs="Arial"/>
          <w:color w:val="000000"/>
        </w:rPr>
        <w:t>Капацитет изворишта „Врутци” износи 800 l/s, од чега је у пројектованом капацитету реализован водозахват на брани и цевовод сирове воде. Постојећи капацитет прераде сирове воде у постројењу за прераду воде (у даљем тексту: ППВ) „Церовића брдо” од 400 l/s изведен је као прва фаза. Друга фаза са проширењем ППВ за додатних 400 l/s предвиђена је као дугорочно решење, сагласно динамици пораста потрошње.</w:t>
      </w:r>
    </w:p>
    <w:p w14:paraId="708991E9" w14:textId="77777777" w:rsidR="00DF4F3F" w:rsidRPr="00DF4F3F" w:rsidRDefault="00DF4F3F" w:rsidP="00DF4F3F">
      <w:pPr>
        <w:spacing w:after="150"/>
        <w:rPr>
          <w:rFonts w:ascii="Arial" w:hAnsi="Arial" w:cs="Arial"/>
        </w:rPr>
      </w:pPr>
      <w:r w:rsidRPr="00DF4F3F">
        <w:rPr>
          <w:rFonts w:ascii="Arial" w:hAnsi="Arial" w:cs="Arial"/>
          <w:color w:val="000000"/>
        </w:rPr>
        <w:t>Због континуалног опадања потрошње чисте воде, посебно у категорији индустријских потрошача, извориште „Врутци” се користи тек за половину капацитета прераде у ППВ „Церовића брдо”. У периоду 2011–2014. године, просечни месечни доток сирове са изворишта „Врутци” у ППВ износио је око 227 l/s, а потис чисте прерађене воде у дистрибутивну мрежу око 213 l/s.</w:t>
      </w:r>
    </w:p>
    <w:p w14:paraId="68AF905A" w14:textId="77777777" w:rsidR="00DF4F3F" w:rsidRPr="00DF4F3F" w:rsidRDefault="00DF4F3F" w:rsidP="00DF4F3F">
      <w:pPr>
        <w:spacing w:after="150"/>
        <w:rPr>
          <w:rFonts w:ascii="Arial" w:hAnsi="Arial" w:cs="Arial"/>
        </w:rPr>
      </w:pPr>
      <w:r w:rsidRPr="00DF4F3F">
        <w:rPr>
          <w:rFonts w:ascii="Arial" w:hAnsi="Arial" w:cs="Arial"/>
          <w:color w:val="000000"/>
        </w:rPr>
        <w:t>Од децембра 2013. године, када је регистровано акцидентно погоршање квалитета вода у акумулацији, које није могло да се санира постојећом процесном опремом у ППВ „Церовића брдо”, акумулација је искључена из система водоснабдевања. Током фебруара 2014. године, обезбеђено је привремено решење водоснабдевања путем интервентног каптирања Сушичког врела (на територији општине Чајетина), изградње цевовода и пратећих објеката којима је обезбеђено прикључење на цевовод сирове воде, односно ППВ „Церовића брдо”. Једновремено, започета је и реализација пројекта техничко технолошке реконструкције процесне опреме у ППВ чиме би се обезбедила могућност прераде сирове воде из акумулације „Врутци” и у условима (сниженог квалитета воде) који су довели до њеног искључења из система водоснабдевања.</w:t>
      </w:r>
    </w:p>
    <w:p w14:paraId="3241BE83" w14:textId="77777777" w:rsidR="00DF4F3F" w:rsidRPr="00DF4F3F" w:rsidRDefault="00DF4F3F" w:rsidP="00DF4F3F">
      <w:pPr>
        <w:spacing w:after="120"/>
        <w:jc w:val="center"/>
        <w:rPr>
          <w:rFonts w:ascii="Arial" w:hAnsi="Arial" w:cs="Arial"/>
        </w:rPr>
      </w:pPr>
      <w:r w:rsidRPr="00DF4F3F">
        <w:rPr>
          <w:rFonts w:ascii="Arial" w:hAnsi="Arial" w:cs="Arial"/>
          <w:color w:val="000000"/>
        </w:rPr>
        <w:t>Хидрографске, хидролошке и водопривредне особености слива акумулације „Врутци”</w:t>
      </w:r>
    </w:p>
    <w:p w14:paraId="1F367E0F" w14:textId="77777777" w:rsidR="00DF4F3F" w:rsidRPr="00DF4F3F" w:rsidRDefault="00DF4F3F" w:rsidP="00DF4F3F">
      <w:pPr>
        <w:spacing w:after="150"/>
        <w:rPr>
          <w:rFonts w:ascii="Arial" w:hAnsi="Arial" w:cs="Arial"/>
        </w:rPr>
      </w:pPr>
      <w:r w:rsidRPr="00DF4F3F">
        <w:rPr>
          <w:rFonts w:ascii="Arial" w:hAnsi="Arial" w:cs="Arial"/>
          <w:color w:val="000000"/>
        </w:rPr>
        <w:t>Акумулација „Врутци”, запремине 54 милиона m</w:t>
      </w:r>
      <w:r w:rsidRPr="00DF4F3F">
        <w:rPr>
          <w:rFonts w:ascii="Arial" w:hAnsi="Arial" w:cs="Arial"/>
          <w:color w:val="000000"/>
          <w:vertAlign w:val="superscript"/>
        </w:rPr>
        <w:t>3</w:t>
      </w:r>
      <w:r w:rsidRPr="00DF4F3F">
        <w:rPr>
          <w:rFonts w:ascii="Arial" w:hAnsi="Arial" w:cs="Arial"/>
          <w:color w:val="000000"/>
        </w:rPr>
        <w:t xml:space="preserve"> при коти прелива (627 mнв), пружа се долином реке Ђетиње на дужини од окo 7,3 km при КНУ (621,30 mнв), мерено дуж осе водене површине. Површна акумулације при коти нормалног успора (у даљем тексту: КНУ) је око 190 ha, односно око 260 ha при КМУ (629 mнв). Годишње осцилације нивоа воде крећу се углавном до 10 m, ређе 15 m и више, са минимумом водостаја у току зиме.</w:t>
      </w:r>
    </w:p>
    <w:p w14:paraId="088ED075" w14:textId="77777777" w:rsidR="00DF4F3F" w:rsidRPr="00DF4F3F" w:rsidRDefault="00DF4F3F" w:rsidP="00DF4F3F">
      <w:pPr>
        <w:spacing w:after="150"/>
        <w:rPr>
          <w:rFonts w:ascii="Arial" w:hAnsi="Arial" w:cs="Arial"/>
        </w:rPr>
      </w:pPr>
      <w:r w:rsidRPr="00DF4F3F">
        <w:rPr>
          <w:rFonts w:ascii="Arial" w:hAnsi="Arial" w:cs="Arial"/>
          <w:color w:val="000000"/>
        </w:rPr>
        <w:t>При пројектовању бране оперисало се са средњим вишегодишњим протицајем Ђетиње од 1,87 m</w:t>
      </w:r>
      <w:r w:rsidRPr="00DF4F3F">
        <w:rPr>
          <w:rFonts w:ascii="Arial" w:hAnsi="Arial" w:cs="Arial"/>
          <w:color w:val="000000"/>
          <w:vertAlign w:val="superscript"/>
        </w:rPr>
        <w:t>3</w:t>
      </w:r>
      <w:r w:rsidRPr="00DF4F3F">
        <w:rPr>
          <w:rFonts w:ascii="Arial" w:hAnsi="Arial" w:cs="Arial"/>
          <w:color w:val="000000"/>
        </w:rPr>
        <w:t>/s а новијим, временски проширеним и иновираним хидролошким анализама за период 1961–2010. године у склопу пројекта санације акумулације „Врутци” (Институт за водопривреду Јарослав Черни, Београд, 2015) утврђено је да је он нешто већи и да износи 2,03 m</w:t>
      </w:r>
      <w:r w:rsidRPr="00DF4F3F">
        <w:rPr>
          <w:rFonts w:ascii="Arial" w:hAnsi="Arial" w:cs="Arial"/>
          <w:color w:val="000000"/>
          <w:vertAlign w:val="superscript"/>
        </w:rPr>
        <w:t>3</w:t>
      </w:r>
      <w:r w:rsidRPr="00DF4F3F">
        <w:rPr>
          <w:rFonts w:ascii="Arial" w:hAnsi="Arial" w:cs="Arial"/>
          <w:color w:val="000000"/>
        </w:rPr>
        <w:t>/s. Средњи годишњи протицаји у наведеном периоду кретали су се у распону од свега 0,5 m</w:t>
      </w:r>
      <w:r w:rsidRPr="00DF4F3F">
        <w:rPr>
          <w:rFonts w:ascii="Arial" w:hAnsi="Arial" w:cs="Arial"/>
          <w:color w:val="000000"/>
          <w:vertAlign w:val="superscript"/>
        </w:rPr>
        <w:t>3</w:t>
      </w:r>
      <w:r w:rsidRPr="00DF4F3F">
        <w:rPr>
          <w:rFonts w:ascii="Arial" w:hAnsi="Arial" w:cs="Arial"/>
          <w:color w:val="000000"/>
        </w:rPr>
        <w:t>/s (1990. године) до 3,3 m</w:t>
      </w:r>
      <w:r w:rsidRPr="00DF4F3F">
        <w:rPr>
          <w:rFonts w:ascii="Arial" w:hAnsi="Arial" w:cs="Arial"/>
          <w:color w:val="000000"/>
          <w:vertAlign w:val="superscript"/>
        </w:rPr>
        <w:t>3</w:t>
      </w:r>
      <w:r w:rsidRPr="00DF4F3F">
        <w:rPr>
          <w:rFonts w:ascii="Arial" w:hAnsi="Arial" w:cs="Arial"/>
          <w:color w:val="000000"/>
        </w:rPr>
        <w:t>/s (1970. године).</w:t>
      </w:r>
    </w:p>
    <w:p w14:paraId="69DFC529" w14:textId="77777777" w:rsidR="00DF4F3F" w:rsidRPr="00DF4F3F" w:rsidRDefault="00DF4F3F" w:rsidP="00DF4F3F">
      <w:pPr>
        <w:spacing w:after="150"/>
        <w:rPr>
          <w:rFonts w:ascii="Arial" w:hAnsi="Arial" w:cs="Arial"/>
        </w:rPr>
      </w:pPr>
      <w:r w:rsidRPr="00DF4F3F">
        <w:rPr>
          <w:rFonts w:ascii="Arial" w:hAnsi="Arial" w:cs="Arial"/>
          <w:color w:val="000000"/>
        </w:rPr>
        <w:t>Према прорачуну малих вода за потребе пројекта бране минимални средњемесечни протицај вероватноће 95% износи 0,182 m</w:t>
      </w:r>
      <w:r w:rsidRPr="00DF4F3F">
        <w:rPr>
          <w:rFonts w:ascii="Arial" w:hAnsi="Arial" w:cs="Arial"/>
          <w:color w:val="000000"/>
          <w:vertAlign w:val="superscript"/>
        </w:rPr>
        <w:t>3</w:t>
      </w:r>
      <w:r w:rsidRPr="00DF4F3F">
        <w:rPr>
          <w:rFonts w:ascii="Arial" w:hAnsi="Arial" w:cs="Arial"/>
          <w:color w:val="000000"/>
        </w:rPr>
        <w:t>/s, минимални годишњи протицај исте вероватноће 0,060 m</w:t>
      </w:r>
      <w:r w:rsidRPr="00DF4F3F">
        <w:rPr>
          <w:rFonts w:ascii="Arial" w:hAnsi="Arial" w:cs="Arial"/>
          <w:color w:val="000000"/>
          <w:vertAlign w:val="superscript"/>
        </w:rPr>
        <w:t>3</w:t>
      </w:r>
      <w:r w:rsidRPr="00DF4F3F">
        <w:rPr>
          <w:rFonts w:ascii="Arial" w:hAnsi="Arial" w:cs="Arial"/>
          <w:color w:val="000000"/>
        </w:rPr>
        <w:t>/s а дневни протицаји са 95% вероватноће имају вредност већу од 0,310 m</w:t>
      </w:r>
      <w:r w:rsidRPr="00DF4F3F">
        <w:rPr>
          <w:rFonts w:ascii="Arial" w:hAnsi="Arial" w:cs="Arial"/>
          <w:color w:val="000000"/>
          <w:vertAlign w:val="superscript"/>
        </w:rPr>
        <w:t>3</w:t>
      </w:r>
      <w:r w:rsidRPr="00DF4F3F">
        <w:rPr>
          <w:rFonts w:ascii="Arial" w:hAnsi="Arial" w:cs="Arial"/>
          <w:color w:val="000000"/>
        </w:rPr>
        <w:t>/s. Наведене вредности малих вода биле су значајне за одређивање минималног одрживог протока који износи око 0,2 m</w:t>
      </w:r>
      <w:r w:rsidRPr="00DF4F3F">
        <w:rPr>
          <w:rFonts w:ascii="Arial" w:hAnsi="Arial" w:cs="Arial"/>
          <w:color w:val="000000"/>
          <w:vertAlign w:val="superscript"/>
        </w:rPr>
        <w:t>3</w:t>
      </w:r>
      <w:r w:rsidRPr="00DF4F3F">
        <w:rPr>
          <w:rFonts w:ascii="Arial" w:hAnsi="Arial" w:cs="Arial"/>
          <w:color w:val="000000"/>
        </w:rPr>
        <w:t>/s. Минимални средњемесечни протицаји вероватноће 95% за период 1961–2010. године имају вредност 0,17–0,52 m³/s.</w:t>
      </w:r>
    </w:p>
    <w:p w14:paraId="489B99A0" w14:textId="77777777" w:rsidR="00DF4F3F" w:rsidRPr="00DF4F3F" w:rsidRDefault="00DF4F3F" w:rsidP="00DF4F3F">
      <w:pPr>
        <w:spacing w:after="150"/>
        <w:rPr>
          <w:rFonts w:ascii="Arial" w:hAnsi="Arial" w:cs="Arial"/>
        </w:rPr>
      </w:pPr>
      <w:r w:rsidRPr="00DF4F3F">
        <w:rPr>
          <w:rFonts w:ascii="Arial" w:hAnsi="Arial" w:cs="Arial"/>
          <w:color w:val="000000"/>
        </w:rPr>
        <w:t>За велике воде, при хидролошким прорачунима за потребе пројекта бране, утврђене су следеће вредности карактеристичних максималних протицаја: Q</w:t>
      </w:r>
      <w:r w:rsidRPr="00DF4F3F">
        <w:rPr>
          <w:rFonts w:ascii="Arial" w:hAnsi="Arial" w:cs="Arial"/>
          <w:color w:val="000000"/>
          <w:vertAlign w:val="subscript"/>
        </w:rPr>
        <w:t>0,01%</w:t>
      </w:r>
      <w:r w:rsidRPr="00DF4F3F">
        <w:rPr>
          <w:rFonts w:ascii="Arial" w:hAnsi="Arial" w:cs="Arial"/>
          <w:color w:val="000000"/>
        </w:rPr>
        <w:t xml:space="preserve"> = 453 m³/s, Q</w:t>
      </w:r>
      <w:r w:rsidRPr="00DF4F3F">
        <w:rPr>
          <w:rFonts w:ascii="Arial" w:hAnsi="Arial" w:cs="Arial"/>
          <w:color w:val="000000"/>
          <w:vertAlign w:val="subscript"/>
        </w:rPr>
        <w:t>0,1%</w:t>
      </w:r>
      <w:r w:rsidRPr="00DF4F3F">
        <w:rPr>
          <w:rFonts w:ascii="Arial" w:hAnsi="Arial" w:cs="Arial"/>
          <w:color w:val="000000"/>
        </w:rPr>
        <w:t xml:space="preserve"> = 330 m³/s, Q</w:t>
      </w:r>
      <w:r w:rsidRPr="00DF4F3F">
        <w:rPr>
          <w:rFonts w:ascii="Arial" w:hAnsi="Arial" w:cs="Arial"/>
          <w:color w:val="000000"/>
          <w:vertAlign w:val="subscript"/>
        </w:rPr>
        <w:t>1%</w:t>
      </w:r>
      <w:r w:rsidRPr="00DF4F3F">
        <w:rPr>
          <w:rFonts w:ascii="Arial" w:hAnsi="Arial" w:cs="Arial"/>
          <w:color w:val="000000"/>
        </w:rPr>
        <w:t xml:space="preserve"> = 240 m³/s и Q</w:t>
      </w:r>
      <w:r w:rsidRPr="00DF4F3F">
        <w:rPr>
          <w:rFonts w:ascii="Arial" w:hAnsi="Arial" w:cs="Arial"/>
          <w:color w:val="000000"/>
          <w:vertAlign w:val="subscript"/>
        </w:rPr>
        <w:t>5%</w:t>
      </w:r>
      <w:r w:rsidRPr="00DF4F3F">
        <w:rPr>
          <w:rFonts w:ascii="Arial" w:hAnsi="Arial" w:cs="Arial"/>
          <w:color w:val="000000"/>
        </w:rPr>
        <w:t xml:space="preserve"> = 170 m³/s. За период 1961–2010. године вредности очекиваних карактеристичних протицаја великих вода су следеће: Q</w:t>
      </w:r>
      <w:r w:rsidRPr="00DF4F3F">
        <w:rPr>
          <w:rFonts w:ascii="Arial" w:hAnsi="Arial" w:cs="Arial"/>
          <w:color w:val="000000"/>
          <w:vertAlign w:val="subscript"/>
        </w:rPr>
        <w:t>0,01%</w:t>
      </w:r>
      <w:r w:rsidRPr="00DF4F3F">
        <w:rPr>
          <w:rFonts w:ascii="Arial" w:hAnsi="Arial" w:cs="Arial"/>
          <w:color w:val="000000"/>
        </w:rPr>
        <w:t xml:space="preserve"> = 450 m³/s, Q</w:t>
      </w:r>
      <w:r w:rsidRPr="00DF4F3F">
        <w:rPr>
          <w:rFonts w:ascii="Arial" w:hAnsi="Arial" w:cs="Arial"/>
          <w:color w:val="000000"/>
          <w:vertAlign w:val="subscript"/>
        </w:rPr>
        <w:t>0,1%</w:t>
      </w:r>
      <w:r w:rsidRPr="00DF4F3F">
        <w:rPr>
          <w:rFonts w:ascii="Arial" w:hAnsi="Arial" w:cs="Arial"/>
          <w:color w:val="000000"/>
        </w:rPr>
        <w:t xml:space="preserve"> = 320 m³/s Q</w:t>
      </w:r>
      <w:r w:rsidRPr="00DF4F3F">
        <w:rPr>
          <w:rFonts w:ascii="Arial" w:hAnsi="Arial" w:cs="Arial"/>
          <w:color w:val="000000"/>
          <w:vertAlign w:val="subscript"/>
        </w:rPr>
        <w:t>1%</w:t>
      </w:r>
      <w:r w:rsidRPr="00DF4F3F">
        <w:rPr>
          <w:rFonts w:ascii="Arial" w:hAnsi="Arial" w:cs="Arial"/>
          <w:color w:val="000000"/>
        </w:rPr>
        <w:t xml:space="preserve"> = 200 m³/s и Q</w:t>
      </w:r>
      <w:r w:rsidRPr="00DF4F3F">
        <w:rPr>
          <w:rFonts w:ascii="Arial" w:hAnsi="Arial" w:cs="Arial"/>
          <w:color w:val="000000"/>
          <w:vertAlign w:val="subscript"/>
        </w:rPr>
        <w:t>5%</w:t>
      </w:r>
      <w:r w:rsidRPr="00DF4F3F">
        <w:rPr>
          <w:rFonts w:ascii="Arial" w:hAnsi="Arial" w:cs="Arial"/>
          <w:color w:val="000000"/>
        </w:rPr>
        <w:t xml:space="preserve"> = 106 m³/s.</w:t>
      </w:r>
    </w:p>
    <w:p w14:paraId="14615FE7" w14:textId="77777777" w:rsidR="00DF4F3F" w:rsidRPr="00DF4F3F" w:rsidRDefault="00DF4F3F" w:rsidP="00DF4F3F">
      <w:pPr>
        <w:spacing w:after="150"/>
        <w:rPr>
          <w:rFonts w:ascii="Arial" w:hAnsi="Arial" w:cs="Arial"/>
        </w:rPr>
      </w:pPr>
      <w:r w:rsidRPr="00DF4F3F">
        <w:rPr>
          <w:rFonts w:ascii="Arial" w:hAnsi="Arial" w:cs="Arial"/>
          <w:color w:val="000000"/>
        </w:rPr>
        <w:t>Подземне воде су на највећем делу слива представљене пукотинском издани која нешто значајније количине воде садржи у раседним зонама и приповршинској кори распадања магматских и метаморфних стена (перидотити, серпентинити) које истичу дифузно или преко бројних извора мале издашности, ретко у максимуму јачим од 0,5 l/s. Редак пример јаче издашности пукотинске издани у перидотитима је каптажни водозахват за водоснабдевање дела насеља Кремна, у изворишту Матијашевића потока, капацитета 3–5 l/s. У кречњацима је развијен дисолуциони карстно-пукотински тип порозности (Поникве, Љуто и Добро поље, Велики штит, Градина, слив Сушичког врела), са интензивном подземном циркулацијом и појавом јачих извора и врела. Део карстификоване површи Поникви који је изван топографских граница слива акумулације „Врутци” дренира се, такође, подземним путем према Ђетињи. Најјачи извор је карстно Сушичко врело, са леве стране повременог тока Сушице око 800 m од ушћа у Ђетињу, представљено са главним и два секундарна извора, укупне максималне издашности око 1670 l/s и минималне издашности око 95 l/s. Врело се налази изван слива акумулације, а 2014. године привремено је укључено у водоснабдевање Ужица. Ћосића (Јелисавчића) врело, просечне издашности 210 l/s и минималне издашности око 20 l/s (према неким подацима Q</w:t>
      </w:r>
      <w:r w:rsidRPr="00DF4F3F">
        <w:rPr>
          <w:rFonts w:ascii="Arial" w:hAnsi="Arial" w:cs="Arial"/>
          <w:color w:val="000000"/>
          <w:vertAlign w:val="subscript"/>
        </w:rPr>
        <w:t>min</w:t>
      </w:r>
      <w:r w:rsidRPr="00DF4F3F">
        <w:rPr>
          <w:rFonts w:ascii="Arial" w:hAnsi="Arial" w:cs="Arial"/>
          <w:color w:val="000000"/>
        </w:rPr>
        <w:t xml:space="preserve"> je 130 l/s), каптирано је за потребе аеродрома Поникве, дела насеља Биоска и Стапари и са перспективом проширења водоводске мреже на Стрмац и Омар са десне стране Ђетиње. Рочњачко врело, минималне издашности око 2 l/s каптирано је за водоснабдевање дела насеља Врутци са леве стране језера. Снажно Врутачко (хладно) врело у долини Ђетиње, у проширењу у некадашњем центру села, минималне издашности 125 l/s, потопљено је акумулацијом. Такође, потопљен је и низ термалних и субтермалних извора температуре око 37 </w:t>
      </w:r>
      <w:r w:rsidRPr="00DF4F3F">
        <w:rPr>
          <w:rFonts w:ascii="Arial" w:hAnsi="Arial" w:cs="Arial"/>
          <w:color w:val="000000"/>
          <w:vertAlign w:val="superscript"/>
        </w:rPr>
        <w:t>о</w:t>
      </w:r>
      <w:r w:rsidRPr="00DF4F3F">
        <w:rPr>
          <w:rFonts w:ascii="Arial" w:hAnsi="Arial" w:cs="Arial"/>
          <w:color w:val="000000"/>
        </w:rPr>
        <w:t>С, међу којима су најпознатији били термални извори Биоштанске бање, са десне стране Ђетиње око 2 km низводно од Биоске и топло Врутачко врело (издашности до 100 l/s, у близини хладног врела). Интергрануларна (збијена) издан неогених наслага креманске и биоштанске котлине, везана за слабопропусне пескове и слабовезане конгломерате и пешчаре мале је дебљине и капацитета, празни се преко извора или директно у водотоке и користи се за локално водоснабдевање делова насеља Кремна и Биоска (Раково врело, Брезик, Брадвица) са издашностима изворишта ретко већим од 1 l/s. Квартарни шљунковито-песковити и други седименти не садрже респективне ресурсе подземних вода. Терени изграђени од некарбонатних стена дијабаз-рожначке формације су условно безводни. Већи број извора каптиран је и уређен у облику јавних чесми, углавном поред путева, а највише има на подручју Кремне, где је и Мољковића чесма, заштићена као споменик културе.</w:t>
      </w:r>
    </w:p>
    <w:p w14:paraId="76A8CD0C" w14:textId="77777777" w:rsidR="00DF4F3F" w:rsidRPr="00DF4F3F" w:rsidRDefault="00DF4F3F" w:rsidP="00DF4F3F">
      <w:pPr>
        <w:spacing w:after="150"/>
        <w:rPr>
          <w:rFonts w:ascii="Arial" w:hAnsi="Arial" w:cs="Arial"/>
        </w:rPr>
      </w:pPr>
      <w:r w:rsidRPr="00DF4F3F">
        <w:rPr>
          <w:rFonts w:ascii="Arial" w:hAnsi="Arial" w:cs="Arial"/>
          <w:color w:val="000000"/>
        </w:rPr>
        <w:t>Студијом санитарне заштите акумулације и пројектом заштите акумулације од засипања процењена је средња вредност коефицијента ерозије у оквиру слива од Z = 0,62 што одговара средњој ерозији (III категорија). У оквиру заступљености појединих категорија ерозије, ситуација је следећа:</w:t>
      </w:r>
    </w:p>
    <w:p w14:paraId="44CF450A" w14:textId="77777777" w:rsidR="00DF4F3F" w:rsidRPr="00DF4F3F" w:rsidRDefault="00DF4F3F" w:rsidP="00DF4F3F">
      <w:pPr>
        <w:spacing w:after="150"/>
        <w:rPr>
          <w:rFonts w:ascii="Arial" w:hAnsi="Arial" w:cs="Arial"/>
        </w:rPr>
      </w:pPr>
      <w:r w:rsidRPr="00DF4F3F">
        <w:rPr>
          <w:rFonts w:ascii="Arial" w:hAnsi="Arial" w:cs="Arial"/>
          <w:color w:val="000000"/>
        </w:rPr>
        <w:t>– I категорија (ексцесивна ерозија) – 8,75 km² (6,59%);</w:t>
      </w:r>
    </w:p>
    <w:p w14:paraId="5E9857E3" w14:textId="77777777" w:rsidR="00DF4F3F" w:rsidRPr="00DF4F3F" w:rsidRDefault="00DF4F3F" w:rsidP="00DF4F3F">
      <w:pPr>
        <w:spacing w:after="150"/>
        <w:rPr>
          <w:rFonts w:ascii="Arial" w:hAnsi="Arial" w:cs="Arial"/>
        </w:rPr>
      </w:pPr>
      <w:r w:rsidRPr="00DF4F3F">
        <w:rPr>
          <w:rFonts w:ascii="Arial" w:hAnsi="Arial" w:cs="Arial"/>
          <w:color w:val="000000"/>
        </w:rPr>
        <w:t>– II категорија (јака ерозија) – 40,4 km² (30,43%);</w:t>
      </w:r>
    </w:p>
    <w:p w14:paraId="157095B4" w14:textId="77777777" w:rsidR="00DF4F3F" w:rsidRPr="00DF4F3F" w:rsidRDefault="00DF4F3F" w:rsidP="00DF4F3F">
      <w:pPr>
        <w:spacing w:after="150"/>
        <w:rPr>
          <w:rFonts w:ascii="Arial" w:hAnsi="Arial" w:cs="Arial"/>
        </w:rPr>
      </w:pPr>
      <w:r w:rsidRPr="00DF4F3F">
        <w:rPr>
          <w:rFonts w:ascii="Arial" w:hAnsi="Arial" w:cs="Arial"/>
          <w:color w:val="000000"/>
        </w:rPr>
        <w:t>– III категорија (средња ерозија) – 48,35 km² (36,42%);</w:t>
      </w:r>
    </w:p>
    <w:p w14:paraId="1B2BE5FF" w14:textId="77777777" w:rsidR="00DF4F3F" w:rsidRPr="00DF4F3F" w:rsidRDefault="00DF4F3F" w:rsidP="00DF4F3F">
      <w:pPr>
        <w:spacing w:after="150"/>
        <w:rPr>
          <w:rFonts w:ascii="Arial" w:hAnsi="Arial" w:cs="Arial"/>
        </w:rPr>
      </w:pPr>
      <w:r w:rsidRPr="00DF4F3F">
        <w:rPr>
          <w:rFonts w:ascii="Arial" w:hAnsi="Arial" w:cs="Arial"/>
          <w:color w:val="000000"/>
        </w:rPr>
        <w:t>– IV категорија (слаба ерозија) – 35,25 km² (26,56%);</w:t>
      </w:r>
    </w:p>
    <w:p w14:paraId="7E2325AD" w14:textId="77777777" w:rsidR="00DF4F3F" w:rsidRPr="00DF4F3F" w:rsidRDefault="00DF4F3F" w:rsidP="00DF4F3F">
      <w:pPr>
        <w:spacing w:after="150"/>
        <w:rPr>
          <w:rFonts w:ascii="Arial" w:hAnsi="Arial" w:cs="Arial"/>
        </w:rPr>
      </w:pPr>
      <w:r w:rsidRPr="00DF4F3F">
        <w:rPr>
          <w:rFonts w:ascii="Arial" w:hAnsi="Arial" w:cs="Arial"/>
          <w:color w:val="000000"/>
        </w:rPr>
        <w:t>– V категорија (врло слаба ерозија) није заступљена у сливу.</w:t>
      </w:r>
    </w:p>
    <w:p w14:paraId="256946F9" w14:textId="77777777" w:rsidR="00DF4F3F" w:rsidRPr="00DF4F3F" w:rsidRDefault="00DF4F3F" w:rsidP="00DF4F3F">
      <w:pPr>
        <w:spacing w:after="150"/>
        <w:rPr>
          <w:rFonts w:ascii="Arial" w:hAnsi="Arial" w:cs="Arial"/>
        </w:rPr>
      </w:pPr>
      <w:r w:rsidRPr="00DF4F3F">
        <w:rPr>
          <w:rFonts w:ascii="Arial" w:hAnsi="Arial" w:cs="Arial"/>
          <w:color w:val="000000"/>
        </w:rPr>
        <w:t>Очекивана просечна годишња количина бујичног и ерозионог наноса у акумулацију износи око 84.000 m</w:t>
      </w:r>
      <w:r w:rsidRPr="00DF4F3F">
        <w:rPr>
          <w:rFonts w:ascii="Arial" w:hAnsi="Arial" w:cs="Arial"/>
          <w:color w:val="000000"/>
          <w:vertAlign w:val="superscript"/>
        </w:rPr>
        <w:t>3</w:t>
      </w:r>
      <w:r w:rsidRPr="00DF4F3F">
        <w:rPr>
          <w:rFonts w:ascii="Arial" w:hAnsi="Arial" w:cs="Arial"/>
          <w:color w:val="000000"/>
        </w:rPr>
        <w:t>/год, од чега око 13,3 х 10³ m</w:t>
      </w:r>
      <w:r w:rsidRPr="00DF4F3F">
        <w:rPr>
          <w:rFonts w:ascii="Arial" w:hAnsi="Arial" w:cs="Arial"/>
          <w:color w:val="000000"/>
          <w:vertAlign w:val="superscript"/>
        </w:rPr>
        <w:t>3</w:t>
      </w:r>
      <w:r w:rsidRPr="00DF4F3F">
        <w:rPr>
          <w:rFonts w:ascii="Arial" w:hAnsi="Arial" w:cs="Arial"/>
          <w:color w:val="000000"/>
        </w:rPr>
        <w:t xml:space="preserve"> вучени и око 70,7 х 10³ m</w:t>
      </w:r>
      <w:r w:rsidRPr="00DF4F3F">
        <w:rPr>
          <w:rFonts w:ascii="Arial" w:hAnsi="Arial" w:cs="Arial"/>
          <w:color w:val="000000"/>
          <w:vertAlign w:val="superscript"/>
        </w:rPr>
        <w:t>3</w:t>
      </w:r>
      <w:r w:rsidRPr="00DF4F3F">
        <w:rPr>
          <w:rFonts w:ascii="Arial" w:hAnsi="Arial" w:cs="Arial"/>
          <w:color w:val="000000"/>
        </w:rPr>
        <w:t xml:space="preserve"> суспендовани нанос.</w:t>
      </w:r>
    </w:p>
    <w:p w14:paraId="52D4924D" w14:textId="77777777" w:rsidR="00DF4F3F" w:rsidRPr="00DF4F3F" w:rsidRDefault="00DF4F3F" w:rsidP="00DF4F3F">
      <w:pPr>
        <w:spacing w:after="120"/>
        <w:jc w:val="center"/>
        <w:rPr>
          <w:rFonts w:ascii="Arial" w:hAnsi="Arial" w:cs="Arial"/>
        </w:rPr>
      </w:pPr>
      <w:r w:rsidRPr="00DF4F3F">
        <w:rPr>
          <w:rFonts w:ascii="Arial" w:hAnsi="Arial" w:cs="Arial"/>
          <w:color w:val="000000"/>
        </w:rPr>
        <w:t>3.2. ОСТАЛЕ НАМЕНЕ ПОДРУЧЈА</w:t>
      </w:r>
    </w:p>
    <w:p w14:paraId="3FFD77A1" w14:textId="77777777" w:rsidR="00DF4F3F" w:rsidRPr="00DF4F3F" w:rsidRDefault="00DF4F3F" w:rsidP="00DF4F3F">
      <w:pPr>
        <w:spacing w:after="120"/>
        <w:jc w:val="center"/>
        <w:rPr>
          <w:rFonts w:ascii="Arial" w:hAnsi="Arial" w:cs="Arial"/>
        </w:rPr>
      </w:pPr>
      <w:r w:rsidRPr="00DF4F3F">
        <w:rPr>
          <w:rFonts w:ascii="Arial" w:hAnsi="Arial" w:cs="Arial"/>
          <w:b/>
          <w:color w:val="000000"/>
        </w:rPr>
        <w:t>3.2.1. Заштита природе, природних вредности и предела</w:t>
      </w:r>
    </w:p>
    <w:p w14:paraId="79E3254A" w14:textId="77777777" w:rsidR="00DF4F3F" w:rsidRPr="00DF4F3F" w:rsidRDefault="00DF4F3F" w:rsidP="00DF4F3F">
      <w:pPr>
        <w:spacing w:after="150"/>
        <w:rPr>
          <w:rFonts w:ascii="Arial" w:hAnsi="Arial" w:cs="Arial"/>
        </w:rPr>
      </w:pPr>
      <w:r w:rsidRPr="00DF4F3F">
        <w:rPr>
          <w:rFonts w:ascii="Arial" w:hAnsi="Arial" w:cs="Arial"/>
          <w:color w:val="000000"/>
        </w:rPr>
        <w:t>Од природних добара која сходно одредбама Закона о заштити природе имају својство заштићених подручја, подручје Просторног плана обухвата делове Парка природе „Шарган – Мокра Гора” (Уредба о заштити Парка природе „Шарган – Мокра Гора” („Службени гласник РС”, бр. 52/05, 105/05, 81/08 и 49/12 – УС)) и Парка природе „Златибор” (Уредба о проглашењу Парка природе („Службени гласник РС”, број 91/17)).</w:t>
      </w:r>
    </w:p>
    <w:p w14:paraId="1A1A84DE" w14:textId="77777777" w:rsidR="00DF4F3F" w:rsidRPr="00DF4F3F" w:rsidRDefault="00DF4F3F" w:rsidP="00DF4F3F">
      <w:pPr>
        <w:spacing w:after="150"/>
        <w:rPr>
          <w:rFonts w:ascii="Arial" w:hAnsi="Arial" w:cs="Arial"/>
        </w:rPr>
      </w:pPr>
      <w:r w:rsidRPr="00DF4F3F">
        <w:rPr>
          <w:rFonts w:ascii="Arial" w:hAnsi="Arial" w:cs="Arial"/>
          <w:color w:val="000000"/>
        </w:rPr>
        <w:t>Подручјем Просторног плана обухваћен је део Парка природе „Шарган – Мокра Гора” у оквиру КО Кремна, површине 3800 ha, од чега је у режиму заштите I степена 174 ha, II степена 1545 ha и режиму заштите III степена 2801 ha. Обухваћени део Парка природе „Златибор” налази се у оквиру КО Шљивовица, на површини 595 ha, од чега је у режиму заштите II степена 173 ha и режиму заштите III степена 422 ha. На тим заштићеним подручјима односно просторним јединицама различитих степена заштите, актима о проглашењу прописане су мере заштите у виду забрана, ограничења и препорука радова и активности у складу са законом.</w:t>
      </w:r>
    </w:p>
    <w:p w14:paraId="0667EB3B" w14:textId="77777777" w:rsidR="00DF4F3F" w:rsidRPr="00DF4F3F" w:rsidRDefault="00DF4F3F" w:rsidP="00DF4F3F">
      <w:pPr>
        <w:spacing w:after="150"/>
        <w:rPr>
          <w:rFonts w:ascii="Arial" w:hAnsi="Arial" w:cs="Arial"/>
        </w:rPr>
      </w:pPr>
      <w:r w:rsidRPr="00DF4F3F">
        <w:rPr>
          <w:rFonts w:ascii="Arial" w:hAnsi="Arial" w:cs="Arial"/>
          <w:color w:val="000000"/>
        </w:rPr>
        <w:t>Од заштићених подручја која су у поступку заштите, који се води на нивоу града Ужица, у обухвату Просторног плана је Предео изузетних одлика „Клисура реке Ђетиње”, у оквиру КО Трипкова, на малој површини у зони Сушичког врела и ушћа Сушице и Споменик природе „Стабло црно-белог бора” (Креманске косе) у КО Кремна.</w:t>
      </w:r>
    </w:p>
    <w:p w14:paraId="5BB7DAD9" w14:textId="77777777" w:rsidR="00DF4F3F" w:rsidRPr="00DF4F3F" w:rsidRDefault="00DF4F3F" w:rsidP="00DF4F3F">
      <w:pPr>
        <w:spacing w:after="150"/>
        <w:rPr>
          <w:rFonts w:ascii="Arial" w:hAnsi="Arial" w:cs="Arial"/>
        </w:rPr>
      </w:pPr>
      <w:r w:rsidRPr="00DF4F3F">
        <w:rPr>
          <w:rFonts w:ascii="Arial" w:hAnsi="Arial" w:cs="Arial"/>
          <w:color w:val="000000"/>
        </w:rPr>
        <w:t>Границе наведених заштићених подручја и зона са тростепеним режимима заштите детаљно и прецизно су утврђене и описане актима о проглашењу, на нивоу катастарске парцеле и/или јединица шумске поделе (одељења и одсеци).</w:t>
      </w:r>
    </w:p>
    <w:p w14:paraId="37539B50"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обухвата делове еколошки значајних подручја (у даљем тексту: ЕЗП) установљених Уредбом о еколошкој мрежи („Службени гласник РС”, број 102/10), и то:</w:t>
      </w:r>
    </w:p>
    <w:p w14:paraId="1D7A15CB" w14:textId="77777777" w:rsidR="00DF4F3F" w:rsidRPr="00DF4F3F" w:rsidRDefault="00DF4F3F" w:rsidP="00DF4F3F">
      <w:pPr>
        <w:spacing w:after="150"/>
        <w:rPr>
          <w:rFonts w:ascii="Arial" w:hAnsi="Arial" w:cs="Arial"/>
        </w:rPr>
      </w:pPr>
      <w:r w:rsidRPr="00DF4F3F">
        <w:rPr>
          <w:rFonts w:ascii="Arial" w:hAnsi="Arial" w:cs="Arial"/>
          <w:color w:val="000000"/>
        </w:rPr>
        <w:t>– ЕЗП „Тара”, које обухвата део заштићеног подручја ПП „Шарган – Мокра Гора”, Emerald подручја са истим називом као заштићено подручје, међународно значајна подручја за биљке – IPA/Important Plant Area (Мокра Гора са Шарганом), међународно и национално значајно подручје за птице – IBA/Important Bird Area (под називом „Тара”) и одабрано подручје за дневне лептире – PBA/Prime Butterfly Area (под називом „Тара”);</w:t>
      </w:r>
    </w:p>
    <w:p w14:paraId="6FA2DC64" w14:textId="77777777" w:rsidR="00DF4F3F" w:rsidRPr="00DF4F3F" w:rsidRDefault="00DF4F3F" w:rsidP="00DF4F3F">
      <w:pPr>
        <w:spacing w:after="150"/>
        <w:rPr>
          <w:rFonts w:ascii="Arial" w:hAnsi="Arial" w:cs="Arial"/>
        </w:rPr>
      </w:pPr>
      <w:r w:rsidRPr="00DF4F3F">
        <w:rPr>
          <w:rFonts w:ascii="Arial" w:hAnsi="Arial" w:cs="Arial"/>
          <w:color w:val="000000"/>
        </w:rPr>
        <w:t>– ЕЗП „Златибор”, које обухвата део заштићеног подручја Парка природе „Златибор”, Emerald подручје (Златибор), међународно значајно подручје за биљке – IPA/Important Plant Area (Златибор) и одабрано подручје за дневне лептире – PBA/Prime Butterfly Area (Златибор);</w:t>
      </w:r>
    </w:p>
    <w:p w14:paraId="55EDEBC0" w14:textId="77777777" w:rsidR="00DF4F3F" w:rsidRPr="00DF4F3F" w:rsidRDefault="00DF4F3F" w:rsidP="00DF4F3F">
      <w:pPr>
        <w:spacing w:after="150"/>
        <w:rPr>
          <w:rFonts w:ascii="Arial" w:hAnsi="Arial" w:cs="Arial"/>
        </w:rPr>
      </w:pPr>
      <w:r w:rsidRPr="00DF4F3F">
        <w:rPr>
          <w:rFonts w:ascii="Arial" w:hAnsi="Arial" w:cs="Arial"/>
          <w:color w:val="000000"/>
        </w:rPr>
        <w:t>– ЕЗП „Клисура реке Ђетиње”, које обухвата део подручја раније планираног за потребе истраживања ради проглашења заштићеног подручја (израдом студије и предлога акта о проглашењу ПИО „Клисура реке Ђетиње”, ово ЕЗП се своди на границе утврђене у предлогу тог акта).</w:t>
      </w:r>
    </w:p>
    <w:p w14:paraId="237A15AB" w14:textId="77777777" w:rsidR="00DF4F3F" w:rsidRPr="00DF4F3F" w:rsidRDefault="00DF4F3F" w:rsidP="00DF4F3F">
      <w:pPr>
        <w:spacing w:after="150"/>
        <w:rPr>
          <w:rFonts w:ascii="Arial" w:hAnsi="Arial" w:cs="Arial"/>
        </w:rPr>
      </w:pPr>
      <w:r w:rsidRPr="00DF4F3F">
        <w:rPr>
          <w:rFonts w:ascii="Arial" w:hAnsi="Arial" w:cs="Arial"/>
          <w:color w:val="000000"/>
        </w:rPr>
        <w:t>Уредбом о еколошкој мрежи границе ЕЗП Републике Србије одређене су на прегледној (ситноразмерној) карти само оквирно и као такве важе док се не спроведе овом уредбом утврђена обавеза њиховог прецизног дефинисања на ортофото и катастарској подлози размере 1:5.000. Из тог разлога, границе ЕЗП на Рефералној карти 3 овог просторног плана се сматрају оквирним.</w:t>
      </w:r>
    </w:p>
    <w:p w14:paraId="1D9E10B3" w14:textId="77777777" w:rsidR="00DF4F3F" w:rsidRPr="00DF4F3F" w:rsidRDefault="00DF4F3F" w:rsidP="00DF4F3F">
      <w:pPr>
        <w:spacing w:after="120"/>
        <w:jc w:val="center"/>
        <w:rPr>
          <w:rFonts w:ascii="Arial" w:hAnsi="Arial" w:cs="Arial"/>
        </w:rPr>
      </w:pPr>
      <w:r w:rsidRPr="00DF4F3F">
        <w:rPr>
          <w:rFonts w:ascii="Arial" w:hAnsi="Arial" w:cs="Arial"/>
          <w:b/>
          <w:color w:val="000000"/>
        </w:rPr>
        <w:t>3.2.2. Природни ресурси</w:t>
      </w:r>
    </w:p>
    <w:p w14:paraId="53F352C1" w14:textId="77777777" w:rsidR="00DF4F3F" w:rsidRPr="00DF4F3F" w:rsidRDefault="00DF4F3F" w:rsidP="00DF4F3F">
      <w:pPr>
        <w:spacing w:after="120"/>
        <w:jc w:val="center"/>
        <w:rPr>
          <w:rFonts w:ascii="Arial" w:hAnsi="Arial" w:cs="Arial"/>
        </w:rPr>
      </w:pPr>
      <w:r w:rsidRPr="00DF4F3F">
        <w:rPr>
          <w:rFonts w:ascii="Arial" w:hAnsi="Arial" w:cs="Arial"/>
          <w:color w:val="000000"/>
        </w:rPr>
        <w:t>Пољопривредно земљиште</w:t>
      </w:r>
    </w:p>
    <w:p w14:paraId="38BAAB01" w14:textId="77777777" w:rsidR="00DF4F3F" w:rsidRPr="00DF4F3F" w:rsidRDefault="00DF4F3F" w:rsidP="00DF4F3F">
      <w:pPr>
        <w:spacing w:after="150"/>
        <w:rPr>
          <w:rFonts w:ascii="Arial" w:hAnsi="Arial" w:cs="Arial"/>
        </w:rPr>
      </w:pPr>
      <w:r w:rsidRPr="00DF4F3F">
        <w:rPr>
          <w:rFonts w:ascii="Arial" w:hAnsi="Arial" w:cs="Arial"/>
          <w:color w:val="000000"/>
        </w:rPr>
        <w:t>Према подацима Републичког геодетског завода, на подручју Просторног плана налази се око 1800 hа пољопривредног земљишта (око 14%) и 1700 hа травнатих површина, (око 13%). У складу са природним карактеристика терена, подручје Просторног плана припада планинској агроеколошкој области, са надморским висинама преко 750 m на преко 85% површине, што знатно ограничава могућности за развој интензивне пољопривреде.</w:t>
      </w:r>
    </w:p>
    <w:p w14:paraId="6C3F06A0" w14:textId="77777777" w:rsidR="00DF4F3F" w:rsidRPr="00DF4F3F" w:rsidRDefault="00DF4F3F" w:rsidP="00DF4F3F">
      <w:pPr>
        <w:spacing w:after="150"/>
        <w:rPr>
          <w:rFonts w:ascii="Arial" w:hAnsi="Arial" w:cs="Arial"/>
        </w:rPr>
      </w:pPr>
      <w:r w:rsidRPr="00DF4F3F">
        <w:rPr>
          <w:rFonts w:ascii="Arial" w:hAnsi="Arial" w:cs="Arial"/>
          <w:color w:val="000000"/>
        </w:rPr>
        <w:t>У структури земљишта преовлађују ниже катастарске класе (VI–VIII), што је уз географске факторе одредило карактер пољопривредне производње (екстензивно сточарство, ратарство и воћарство).</w:t>
      </w:r>
    </w:p>
    <w:p w14:paraId="48EE09FB" w14:textId="77777777" w:rsidR="00DF4F3F" w:rsidRPr="00DF4F3F" w:rsidRDefault="00DF4F3F" w:rsidP="00DF4F3F">
      <w:pPr>
        <w:spacing w:after="150"/>
        <w:rPr>
          <w:rFonts w:ascii="Arial" w:hAnsi="Arial" w:cs="Arial"/>
        </w:rPr>
      </w:pPr>
      <w:r w:rsidRPr="00DF4F3F">
        <w:rPr>
          <w:rFonts w:ascii="Arial" w:hAnsi="Arial" w:cs="Arial"/>
          <w:color w:val="000000"/>
        </w:rPr>
        <w:t>Становништво се углавном бави пољопривредом ради задовољавања сопствених потреба. На основу података Пописа пољопривреде из 2012. године, на подручју Просторног плана укупно је 3100 пољопривредних газдинстава. Углавном је заступљено планинско сточарство (са доминирањем у планинским насељима у залеђу Кремне и Биоске), па се од укупног коришћеног земљишта, највише и користе ливаде и пашњаци – просечно око 55%, од чега највише у Креманској котлини (у КО Кремна – 85% коришћеног земљишта). Њиве преовлађују у Лелићима (КО Кремна) и Добродолу (КО Биоска), док је у нижим подручјима највише заступљена производња воћа, посебно малина и шљива. Воћњаци су најзаступљенији у КО Шљивовица (са преко 8% коришћеног земљишта). Постоје погодни услови за производњу ратарских култура са краћим периодом сазревања, као и производњу лековитог биља. Шумски плодови (бобичаво воће, гљиве) засада се прикупљају спорадично и неорганизовано.</w:t>
      </w:r>
    </w:p>
    <w:p w14:paraId="6F01C4B6" w14:textId="77777777" w:rsidR="00DF4F3F" w:rsidRPr="00DF4F3F" w:rsidRDefault="00DF4F3F" w:rsidP="00DF4F3F">
      <w:pPr>
        <w:spacing w:after="120"/>
        <w:jc w:val="center"/>
        <w:rPr>
          <w:rFonts w:ascii="Arial" w:hAnsi="Arial" w:cs="Arial"/>
        </w:rPr>
      </w:pPr>
      <w:r w:rsidRPr="00DF4F3F">
        <w:rPr>
          <w:rFonts w:ascii="Arial" w:hAnsi="Arial" w:cs="Arial"/>
          <w:color w:val="000000"/>
        </w:rPr>
        <w:t>Шуме и шумско земљиште</w:t>
      </w:r>
    </w:p>
    <w:p w14:paraId="31E474DA" w14:textId="77777777" w:rsidR="00DF4F3F" w:rsidRPr="00DF4F3F" w:rsidRDefault="00DF4F3F" w:rsidP="00DF4F3F">
      <w:pPr>
        <w:spacing w:after="150"/>
        <w:rPr>
          <w:rFonts w:ascii="Arial" w:hAnsi="Arial" w:cs="Arial"/>
        </w:rPr>
      </w:pPr>
      <w:r w:rsidRPr="00DF4F3F">
        <w:rPr>
          <w:rFonts w:ascii="Arial" w:hAnsi="Arial" w:cs="Arial"/>
          <w:color w:val="000000"/>
        </w:rPr>
        <w:t>Површина шума и шумског земљишта на подручју Просторног плана је око 15460 ha (65,2%), од чега је око 6700 ha (43,3%) у државној својини. На подручју слива акумулације површина шума и шумског земљишта износи око 8980 ha (69,6%) при чему је релативно учешће ове намене земљишта и шумовитости на подручју КО Кремна око 75%, док су на деловима осталих КО у оквиру слива доста уједначени и крећу се од 55 до 60%. Однос четинарских шума, укључујући вештачки подигнуте састојине четинара, према лишћарским шумама, укључујући шикаре, жбунасте формације и мале површине мешовитих шума је 47%:53%.</w:t>
      </w:r>
    </w:p>
    <w:p w14:paraId="2463970E" w14:textId="77777777" w:rsidR="00DF4F3F" w:rsidRPr="00DF4F3F" w:rsidRDefault="00DF4F3F" w:rsidP="00DF4F3F">
      <w:pPr>
        <w:spacing w:after="150"/>
        <w:rPr>
          <w:rFonts w:ascii="Arial" w:hAnsi="Arial" w:cs="Arial"/>
        </w:rPr>
      </w:pPr>
      <w:r w:rsidRPr="00DF4F3F">
        <w:rPr>
          <w:rFonts w:ascii="Arial" w:hAnsi="Arial" w:cs="Arial"/>
          <w:color w:val="000000"/>
        </w:rPr>
        <w:t>Шуме у државном власништву, којима газдује Јавно предузеће за газдовање шумама „Србијашуме”, обухватају Газдинску јединицу „Креманске косе” и делове газдинских јединица „Шарган”, „Шљивовица”, „Семегњевска гора” и „Бела земља”, којима управља Шумско газдинство „Ужице”. У државним шумама, које су претежно распоређене око креманске котлине, на огранцима Таре, Шаргана и Златибора, изразито преовлађују (на преко 80% површине) високе природне и вештачки подигнуте састојине црног бора, са незнатним учешћем вештачки подигнутих састојина осталих четинара (белог бора, смрче, јеле, оморике и др.). Однос природних и вештачки подигнутих састојина, у погледу површине, је приближно 60:40%. Заступљеност храстових (цер, китњак) и осталих лишћарских састојина (буква, мање граб и др.) у државним шумама у нижим деловима подручја, ближе акумулацији, износи око 8% и оне су претежно изданачке, док шикаре обухватају око 12% државних шума, највише у изворишном делу реке Камишне, изван границе слива акумулације. Намена државних шума је, према основама газдовања, на првом месту заштита земљишта од ерозије, затим производња техничког дрвета и заштита природе, у оквиру граница проглашених заштићених подручја (паркови природе Шарган – Мокра Гора и Златибор) и сходно успостављеним режимима заштите I, II и III степена, као и стална заштита шума која обухвата површине ван газдинског третмана. Запремина дрвне масе по газдинским јединицама, на површинама намењеним производњи техничког дрвета, креће се од 180 до 270 m</w:t>
      </w:r>
      <w:r w:rsidRPr="00DF4F3F">
        <w:rPr>
          <w:rFonts w:ascii="Arial" w:hAnsi="Arial" w:cs="Arial"/>
          <w:color w:val="000000"/>
          <w:vertAlign w:val="superscript"/>
        </w:rPr>
        <w:t>3</w:t>
      </w:r>
      <w:r w:rsidRPr="00DF4F3F">
        <w:rPr>
          <w:rFonts w:ascii="Arial" w:hAnsi="Arial" w:cs="Arial"/>
          <w:color w:val="000000"/>
        </w:rPr>
        <w:t>/ha (ГЈ „Бела земља” и „Шљивовица”), док у ГЈ „Семегњевска гора” таква намена, због стања шуме и не постоји, а просечна дрвна маса износи око 110 m</w:t>
      </w:r>
      <w:r w:rsidRPr="00DF4F3F">
        <w:rPr>
          <w:rFonts w:ascii="Arial" w:hAnsi="Arial" w:cs="Arial"/>
          <w:color w:val="000000"/>
          <w:vertAlign w:val="superscript"/>
        </w:rPr>
        <w:t>3</w:t>
      </w:r>
      <w:r w:rsidRPr="00DF4F3F">
        <w:rPr>
          <w:rFonts w:ascii="Arial" w:hAnsi="Arial" w:cs="Arial"/>
          <w:color w:val="000000"/>
        </w:rPr>
        <w:t>/ha.</w:t>
      </w:r>
    </w:p>
    <w:p w14:paraId="1BA6AEFB" w14:textId="77777777" w:rsidR="00DF4F3F" w:rsidRPr="00DF4F3F" w:rsidRDefault="00DF4F3F" w:rsidP="00DF4F3F">
      <w:pPr>
        <w:spacing w:after="150"/>
        <w:rPr>
          <w:rFonts w:ascii="Arial" w:hAnsi="Arial" w:cs="Arial"/>
        </w:rPr>
      </w:pPr>
      <w:r w:rsidRPr="00DF4F3F">
        <w:rPr>
          <w:rFonts w:ascii="Arial" w:hAnsi="Arial" w:cs="Arial"/>
          <w:color w:val="000000"/>
        </w:rPr>
        <w:t>Шуме сопственика, чији су власници углавном физичка лица, претежно су лишћарске у којима, зависно од надморске висине, експозиције и геолошке подлоге, преовлађују храстови (китњак, цер и сладун) буква и граб. Оне су неуређене, слабије очуване и лошијег квалитета од државних, углавном изданачког порекла, често фрагментисане на мање парцеле. Високе борове састојине у власништву физичких лица заступљене су на малим површинама, претежно у атарима Кремне и Шљивовице. У Кремни постоји удружење „Бор” које организује приватне власнике шума.</w:t>
      </w:r>
    </w:p>
    <w:p w14:paraId="6493A42E" w14:textId="77777777" w:rsidR="00DF4F3F" w:rsidRPr="00DF4F3F" w:rsidRDefault="00DF4F3F" w:rsidP="00DF4F3F">
      <w:pPr>
        <w:spacing w:after="150"/>
        <w:rPr>
          <w:rFonts w:ascii="Arial" w:hAnsi="Arial" w:cs="Arial"/>
        </w:rPr>
      </w:pPr>
      <w:r w:rsidRPr="00DF4F3F">
        <w:rPr>
          <w:rFonts w:ascii="Arial" w:hAnsi="Arial" w:cs="Arial"/>
          <w:color w:val="000000"/>
        </w:rPr>
        <w:t>Основама газдовања шумама утврђени су планови вештачког обнављања и оснивања нових шума (пошумљавање пожаришта и голети, попуњавање култура, вештачко пошумљавање садњом и др), које се по газдинским јединицама креће у распону од 5 до 50 ha.</w:t>
      </w:r>
    </w:p>
    <w:p w14:paraId="0F0E601E" w14:textId="77777777" w:rsidR="00DF4F3F" w:rsidRPr="00DF4F3F" w:rsidRDefault="00DF4F3F" w:rsidP="00DF4F3F">
      <w:pPr>
        <w:spacing w:after="150"/>
        <w:rPr>
          <w:rFonts w:ascii="Arial" w:hAnsi="Arial" w:cs="Arial"/>
        </w:rPr>
      </w:pPr>
      <w:r w:rsidRPr="00DF4F3F">
        <w:rPr>
          <w:rFonts w:ascii="Arial" w:hAnsi="Arial" w:cs="Arial"/>
          <w:color w:val="000000"/>
        </w:rPr>
        <w:t>Шумско газдинство „Ужице”, као део Јавног предузећа за газдовање шумама „Србијашуме”, добило је међународни еколошки сертификат SGS-FM/COC-007100 (важења од 2014. до 2019. године) за шуме на свом подручју. На основу спроведеног поступка сертификације, као шуме високе заштитне вредности (High Conservation Value Forests – HCVF) утврђене су шуме у заштићеним подручјима проглашених паркова природе у категорији HCV–1 (подручја која на глобалном, регионалном или државном нивоу садрже важне концентрације биодиверзитета) и шуме намене заштите земљишта од ерозије заједно са шумама ван газдинског третмана у категорији HCV–4 (подручја која пружају основне природне користи у критичним ситуацијама).</w:t>
      </w:r>
    </w:p>
    <w:p w14:paraId="358A057D"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налазе се делови ловишта „Шарган”, површине око 13780 ha, којим газдује Јавно предузеће за газдовање шумама „Србијашуме” и ловишта „Ђетиња”, површине око 54330 ha, којим газдује Ловачко удружење „Алекса Дејовић” из Ужица. Главне стално гајене врсте ловне дивљачи у ловишту „Шарган” су дивља свиња (100), срна (260) и зец (300), а у ловишту „Ђетиња”, поред тих врста и пернате дивљачи (фазан, пољска јаребица и јаребица камењарка) наводе се медвед и дивокоза. Ловишта су опремљена ловачким домовима, чекама, хранилиштима за крупну и пернату дивљач, солиштима и прихватилиштима за младунце фазана. Комерцијални лов, односно ловни туризам, нису развијени.</w:t>
      </w:r>
    </w:p>
    <w:p w14:paraId="0B0154CB" w14:textId="77777777" w:rsidR="00DF4F3F" w:rsidRPr="00DF4F3F" w:rsidRDefault="00DF4F3F" w:rsidP="00DF4F3F">
      <w:pPr>
        <w:spacing w:after="120"/>
        <w:jc w:val="center"/>
        <w:rPr>
          <w:rFonts w:ascii="Arial" w:hAnsi="Arial" w:cs="Arial"/>
        </w:rPr>
      </w:pPr>
      <w:r w:rsidRPr="00DF4F3F">
        <w:rPr>
          <w:rFonts w:ascii="Arial" w:hAnsi="Arial" w:cs="Arial"/>
          <w:color w:val="000000"/>
        </w:rPr>
        <w:t>Минералне сировине</w:t>
      </w:r>
    </w:p>
    <w:p w14:paraId="4D1EB50E"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постоји експлоатационо поље рудника магнезита и хромита, предузећа „Магнезит”, на подручју КО Кремна, лежиште „Ужице” (број решења 02/5346/1). Поред овога одобрено је извођење геолошких истраживања и експлоатација подземних вода, на пољу „ID-22”, предузећу „Бест комерц” Земун, „Подград 1” и „Подград 2” и на пољу „E-104” предузећу „Општина Чајетина”, извориште „Сушичко врело”. Привредном друштву „Нафтна индустрија Србије” а.д. Нови Сад, одобрено је геолошко истраживање нафте и гаса на простору Републике Србије јужно од реке Саве и реке Дунав.</w:t>
      </w:r>
    </w:p>
    <w:p w14:paraId="2E14B49A" w14:textId="77777777" w:rsidR="00DF4F3F" w:rsidRPr="00DF4F3F" w:rsidRDefault="00DF4F3F" w:rsidP="00DF4F3F">
      <w:pPr>
        <w:spacing w:after="120"/>
        <w:jc w:val="center"/>
        <w:rPr>
          <w:rFonts w:ascii="Arial" w:hAnsi="Arial" w:cs="Arial"/>
        </w:rPr>
      </w:pPr>
      <w:r w:rsidRPr="00DF4F3F">
        <w:rPr>
          <w:rFonts w:ascii="Arial" w:hAnsi="Arial" w:cs="Arial"/>
          <w:b/>
          <w:color w:val="000000"/>
        </w:rPr>
        <w:t>3.2.3. Привредни развој и туризам</w:t>
      </w:r>
    </w:p>
    <w:p w14:paraId="6B613B9A"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са окружењем спада у економски недовољно развијена подручја. Постојећу привредну структуру одликују доминантне пољопривредне делатности, водопривредне делатности, гајење шума и друге шумске делатности и недовољно развијене делатности терцијарног сектора и осталих услуга. Туристичка и рекреативна понуда није довољно развијена, нити организована и функцијски повезана са окружењем, посебно са планинским дестинацијама Златибор и Тара, као и са градом Ужице и општином Чајетина.</w:t>
      </w:r>
    </w:p>
    <w:p w14:paraId="0C3883FA" w14:textId="77777777" w:rsidR="00DF4F3F" w:rsidRPr="00DF4F3F" w:rsidRDefault="00DF4F3F" w:rsidP="00DF4F3F">
      <w:pPr>
        <w:spacing w:after="150"/>
        <w:rPr>
          <w:rFonts w:ascii="Arial" w:hAnsi="Arial" w:cs="Arial"/>
        </w:rPr>
      </w:pPr>
      <w:r w:rsidRPr="00DF4F3F">
        <w:rPr>
          <w:rFonts w:ascii="Arial" w:hAnsi="Arial" w:cs="Arial"/>
          <w:color w:val="000000"/>
        </w:rPr>
        <w:t>Разноврсни природни потенцијали подручја, погодан саобраћајно географски положај, представљају фактор развоја водног, планинског (Златибор и Тара), транзитног, излетничког, руралног, еколошког и других видова туризма и рекреације. Припадају делу примарне туристичке дестинације „Средишна и Западна Србија” у којој је могуће реализовати целогодишњу понуду.</w:t>
      </w:r>
    </w:p>
    <w:p w14:paraId="6F2BB934" w14:textId="77777777" w:rsidR="00DF4F3F" w:rsidRPr="00DF4F3F" w:rsidRDefault="00DF4F3F" w:rsidP="00DF4F3F">
      <w:pPr>
        <w:spacing w:after="150"/>
        <w:rPr>
          <w:rFonts w:ascii="Arial" w:hAnsi="Arial" w:cs="Arial"/>
        </w:rPr>
      </w:pPr>
      <w:r w:rsidRPr="00DF4F3F">
        <w:rPr>
          <w:rFonts w:ascii="Arial" w:hAnsi="Arial" w:cs="Arial"/>
          <w:color w:val="000000"/>
        </w:rPr>
        <w:t>Организација туристичког простора предвиђена је у оквиру Златибора са Златарско-Пештерским (Сјеничким) туристичким рејоном који представља средишни и јужни део туристичког простора Западна Србија са интегрисаним Златиборско-Ужичким комплексом и местима туристичке понуде у простору. Главна туристичка понуда подручја развијаће се на језеру Врутци, реци Ђетињи заједно са понудом града Ужица, уз повезивање са бројним туристичким ресурсима и природним и културним вредностима на подручју слива и непосредном окружењу и то: етно селима (Врутци, Биоска, Кремна, Мачкат и др.); Национални парк „Тара”, Парк природе „Мокра Гора”; туристичким комплексима Златибора са Торничким скијалиштем (1496 mнв) и др. Значајнији комуникацијски објекти у непосредном контакту су: деоница железничке пруге Београд–Бар, као и траса старе пруге уског колосека Ужице–Вишеград; државни путеви I реда (постојећи и планирани) ка Јужном Јадрану и Босни и Херцеговини; аеродром Поникве и др. Услов развоја туризма је комплетирање туристичко рекреативне понуде и смештајних капацитета, остваривање боље заштите слива изворишта, презентације и туристичке интерпретације природних и културних вредности, квалитетнијег саобраћајног приступа ка насељима где су присутни зачеци сеоског туризма и у комбинацији са туристичко-рекреативном понудом у простору.</w:t>
      </w:r>
    </w:p>
    <w:p w14:paraId="7B6CE03F" w14:textId="77777777" w:rsidR="00DF4F3F" w:rsidRPr="00DF4F3F" w:rsidRDefault="00DF4F3F" w:rsidP="00DF4F3F">
      <w:pPr>
        <w:spacing w:after="120"/>
        <w:jc w:val="center"/>
        <w:rPr>
          <w:rFonts w:ascii="Arial" w:hAnsi="Arial" w:cs="Arial"/>
        </w:rPr>
      </w:pPr>
      <w:r w:rsidRPr="00DF4F3F">
        <w:rPr>
          <w:rFonts w:ascii="Arial" w:hAnsi="Arial" w:cs="Arial"/>
          <w:b/>
          <w:color w:val="000000"/>
        </w:rPr>
        <w:t>3.2.4. Становништво, насеља и социјални развој</w:t>
      </w:r>
    </w:p>
    <w:p w14:paraId="1AE3C182" w14:textId="77777777" w:rsidR="00DF4F3F" w:rsidRPr="00DF4F3F" w:rsidRDefault="00DF4F3F" w:rsidP="00DF4F3F">
      <w:pPr>
        <w:spacing w:after="120"/>
        <w:jc w:val="center"/>
        <w:rPr>
          <w:rFonts w:ascii="Arial" w:hAnsi="Arial" w:cs="Arial"/>
        </w:rPr>
      </w:pPr>
      <w:r w:rsidRPr="00DF4F3F">
        <w:rPr>
          <w:rFonts w:ascii="Arial" w:hAnsi="Arial" w:cs="Arial"/>
          <w:color w:val="000000"/>
        </w:rPr>
        <w:t>Становништво</w:t>
      </w:r>
    </w:p>
    <w:p w14:paraId="2E834C01" w14:textId="77777777" w:rsidR="00DF4F3F" w:rsidRPr="00DF4F3F" w:rsidRDefault="00DF4F3F" w:rsidP="00DF4F3F">
      <w:pPr>
        <w:spacing w:after="150"/>
        <w:rPr>
          <w:rFonts w:ascii="Arial" w:hAnsi="Arial" w:cs="Arial"/>
        </w:rPr>
      </w:pPr>
      <w:r w:rsidRPr="00DF4F3F">
        <w:rPr>
          <w:rFonts w:ascii="Arial" w:hAnsi="Arial" w:cs="Arial"/>
          <w:color w:val="000000"/>
        </w:rPr>
        <w:t>Према подацима Пописа из 2011. године, у једанаест статистичких насеља која се налазе на подручју Просторног плана, живело је 4247 становника. У обухвату слива налазе се делови девет статистичких насеља у којима је укупно живело 3298 становника.</w:t>
      </w:r>
    </w:p>
    <w:p w14:paraId="7E07898B" w14:textId="77777777" w:rsidR="00DF4F3F" w:rsidRPr="00DF4F3F" w:rsidRDefault="00DF4F3F" w:rsidP="00DF4F3F">
      <w:pPr>
        <w:spacing w:after="150"/>
        <w:rPr>
          <w:rFonts w:ascii="Arial" w:hAnsi="Arial" w:cs="Arial"/>
        </w:rPr>
      </w:pPr>
      <w:r w:rsidRPr="00DF4F3F">
        <w:rPr>
          <w:rFonts w:ascii="Arial" w:hAnsi="Arial" w:cs="Arial"/>
          <w:color w:val="000000"/>
        </w:rPr>
        <w:t>Просечна густина насељености у 2011. години износила је 21 ст/km</w:t>
      </w:r>
      <w:r w:rsidRPr="00DF4F3F">
        <w:rPr>
          <w:rFonts w:ascii="Arial" w:hAnsi="Arial" w:cs="Arial"/>
          <w:color w:val="000000"/>
          <w:vertAlign w:val="superscript"/>
        </w:rPr>
        <w:t>2</w:t>
      </w:r>
      <w:r w:rsidRPr="00DF4F3F">
        <w:rPr>
          <w:rFonts w:ascii="Arial" w:hAnsi="Arial" w:cs="Arial"/>
          <w:color w:val="000000"/>
        </w:rPr>
        <w:t xml:space="preserve"> при чему је највећа у насељима Кесеровина (39 ст/km</w:t>
      </w:r>
      <w:r w:rsidRPr="00DF4F3F">
        <w:rPr>
          <w:rFonts w:ascii="Arial" w:hAnsi="Arial" w:cs="Arial"/>
          <w:color w:val="000000"/>
          <w:vertAlign w:val="superscript"/>
        </w:rPr>
        <w:t>2</w:t>
      </w:r>
      <w:r w:rsidRPr="00DF4F3F">
        <w:rPr>
          <w:rFonts w:ascii="Arial" w:hAnsi="Arial" w:cs="Arial"/>
          <w:color w:val="000000"/>
        </w:rPr>
        <w:t>) и Пеар (27 ст/km</w:t>
      </w:r>
      <w:r w:rsidRPr="00DF4F3F">
        <w:rPr>
          <w:rFonts w:ascii="Arial" w:hAnsi="Arial" w:cs="Arial"/>
          <w:color w:val="000000"/>
          <w:vertAlign w:val="superscript"/>
        </w:rPr>
        <w:t>2</w:t>
      </w:r>
      <w:r w:rsidRPr="00DF4F3F">
        <w:rPr>
          <w:rFonts w:ascii="Arial" w:hAnsi="Arial" w:cs="Arial"/>
          <w:color w:val="000000"/>
        </w:rPr>
        <w:t>), а најмања у насељу Кремна (10 ст/km</w:t>
      </w:r>
      <w:r w:rsidRPr="00DF4F3F">
        <w:rPr>
          <w:rFonts w:ascii="Arial" w:hAnsi="Arial" w:cs="Arial"/>
          <w:color w:val="000000"/>
          <w:vertAlign w:val="superscript"/>
        </w:rPr>
        <w:t>2</w:t>
      </w:r>
      <w:r w:rsidRPr="00DF4F3F">
        <w:rPr>
          <w:rFonts w:ascii="Arial" w:hAnsi="Arial" w:cs="Arial"/>
          <w:color w:val="000000"/>
        </w:rPr>
        <w:t>).</w:t>
      </w:r>
    </w:p>
    <w:p w14:paraId="023488C5" w14:textId="77777777" w:rsidR="00DF4F3F" w:rsidRPr="00DF4F3F" w:rsidRDefault="00DF4F3F" w:rsidP="00DF4F3F">
      <w:pPr>
        <w:spacing w:after="150"/>
        <w:rPr>
          <w:rFonts w:ascii="Arial" w:hAnsi="Arial" w:cs="Arial"/>
        </w:rPr>
      </w:pPr>
      <w:r w:rsidRPr="00DF4F3F">
        <w:rPr>
          <w:rFonts w:ascii="Arial" w:hAnsi="Arial" w:cs="Arial"/>
          <w:color w:val="000000"/>
        </w:rPr>
        <w:t>Слив акумулације „Врутци” карактерише континуирана депопулација. Опадање броја становника последица је ниског природног прираштаја и интензивних миграција становништва првенствено ка већим урбаним центрима. У периоду од 1948. до 2011. у већини насеља број становника је континуирано растао све до 1961. године. Након тога долази до опадања броја становника у свим насељима у обухвату слива. У односу на претходни попис из 2002. године, укупан број становника смањен је за 22%.</w:t>
      </w:r>
    </w:p>
    <w:p w14:paraId="346F9701" w14:textId="77777777" w:rsidR="00DF4F3F" w:rsidRPr="00DF4F3F" w:rsidRDefault="00DF4F3F" w:rsidP="00DF4F3F">
      <w:pPr>
        <w:spacing w:after="150"/>
        <w:rPr>
          <w:rFonts w:ascii="Arial" w:hAnsi="Arial" w:cs="Arial"/>
        </w:rPr>
      </w:pPr>
      <w:r w:rsidRPr="00DF4F3F">
        <w:rPr>
          <w:rFonts w:ascii="Arial" w:hAnsi="Arial" w:cs="Arial"/>
          <w:color w:val="000000"/>
        </w:rPr>
        <w:t>У старосној структури највеће учешће имало је зрело становништво (одрасло) 19–59 са 47%, а учешће старог становништва (60 година и више) 41%. Учешће младог становништва је 12% при чему је најповољнија ситуација у Кремни (21%), Кесеровини (18%) и Шљивовици (17%), а најнеповољнија у насељима Врутци, Витаси и Пеар где је учешће младог становништва мање од 8%. Просечна старост становништва износила је 52 године.</w:t>
      </w:r>
    </w:p>
    <w:p w14:paraId="3800C600" w14:textId="77777777" w:rsidR="00DF4F3F" w:rsidRPr="00DF4F3F" w:rsidRDefault="00DF4F3F" w:rsidP="00DF4F3F">
      <w:pPr>
        <w:spacing w:after="150"/>
        <w:rPr>
          <w:rFonts w:ascii="Arial" w:hAnsi="Arial" w:cs="Arial"/>
        </w:rPr>
      </w:pPr>
      <w:r w:rsidRPr="00DF4F3F">
        <w:rPr>
          <w:rFonts w:ascii="Arial" w:hAnsi="Arial" w:cs="Arial"/>
          <w:color w:val="000000"/>
        </w:rPr>
        <w:t>Негативни демографски трендови условили су смањење броја домаћинстава. Према подацима Пописа из 2011. године евидентирано је 1343 домаћинстава у обухвату слива, што је 225 домаћинства мање у односу на 2002. годину. У структури домаћинстава највеће учешће имала су двочлана (34%), самачка (33%) и трочлана домаћинства (13%). Просечна величина домаћинстава је, према последњем попису, износила 2,4 члана.</w:t>
      </w:r>
    </w:p>
    <w:p w14:paraId="10B8C72B" w14:textId="77777777" w:rsidR="00DF4F3F" w:rsidRPr="00DF4F3F" w:rsidRDefault="00DF4F3F" w:rsidP="00DF4F3F">
      <w:pPr>
        <w:spacing w:after="150"/>
        <w:rPr>
          <w:rFonts w:ascii="Arial" w:hAnsi="Arial" w:cs="Arial"/>
        </w:rPr>
      </w:pPr>
      <w:r w:rsidRPr="00DF4F3F">
        <w:rPr>
          <w:rFonts w:ascii="Arial" w:hAnsi="Arial" w:cs="Arial"/>
          <w:color w:val="000000"/>
        </w:rPr>
        <w:t>Стамбени фонд у насељима која се налазе у обухвату слива 2011. године бројао је 2375 станова од којих је било настањено 56%. Око 31% укупног стамбеног фонда користило се повремено, за туризам и рекреацију, при чему је овај проценат највећи у насељима Кремна (37%), Врутци (34%), Шљивовица (33%) и Биоска (30%).</w:t>
      </w:r>
    </w:p>
    <w:p w14:paraId="1BBD75F2" w14:textId="77777777" w:rsidR="00DF4F3F" w:rsidRPr="00DF4F3F" w:rsidRDefault="00DF4F3F" w:rsidP="00DF4F3F">
      <w:pPr>
        <w:spacing w:after="120"/>
        <w:jc w:val="center"/>
        <w:rPr>
          <w:rFonts w:ascii="Arial" w:hAnsi="Arial" w:cs="Arial"/>
        </w:rPr>
      </w:pPr>
      <w:r w:rsidRPr="00DF4F3F">
        <w:rPr>
          <w:rFonts w:ascii="Arial" w:hAnsi="Arial" w:cs="Arial"/>
          <w:b/>
          <w:color w:val="000000"/>
        </w:rPr>
        <w:t>Мрежа насеља</w:t>
      </w:r>
    </w:p>
    <w:p w14:paraId="4E6276AA" w14:textId="77777777" w:rsidR="00DF4F3F" w:rsidRPr="00DF4F3F" w:rsidRDefault="00DF4F3F" w:rsidP="00DF4F3F">
      <w:pPr>
        <w:spacing w:after="150"/>
        <w:rPr>
          <w:rFonts w:ascii="Arial" w:hAnsi="Arial" w:cs="Arial"/>
        </w:rPr>
      </w:pPr>
      <w:r w:rsidRPr="00DF4F3F">
        <w:rPr>
          <w:rFonts w:ascii="Arial" w:hAnsi="Arial" w:cs="Arial"/>
          <w:color w:val="000000"/>
        </w:rPr>
        <w:t>Мрежа насеља на подручју Просторног плана обухвата фрагменте формираних мрежа насеља у оквиру територије града Ужица и општине Чајетина. То су брдско-планинска села смештена у долинама река, претежно разбијене морфолошке структуре, са центрима насеља формираним уз саобраћајнице. На подручју Просторног плана нема већих градских насеља и значајнијих урбаних центара.</w:t>
      </w:r>
    </w:p>
    <w:p w14:paraId="326F48FA" w14:textId="77777777" w:rsidR="00DF4F3F" w:rsidRPr="00DF4F3F" w:rsidRDefault="00DF4F3F" w:rsidP="00DF4F3F">
      <w:pPr>
        <w:spacing w:after="150"/>
        <w:rPr>
          <w:rFonts w:ascii="Arial" w:hAnsi="Arial" w:cs="Arial"/>
        </w:rPr>
      </w:pPr>
      <w:r w:rsidRPr="00DF4F3F">
        <w:rPr>
          <w:rFonts w:ascii="Arial" w:hAnsi="Arial" w:cs="Arial"/>
          <w:color w:val="000000"/>
        </w:rPr>
        <w:t>Мрежу насеља у обухвату слива акумулације „Врутци” карактерише доминација малих насеља (250–500 становника). Према величинској категорији издваја се једно насеље средње величине (Кремна, 655 становника) и једно патуљасто насеље (Врутци, 138 становника). Просторна и функцијска трансформација мреже насеља такође се одвијала под утицајем развоја градског центра Ужице и општинског центра Чајетина.</w:t>
      </w:r>
    </w:p>
    <w:p w14:paraId="724F63E7" w14:textId="77777777" w:rsidR="00DF4F3F" w:rsidRPr="00DF4F3F" w:rsidRDefault="00DF4F3F" w:rsidP="00DF4F3F">
      <w:pPr>
        <w:spacing w:after="150"/>
        <w:rPr>
          <w:rFonts w:ascii="Arial" w:hAnsi="Arial" w:cs="Arial"/>
        </w:rPr>
      </w:pPr>
      <w:r w:rsidRPr="00DF4F3F">
        <w:rPr>
          <w:rFonts w:ascii="Arial" w:hAnsi="Arial" w:cs="Arial"/>
          <w:color w:val="000000"/>
        </w:rPr>
        <w:t>У погледу функцијских карактеристика издвајају се насеља Кремна и Биоска са вишим нивоом опремљености услугама и јавним службама и добром саобраћајном повезаношћу која се остварује државним путевима IБ и IIА реда. Насеље Кремна има карактеристике центра заједнице насеља и интегрише околна сеоска насеља (Витаси, Стрмац, Радуша, Биоска, Пеар, Кесеровина, Врутци).</w:t>
      </w:r>
    </w:p>
    <w:p w14:paraId="6AB880E3" w14:textId="77777777" w:rsidR="00DF4F3F" w:rsidRPr="00DF4F3F" w:rsidRDefault="00DF4F3F" w:rsidP="00DF4F3F">
      <w:pPr>
        <w:spacing w:after="150"/>
        <w:rPr>
          <w:rFonts w:ascii="Arial" w:hAnsi="Arial" w:cs="Arial"/>
        </w:rPr>
      </w:pPr>
      <w:r w:rsidRPr="00DF4F3F">
        <w:rPr>
          <w:rFonts w:ascii="Arial" w:hAnsi="Arial" w:cs="Arial"/>
          <w:color w:val="000000"/>
        </w:rPr>
        <w:t>У мрежи насеља на подручју Просторног плана издваја се и насеље Шљивовица које интегрише околна примарна насеља на територији општине Чајетина. Остала насеља на територији општине Чајетина (Саиновина и Трипкова) чији су мањи делови обухваћени планским подручјем чине примарна сеоска насеља, која функционално гравитирају одговарајућим центрима у мрежи насеља општине Чајетина.</w:t>
      </w:r>
    </w:p>
    <w:p w14:paraId="43357AED" w14:textId="77777777" w:rsidR="00DF4F3F" w:rsidRPr="00DF4F3F" w:rsidRDefault="00DF4F3F" w:rsidP="00DF4F3F">
      <w:pPr>
        <w:spacing w:after="120"/>
        <w:jc w:val="center"/>
        <w:rPr>
          <w:rFonts w:ascii="Arial" w:hAnsi="Arial" w:cs="Arial"/>
        </w:rPr>
      </w:pPr>
      <w:r w:rsidRPr="00DF4F3F">
        <w:rPr>
          <w:rFonts w:ascii="Arial" w:hAnsi="Arial" w:cs="Arial"/>
          <w:color w:val="000000"/>
        </w:rPr>
        <w:t>Јавне службе</w:t>
      </w:r>
    </w:p>
    <w:p w14:paraId="75B9B69A"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предшколско образовање организовано је оквиру издвојених група установа, које се налазе у насељима Кремна и Шљивовица.</w:t>
      </w:r>
    </w:p>
    <w:p w14:paraId="709F3059" w14:textId="77777777" w:rsidR="00DF4F3F" w:rsidRPr="00DF4F3F" w:rsidRDefault="00DF4F3F" w:rsidP="00DF4F3F">
      <w:pPr>
        <w:spacing w:after="150"/>
        <w:rPr>
          <w:rFonts w:ascii="Arial" w:hAnsi="Arial" w:cs="Arial"/>
        </w:rPr>
      </w:pPr>
      <w:r w:rsidRPr="00DF4F3F">
        <w:rPr>
          <w:rFonts w:ascii="Arial" w:hAnsi="Arial" w:cs="Arial"/>
          <w:color w:val="000000"/>
        </w:rPr>
        <w:t>Мрежу објеката основног образовања чине матична осморазредна школа у Кремни, са издвојеним одељењима (1–4 разреда) у насељима Биоска и Кесеровина. Издвојена одељења у Врутцима и Витасима су угашена, што је једна од последица депопулације у овим насељима. У насељу Шљивовица такође постоји издвојено одељење четвороразредне основне школа. На планском подручју постоје отворени спортски терени при основној школи у Кремни, Биоски и Шљивовици; здравствена станица у Кремни и амбуланте у Биоски и Шљивовици; и месне канцеларије у Кремни, Биоски и Шљивовици.</w:t>
      </w:r>
    </w:p>
    <w:p w14:paraId="260EB0A8" w14:textId="77777777" w:rsidR="00DF4F3F" w:rsidRPr="00DF4F3F" w:rsidRDefault="00DF4F3F" w:rsidP="00DF4F3F">
      <w:pPr>
        <w:spacing w:after="120"/>
        <w:jc w:val="center"/>
        <w:rPr>
          <w:rFonts w:ascii="Arial" w:hAnsi="Arial" w:cs="Arial"/>
        </w:rPr>
      </w:pPr>
      <w:r w:rsidRPr="00DF4F3F">
        <w:rPr>
          <w:rFonts w:ascii="Arial" w:hAnsi="Arial" w:cs="Arial"/>
          <w:b/>
          <w:color w:val="000000"/>
        </w:rPr>
        <w:t>3.2.5. Инфраструктурни системи</w:t>
      </w:r>
    </w:p>
    <w:p w14:paraId="1C9BED48" w14:textId="77777777" w:rsidR="00DF4F3F" w:rsidRPr="00DF4F3F" w:rsidRDefault="00DF4F3F" w:rsidP="00DF4F3F">
      <w:pPr>
        <w:spacing w:after="120"/>
        <w:jc w:val="center"/>
        <w:rPr>
          <w:rFonts w:ascii="Arial" w:hAnsi="Arial" w:cs="Arial"/>
        </w:rPr>
      </w:pPr>
      <w:r w:rsidRPr="00DF4F3F">
        <w:rPr>
          <w:rFonts w:ascii="Arial" w:hAnsi="Arial" w:cs="Arial"/>
          <w:color w:val="000000"/>
        </w:rPr>
        <w:t>Саобраћај</w:t>
      </w:r>
    </w:p>
    <w:p w14:paraId="24EAAB3D" w14:textId="77777777" w:rsidR="00DF4F3F" w:rsidRPr="00DF4F3F" w:rsidRDefault="00DF4F3F" w:rsidP="00DF4F3F">
      <w:pPr>
        <w:spacing w:after="150"/>
        <w:rPr>
          <w:rFonts w:ascii="Arial" w:hAnsi="Arial" w:cs="Arial"/>
        </w:rPr>
      </w:pPr>
      <w:r w:rsidRPr="00DF4F3F">
        <w:rPr>
          <w:rFonts w:ascii="Arial" w:hAnsi="Arial" w:cs="Arial"/>
          <w:color w:val="000000"/>
        </w:rPr>
        <w:t>Mрежу друмског саобраћаја на подручју Просторног плана чине државни путеви, према Уредби о категоризацији државних путева („Службени гласник РС”, бр. 105/13, 119/13 и 93/15), и то:</w:t>
      </w:r>
    </w:p>
    <w:p w14:paraId="59B812F5" w14:textId="77777777" w:rsidR="00DF4F3F" w:rsidRPr="00DF4F3F" w:rsidRDefault="00DF4F3F" w:rsidP="00DF4F3F">
      <w:pPr>
        <w:spacing w:after="150"/>
        <w:rPr>
          <w:rFonts w:ascii="Arial" w:hAnsi="Arial" w:cs="Arial"/>
        </w:rPr>
      </w:pPr>
      <w:r w:rsidRPr="00DF4F3F">
        <w:rPr>
          <w:rFonts w:ascii="Arial" w:hAnsi="Arial" w:cs="Arial"/>
          <w:color w:val="000000"/>
        </w:rPr>
        <w:t>– ДП IБ реда број 28, у дужини од око 20,16 km (од стационаже на граници Просторног плана km 124 + 640 до стационаже на граници Просторног плана km 144 + 797), чине деонице број: 02811, 02812 и 02813. Деоница 02811 од чвора 2321 (Сушица km 120 + 928, ван подручја Плана), до чвора 2810 (Кремна km 137 + 198) дуга је око 12,56 km. Деоница 02812 од чвора 2810 (Кремна km 137 + 198) до чвора 2811 (Кремна–Тара km 139 + 077) дуга је око 1,88 km. Деоница 02813 од чвора 2811 (Кремна–Тара km 139 + 077) до чвора 2812 (државна граница Републике Србије и Босне и Херцеговине, km 157 + 293, ван подручја Плана), дуга је око 6 km;</w:t>
      </w:r>
    </w:p>
    <w:p w14:paraId="05BC2C01" w14:textId="77777777" w:rsidR="00DF4F3F" w:rsidRPr="00DF4F3F" w:rsidRDefault="00DF4F3F" w:rsidP="00DF4F3F">
      <w:pPr>
        <w:spacing w:after="150"/>
        <w:rPr>
          <w:rFonts w:ascii="Arial" w:hAnsi="Arial" w:cs="Arial"/>
        </w:rPr>
      </w:pPr>
      <w:r w:rsidRPr="00DF4F3F">
        <w:rPr>
          <w:rFonts w:ascii="Arial" w:hAnsi="Arial" w:cs="Arial"/>
          <w:color w:val="000000"/>
        </w:rPr>
        <w:t>– ДП IIА реда број 170 у дужини од око 8,91 km чини деоница број 17007 од чвора 17005 (Калуђерске Баре km 87 + 858 ван подручја Просторног плана) до чвора 2811 (Кремна – Тара km 96 + 861);</w:t>
      </w:r>
    </w:p>
    <w:p w14:paraId="1EF0E487" w14:textId="77777777" w:rsidR="00DF4F3F" w:rsidRPr="00DF4F3F" w:rsidRDefault="00DF4F3F" w:rsidP="00DF4F3F">
      <w:pPr>
        <w:spacing w:after="150"/>
        <w:rPr>
          <w:rFonts w:ascii="Arial" w:hAnsi="Arial" w:cs="Arial"/>
        </w:rPr>
      </w:pPr>
      <w:r w:rsidRPr="00DF4F3F">
        <w:rPr>
          <w:rFonts w:ascii="Arial" w:hAnsi="Arial" w:cs="Arial"/>
          <w:color w:val="000000"/>
        </w:rPr>
        <w:t>– ДП IIА реда број 173 у дужини од око 13,11 km чини деоница број 17301 од чвора 2810 (Кремна km 0 + 000) до чвора 2807 (Дубци km 24 + 613 ван подручја Просторног плана);</w:t>
      </w:r>
    </w:p>
    <w:p w14:paraId="1A7BD16F" w14:textId="77777777" w:rsidR="00DF4F3F" w:rsidRPr="00DF4F3F" w:rsidRDefault="00DF4F3F" w:rsidP="00DF4F3F">
      <w:pPr>
        <w:spacing w:after="150"/>
        <w:rPr>
          <w:rFonts w:ascii="Arial" w:hAnsi="Arial" w:cs="Arial"/>
        </w:rPr>
      </w:pPr>
      <w:r w:rsidRPr="00DF4F3F">
        <w:rPr>
          <w:rFonts w:ascii="Arial" w:hAnsi="Arial" w:cs="Arial"/>
          <w:color w:val="000000"/>
        </w:rPr>
        <w:t>– ДП IIБ реда број 403 у дужини од око 291 m (од стационаже на граници Плана km 0 + 144 до стационаже на граници Плана km 0 + 435), чини деоница број 40301 од почетног чвора 17005 (Калуђерске Баре km 0 + 000, ван подручја Плана) до чвора 40301 (Заовине km 21 + 011 ван подручја Просторног плана).</w:t>
      </w:r>
    </w:p>
    <w:p w14:paraId="1B1E4041" w14:textId="77777777" w:rsidR="00DF4F3F" w:rsidRPr="00DF4F3F" w:rsidRDefault="00DF4F3F" w:rsidP="00DF4F3F">
      <w:pPr>
        <w:spacing w:after="150"/>
        <w:rPr>
          <w:rFonts w:ascii="Arial" w:hAnsi="Arial" w:cs="Arial"/>
        </w:rPr>
      </w:pPr>
      <w:r w:rsidRPr="00DF4F3F">
        <w:rPr>
          <w:rFonts w:ascii="Arial" w:hAnsi="Arial" w:cs="Arial"/>
          <w:color w:val="000000"/>
        </w:rPr>
        <w:t>Укупна дужина постојећих државних путева на подручју Просторног плана је око 42,48 km.</w:t>
      </w:r>
    </w:p>
    <w:p w14:paraId="7293C88A" w14:textId="77777777" w:rsidR="00DF4F3F" w:rsidRPr="00DF4F3F" w:rsidRDefault="00DF4F3F" w:rsidP="00DF4F3F">
      <w:pPr>
        <w:spacing w:after="150"/>
        <w:rPr>
          <w:rFonts w:ascii="Arial" w:hAnsi="Arial" w:cs="Arial"/>
        </w:rPr>
      </w:pPr>
      <w:r w:rsidRPr="00DF4F3F">
        <w:rPr>
          <w:rFonts w:ascii="Arial" w:hAnsi="Arial" w:cs="Arial"/>
          <w:color w:val="000000"/>
        </w:rPr>
        <w:t>Саобраћајну мрежу, поред државних путева чине и општински путеви (у даљем тексту: ОП) чија је укупна дужина око 62,2 km, од тога на подручју града Ужица 33,9 km а 28,4 km на подручју општине Чајетина. Мрежу ОП чине:</w:t>
      </w:r>
    </w:p>
    <w:p w14:paraId="2A81488D" w14:textId="77777777" w:rsidR="00DF4F3F" w:rsidRPr="00DF4F3F" w:rsidRDefault="00DF4F3F" w:rsidP="00DF4F3F">
      <w:pPr>
        <w:spacing w:after="150"/>
        <w:rPr>
          <w:rFonts w:ascii="Arial" w:hAnsi="Arial" w:cs="Arial"/>
        </w:rPr>
      </w:pPr>
      <w:r w:rsidRPr="00DF4F3F">
        <w:rPr>
          <w:rFonts w:ascii="Arial" w:hAnsi="Arial" w:cs="Arial"/>
          <w:color w:val="000000"/>
        </w:rPr>
        <w:t>– на подручју града Ужица шест деоница: ОП 9 „Малића брдо, веза са ДП IIА број 173 – Манастир Рујан – брана Врутци”, дужине 3,5 km; ОП 24 „Дужи, веза са ДП IIА број 173 – Пеар – Кадина Главица – Љубишићи – Станојчићи – Поникве, веза са ОП 22” дужине 5,5 km; ОП 25 „Поповићи, веза са ДП IБ број 28 – Томићи – Јанковићи – Стаменићи – Кремна, веза са ДП IБ број 28” дужине 4,6 km; ОП 26 „Стаменићи, веза са ОП 24 – Филиповићи – Витаси – веза са ДП IБ број 28” дужине 4,7 km; ОП 27 „брана Врутци, ОП 9 – Крнда – Анџићи – Омар – Биоска, веза са ДП II број 173” дужине 13,32 km и ОП 28 „Добро Поље, веза РТП – Ђуровина – Митрашиновића брдо – Љуто Поље, веза РТП)” дужине 2,3 km;</w:t>
      </w:r>
    </w:p>
    <w:p w14:paraId="3CC90AC9" w14:textId="77777777" w:rsidR="00DF4F3F" w:rsidRPr="00DF4F3F" w:rsidRDefault="00DF4F3F" w:rsidP="00DF4F3F">
      <w:pPr>
        <w:spacing w:after="150"/>
        <w:rPr>
          <w:rFonts w:ascii="Arial" w:hAnsi="Arial" w:cs="Arial"/>
        </w:rPr>
      </w:pPr>
      <w:r w:rsidRPr="00DF4F3F">
        <w:rPr>
          <w:rFonts w:ascii="Arial" w:hAnsi="Arial" w:cs="Arial"/>
          <w:color w:val="000000"/>
        </w:rPr>
        <w:t>– на подручју општине Чајетина 20 деоница: „Трипкова–Крнда” дужине 3,7 km; „МЗ Шљививица–Војиновићи–Лекићи” дужине 0,5 km; „МЗ Шљивовица–Брковићи” дужине 0,5 km; „МЗ Шљивовица–Шућуровићи” дужине 2 km; „МЗ Шљивовица–Бонџулићи” дужине 0,25 km; „МЗ Шљивовица–Станићи” дужине 0,42 km; „МЗ Шљивовица–Локва” дужине 6,9 km; „Трипкова–Јовановићи” дужине 0,35 km; „железничка станица – Шљивовица – Луковићи” дижине 1,87 km; „МЗ Трипкова Чункови – Р. Поље – Пруга” дужине 3,28 km; „МЗ Шљивовица–Шкодрићи” дужине 0,3 km; „МЗ Шљивовица–Милосављевићи” дужине 0,8 km; „МЗ Шљивовица–Марковићи” дужине 0,33 km; „МЗ Шљивовица–Томићи–Школа” дужине 2,55 km; „МЗ Шљивовица–Шмакићи” дужине 0,16 km; „МЗ Шљивовица–Воденица–Станићи” дужине 0,56 km; „МЗ Трипкова–Вермезовићи” дужине 1,4 km; „Трипкова–Радишићи–Савићи” дужине 0,77 km; „МЗ Шљивовица–Бабићи–Петровићи” дужине 0,72 km и „МЗ Трипкова–Лазовићи–Скорковићи” дужине 1 km.</w:t>
      </w:r>
    </w:p>
    <w:p w14:paraId="07AF9864" w14:textId="77777777" w:rsidR="00DF4F3F" w:rsidRPr="00DF4F3F" w:rsidRDefault="00DF4F3F" w:rsidP="00DF4F3F">
      <w:pPr>
        <w:spacing w:after="150"/>
        <w:rPr>
          <w:rFonts w:ascii="Arial" w:hAnsi="Arial" w:cs="Arial"/>
        </w:rPr>
      </w:pPr>
      <w:r w:rsidRPr="00DF4F3F">
        <w:rPr>
          <w:rFonts w:ascii="Arial" w:hAnsi="Arial" w:cs="Arial"/>
          <w:color w:val="000000"/>
        </w:rPr>
        <w:t>ОП су углавном са савременим коловозом због претежно неповољних теренских услова ОП имају техничке елементе карактеристичне за планинска подручја: недовољну ширину коловоза, мале радијусе хоризонталних и вертикалних кривина, велике попречне и уздужне нагибе коловоза и др.</w:t>
      </w:r>
    </w:p>
    <w:p w14:paraId="7675DFDC" w14:textId="77777777" w:rsidR="00DF4F3F" w:rsidRPr="00DF4F3F" w:rsidRDefault="00DF4F3F" w:rsidP="00DF4F3F">
      <w:pPr>
        <w:spacing w:after="120"/>
        <w:jc w:val="center"/>
        <w:rPr>
          <w:rFonts w:ascii="Arial" w:hAnsi="Arial" w:cs="Arial"/>
        </w:rPr>
      </w:pPr>
      <w:r w:rsidRPr="00DF4F3F">
        <w:rPr>
          <w:rFonts w:ascii="Arial" w:hAnsi="Arial" w:cs="Arial"/>
          <w:color w:val="000000"/>
        </w:rPr>
        <w:t>Железнички саобраћај</w:t>
      </w:r>
    </w:p>
    <w:p w14:paraId="2319E938" w14:textId="77777777" w:rsidR="00DF4F3F" w:rsidRPr="00DF4F3F" w:rsidRDefault="00DF4F3F" w:rsidP="00DF4F3F">
      <w:pPr>
        <w:spacing w:after="150"/>
        <w:rPr>
          <w:rFonts w:ascii="Arial" w:hAnsi="Arial" w:cs="Arial"/>
        </w:rPr>
      </w:pPr>
      <w:r w:rsidRPr="00DF4F3F">
        <w:rPr>
          <w:rFonts w:ascii="Arial" w:hAnsi="Arial" w:cs="Arial"/>
          <w:color w:val="000000"/>
        </w:rPr>
        <w:t>Међународна магистрална електрифицирана пруга Е79: (Београд) – Ресник – Пожега – Врбница – државна граница – (Бијело Поље), према Уредби о категоризацији железничких пруга („Службени гласник РС”, бр. 115/13 и 57/17) пролази подручјем Просторног плана, у дужини од око 11,92 km, кроз КО Трипкова и Ко Шљивовица. Пруга је део европске железничке мреже дефинисане Европским споразумом о најважнијим међународним железничким пругама (AGC). Према споразуму о успостављању железничке мреже високе перформансе у Југоисточној Европи (SEECP), међу 16 међународних железничких оса (од којих је пет на територији Републике Србије), пруга Е 79 представља осу број 9. Кроз подручје Просторног плана пролази и музејско-туристичка пруга „Шарганска осмица” са железничком станицом Шарган–Витаси.</w:t>
      </w:r>
    </w:p>
    <w:p w14:paraId="3414CB35" w14:textId="77777777" w:rsidR="00DF4F3F" w:rsidRPr="00DF4F3F" w:rsidRDefault="00DF4F3F" w:rsidP="00DF4F3F">
      <w:pPr>
        <w:spacing w:after="150"/>
        <w:rPr>
          <w:rFonts w:ascii="Arial" w:hAnsi="Arial" w:cs="Arial"/>
        </w:rPr>
      </w:pPr>
      <w:r w:rsidRPr="00DF4F3F">
        <w:rPr>
          <w:rFonts w:ascii="Arial" w:hAnsi="Arial" w:cs="Arial"/>
          <w:color w:val="000000"/>
        </w:rPr>
        <w:t>Стање расположивости капацитета јавне железничке инфраструктуре, нарочито на магистралним пругама указује на дугогодишње недовољно улагање у одржавање инфраструктуре, што је резултирало значајним смањењем поузданости које се манифестује смањењем брзина.</w:t>
      </w:r>
    </w:p>
    <w:p w14:paraId="1CC47D22" w14:textId="77777777" w:rsidR="00DF4F3F" w:rsidRPr="00DF4F3F" w:rsidRDefault="00DF4F3F" w:rsidP="00DF4F3F">
      <w:pPr>
        <w:spacing w:after="120"/>
        <w:jc w:val="center"/>
        <w:rPr>
          <w:rFonts w:ascii="Arial" w:hAnsi="Arial" w:cs="Arial"/>
        </w:rPr>
      </w:pPr>
      <w:r w:rsidRPr="00DF4F3F">
        <w:rPr>
          <w:rFonts w:ascii="Arial" w:hAnsi="Arial" w:cs="Arial"/>
          <w:color w:val="000000"/>
        </w:rPr>
        <w:t>Ваздушни саобраћај</w:t>
      </w:r>
    </w:p>
    <w:p w14:paraId="390142C4" w14:textId="77777777" w:rsidR="00DF4F3F" w:rsidRPr="00DF4F3F" w:rsidRDefault="00DF4F3F" w:rsidP="00DF4F3F">
      <w:pPr>
        <w:spacing w:after="150"/>
        <w:rPr>
          <w:rFonts w:ascii="Arial" w:hAnsi="Arial" w:cs="Arial"/>
        </w:rPr>
      </w:pPr>
      <w:r w:rsidRPr="00DF4F3F">
        <w:rPr>
          <w:rFonts w:ascii="Arial" w:hAnsi="Arial" w:cs="Arial"/>
          <w:color w:val="000000"/>
        </w:rPr>
        <w:t>На територији града Ужица (КО Биоска) налази се аеродром Поникве који није у функцији, а чија санација је у току. У току су и припремне активности које спроводе Јавно предузеће „Аеродром Поникве” у сарадњи са Владом, привредним субјектима и потенцијалним инвеститорима, за активирање овог аеродрома у цивилне сврхе (превоз робе, превоз путника). Највећи део комплекса аеродрома, налази се у широј зони санитарне заштите акумулације „Врутци”.</w:t>
      </w:r>
    </w:p>
    <w:p w14:paraId="006B22A3" w14:textId="77777777" w:rsidR="00DF4F3F" w:rsidRPr="00DF4F3F" w:rsidRDefault="00DF4F3F" w:rsidP="00DF4F3F">
      <w:pPr>
        <w:spacing w:after="120"/>
        <w:jc w:val="center"/>
        <w:rPr>
          <w:rFonts w:ascii="Arial" w:hAnsi="Arial" w:cs="Arial"/>
        </w:rPr>
      </w:pPr>
      <w:r w:rsidRPr="00DF4F3F">
        <w:rPr>
          <w:rFonts w:ascii="Arial" w:hAnsi="Arial" w:cs="Arial"/>
          <w:color w:val="000000"/>
        </w:rPr>
        <w:t>Енергетика и енергетска инфраструктура</w:t>
      </w:r>
    </w:p>
    <w:p w14:paraId="291C7AFE"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надлежност над електродистрибутивном мрежом има Оператор дистрибутивног система „ЕПС Дистрибуција” д.о.о. Београд, Огранак ЕД „Ужице” (КО Биоска, Врутци и Кремна) и погон „Чајетина” (КО Трипкова и Шљивовица).</w:t>
      </w:r>
    </w:p>
    <w:p w14:paraId="44A72975" w14:textId="77777777" w:rsidR="00DF4F3F" w:rsidRPr="00DF4F3F" w:rsidRDefault="00DF4F3F" w:rsidP="00DF4F3F">
      <w:pPr>
        <w:spacing w:after="150"/>
        <w:rPr>
          <w:rFonts w:ascii="Arial" w:hAnsi="Arial" w:cs="Arial"/>
        </w:rPr>
      </w:pPr>
      <w:r w:rsidRPr="00DF4F3F">
        <w:rPr>
          <w:rFonts w:ascii="Arial" w:hAnsi="Arial" w:cs="Arial"/>
          <w:color w:val="000000"/>
        </w:rPr>
        <w:t>Снабдевање потрошача електричном енергијом, на подручју Просторног плана, врши се из трансформаторске станице (у даљем тексту: ТС) 110/35 kV „Сушица” (ван граница Просторног плана).</w:t>
      </w:r>
    </w:p>
    <w:p w14:paraId="5BEE41E9"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мрежу трафостаница чине две ТС 35/10 kV („Кремна” и „Бранешко поље”) и 71 (седамдесетједна) ТС 10(20)/0.4 kV.</w:t>
      </w:r>
    </w:p>
    <w:p w14:paraId="5E63660D" w14:textId="77777777" w:rsidR="00DF4F3F" w:rsidRPr="00DF4F3F" w:rsidRDefault="00DF4F3F" w:rsidP="00DF4F3F">
      <w:pPr>
        <w:spacing w:after="150"/>
        <w:rPr>
          <w:rFonts w:ascii="Arial" w:hAnsi="Arial" w:cs="Arial"/>
        </w:rPr>
      </w:pPr>
      <w:r w:rsidRPr="00DF4F3F">
        <w:rPr>
          <w:rFonts w:ascii="Arial" w:hAnsi="Arial" w:cs="Arial"/>
          <w:color w:val="000000"/>
        </w:rPr>
        <w:t>Мрежу далековода (у даљем тексту: ДВ), на подручју Просторног плана чине:</w:t>
      </w:r>
    </w:p>
    <w:p w14:paraId="264EFBD5" w14:textId="77777777" w:rsidR="00DF4F3F" w:rsidRPr="00DF4F3F" w:rsidRDefault="00DF4F3F" w:rsidP="00DF4F3F">
      <w:pPr>
        <w:spacing w:after="150"/>
        <w:rPr>
          <w:rFonts w:ascii="Arial" w:hAnsi="Arial" w:cs="Arial"/>
        </w:rPr>
      </w:pPr>
      <w:r w:rsidRPr="00DF4F3F">
        <w:rPr>
          <w:rFonts w:ascii="Arial" w:hAnsi="Arial" w:cs="Arial"/>
          <w:color w:val="000000"/>
        </w:rPr>
        <w:t>– три деонице ДВ 220 kV (број 203/1 ТС „Бајина Башта” – „Чвор Вардиште”, број 206/1 ТС „Бајина Башта” – граница/ТС „Пљевља 2” и број 214/3 „Чвор Вардиште” – ТС „Пожега”);</w:t>
      </w:r>
    </w:p>
    <w:p w14:paraId="3F1FDE90" w14:textId="77777777" w:rsidR="00DF4F3F" w:rsidRPr="00DF4F3F" w:rsidRDefault="00DF4F3F" w:rsidP="00DF4F3F">
      <w:pPr>
        <w:spacing w:after="150"/>
        <w:rPr>
          <w:rFonts w:ascii="Arial" w:hAnsi="Arial" w:cs="Arial"/>
        </w:rPr>
      </w:pPr>
      <w:r w:rsidRPr="00DF4F3F">
        <w:rPr>
          <w:rFonts w:ascii="Arial" w:hAnsi="Arial" w:cs="Arial"/>
          <w:color w:val="000000"/>
        </w:rPr>
        <w:t>– једна деоница ДВ 35 kV, ТС „Кремна” – ТС „Бранешко поље”;</w:t>
      </w:r>
    </w:p>
    <w:p w14:paraId="44AA1F64" w14:textId="77777777" w:rsidR="00DF4F3F" w:rsidRPr="00DF4F3F" w:rsidRDefault="00DF4F3F" w:rsidP="00DF4F3F">
      <w:pPr>
        <w:spacing w:after="150"/>
        <w:rPr>
          <w:rFonts w:ascii="Arial" w:hAnsi="Arial" w:cs="Arial"/>
        </w:rPr>
      </w:pPr>
      <w:r w:rsidRPr="00DF4F3F">
        <w:rPr>
          <w:rFonts w:ascii="Arial" w:hAnsi="Arial" w:cs="Arial"/>
          <w:color w:val="000000"/>
        </w:rPr>
        <w:t>– бројне деонице ДВ 10(20) kV.</w:t>
      </w:r>
    </w:p>
    <w:p w14:paraId="4D831A71" w14:textId="77777777" w:rsidR="00DF4F3F" w:rsidRPr="00DF4F3F" w:rsidRDefault="00DF4F3F" w:rsidP="00DF4F3F">
      <w:pPr>
        <w:spacing w:after="150"/>
        <w:rPr>
          <w:rFonts w:ascii="Arial" w:hAnsi="Arial" w:cs="Arial"/>
        </w:rPr>
      </w:pPr>
      <w:r w:rsidRPr="00DF4F3F">
        <w:rPr>
          <w:rFonts w:ascii="Arial" w:hAnsi="Arial" w:cs="Arial"/>
          <w:color w:val="000000"/>
        </w:rPr>
        <w:t>Средњенапонска (10 kV) и нисконапонска мрежа (0,4 kV), на подручју Просторног плана су надземне. ТС 10/0.4 kV су различитих снага од 50 до 630 kVA, а најзаступљеније су од 50 kVA, 100 kVA и 160 kVA.</w:t>
      </w:r>
    </w:p>
    <w:p w14:paraId="399A3618" w14:textId="77777777" w:rsidR="00DF4F3F" w:rsidRPr="00DF4F3F" w:rsidRDefault="00DF4F3F" w:rsidP="00DF4F3F">
      <w:pPr>
        <w:spacing w:after="150"/>
        <w:rPr>
          <w:rFonts w:ascii="Arial" w:hAnsi="Arial" w:cs="Arial"/>
        </w:rPr>
      </w:pPr>
      <w:r w:rsidRPr="00DF4F3F">
        <w:rPr>
          <w:rFonts w:ascii="Arial" w:hAnsi="Arial" w:cs="Arial"/>
          <w:color w:val="000000"/>
        </w:rPr>
        <w:t>Низводно од бране акумулације „Врутци” је прибранска мала хидроелектрана (у даљем тексту: МХЕ) „Врутци”. Пројектовани и инсталисани проток турбине износи 0,84 m</w:t>
      </w:r>
      <w:r w:rsidRPr="00DF4F3F">
        <w:rPr>
          <w:rFonts w:ascii="Arial" w:hAnsi="Arial" w:cs="Arial"/>
          <w:color w:val="000000"/>
          <w:vertAlign w:val="superscript"/>
        </w:rPr>
        <w:t>3</w:t>
      </w:r>
      <w:r w:rsidRPr="00DF4F3F">
        <w:rPr>
          <w:rFonts w:ascii="Arial" w:hAnsi="Arial" w:cs="Arial"/>
          <w:color w:val="000000"/>
        </w:rPr>
        <w:t>/s. Бруто пад на електрани при КНУ у акумулацији (621,3 mн в) износи 52,1 m.</w:t>
      </w:r>
    </w:p>
    <w:p w14:paraId="6C1A16C6" w14:textId="77777777" w:rsidR="00DF4F3F" w:rsidRPr="00DF4F3F" w:rsidRDefault="00DF4F3F" w:rsidP="00DF4F3F">
      <w:pPr>
        <w:spacing w:after="120"/>
        <w:jc w:val="center"/>
        <w:rPr>
          <w:rFonts w:ascii="Arial" w:hAnsi="Arial" w:cs="Arial"/>
        </w:rPr>
      </w:pPr>
      <w:r w:rsidRPr="00DF4F3F">
        <w:rPr>
          <w:rFonts w:ascii="Arial" w:hAnsi="Arial" w:cs="Arial"/>
          <w:color w:val="000000"/>
        </w:rPr>
        <w:t>Електронске комуникације и поштански саобраћај</w:t>
      </w:r>
    </w:p>
    <w:p w14:paraId="3FE8A4E3"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у погледу јавне телекомуникационе (у даљем тексту: ТК) мреже Србије припада мрежној групи 031 Ужице. Постојећа ТК инфраструктура састоји се од објеката фиксне и мобилне мреже. ТК инфраструктура је добро развијена, а поред телефонских услуга у знатном броју насеља се пружају и услуге преноса података, интернета, ИПТВ и друго. Инфраструктура фиксне мреже, у облику кабловске претплатничке мреже, постоји у насељима Кремна, Биоска, Шљивовица, Врутци и Трипкова.</w:t>
      </w:r>
    </w:p>
    <w:p w14:paraId="5B0A7526" w14:textId="77777777" w:rsidR="00DF4F3F" w:rsidRPr="00DF4F3F" w:rsidRDefault="00DF4F3F" w:rsidP="00DF4F3F">
      <w:pPr>
        <w:spacing w:after="150"/>
        <w:rPr>
          <w:rFonts w:ascii="Arial" w:hAnsi="Arial" w:cs="Arial"/>
        </w:rPr>
      </w:pPr>
      <w:r w:rsidRPr="00DF4F3F">
        <w:rPr>
          <w:rFonts w:ascii="Arial" w:hAnsi="Arial" w:cs="Arial"/>
          <w:color w:val="000000"/>
        </w:rPr>
        <w:t>Од посебног утицаја на развој и квалитет ТК мреже и услуга на подручју Просторног плана је постојећа мрежа ТК оптичких каблова, који су доведени до насеља Кремна, Шљивовица и Биоска. Оптички каблови омогућили су да се ТК инфраструктура у већини места осавремени и омогући пружање свих врста услуга, преко савремених мултисервисних чворова типа МСАН на локацијама Шљивовица, Поникве и Калуђерске Баре и типа мини ИПАН на локацији Врутци. У насељу Кремна је издвојени степен дигиталне ТК централе. Просторни распоред постојеће ТК инфраструктуре дат је на Рефералној карти 2.</w:t>
      </w:r>
    </w:p>
    <w:p w14:paraId="3B3D2718" w14:textId="77777777" w:rsidR="00DF4F3F" w:rsidRPr="00DF4F3F" w:rsidRDefault="00DF4F3F" w:rsidP="00DF4F3F">
      <w:pPr>
        <w:spacing w:after="150"/>
        <w:rPr>
          <w:rFonts w:ascii="Arial" w:hAnsi="Arial" w:cs="Arial"/>
        </w:rPr>
      </w:pPr>
      <w:r w:rsidRPr="00DF4F3F">
        <w:rPr>
          <w:rFonts w:ascii="Arial" w:hAnsi="Arial" w:cs="Arial"/>
          <w:color w:val="000000"/>
        </w:rPr>
        <w:t>Услуге мобилне телефоније пружају оператори „Telekom Srbija (MTS)” и „Telenor”, који у раду имају по пет базних станица. Покривеност сигналима је добра у свим насељима.</w:t>
      </w:r>
    </w:p>
    <w:p w14:paraId="341199F6" w14:textId="77777777" w:rsidR="00DF4F3F" w:rsidRPr="00DF4F3F" w:rsidRDefault="00DF4F3F" w:rsidP="00DF4F3F">
      <w:pPr>
        <w:spacing w:after="150"/>
        <w:rPr>
          <w:rFonts w:ascii="Arial" w:hAnsi="Arial" w:cs="Arial"/>
        </w:rPr>
      </w:pPr>
      <w:r w:rsidRPr="00DF4F3F">
        <w:rPr>
          <w:rFonts w:ascii="Arial" w:hAnsi="Arial" w:cs="Arial"/>
          <w:color w:val="000000"/>
        </w:rPr>
        <w:t>Јавно предузеће „Емисиона техника и везе” на подручју Просторног плана има у раду емисиону станицу „Кремна”, а ван подручја Просторног плана емисиону станицу „Торник” за ТВ и ФМ радио пренос. Ове емисионе станице обезбеђује добре услове за пријем ТВ и радиодифузије у дигиталном облику.</w:t>
      </w:r>
    </w:p>
    <w:p w14:paraId="224C4ED5"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у раду су поштанске јединице у насељима Кремна, Биоска и Шљивовица. Број и просторни распоред поштанских јединица је задовољавајући.</w:t>
      </w:r>
    </w:p>
    <w:p w14:paraId="6478FA66" w14:textId="77777777" w:rsidR="00DF4F3F" w:rsidRPr="00DF4F3F" w:rsidRDefault="00DF4F3F" w:rsidP="00DF4F3F">
      <w:pPr>
        <w:spacing w:after="120"/>
        <w:jc w:val="center"/>
        <w:rPr>
          <w:rFonts w:ascii="Arial" w:hAnsi="Arial" w:cs="Arial"/>
        </w:rPr>
      </w:pPr>
      <w:r w:rsidRPr="00DF4F3F">
        <w:rPr>
          <w:rFonts w:ascii="Arial" w:hAnsi="Arial" w:cs="Arial"/>
          <w:color w:val="000000"/>
        </w:rPr>
        <w:t>Комунална инфраструктура</w:t>
      </w:r>
    </w:p>
    <w:p w14:paraId="102AFDAA"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врши се делимична евакуација комуналног и других видова отпада који се одлаже на регионалну депонију Дубоко у Ужицу, ван граница Просторног плана. Међутим, у оквиру граница Просторног плана присутна је појава загађивања путем расутог чврстог отпада и то: амбалажног отпада (PVC), органског отпада (отпада насталог у процесу резања дрвене грађе у пиланама ) и мањи број дивљих депонија.</w:t>
      </w:r>
    </w:p>
    <w:p w14:paraId="5C5217BB" w14:textId="77777777" w:rsidR="00DF4F3F" w:rsidRPr="00DF4F3F" w:rsidRDefault="00DF4F3F" w:rsidP="00DF4F3F">
      <w:pPr>
        <w:spacing w:after="150"/>
        <w:rPr>
          <w:rFonts w:ascii="Arial" w:hAnsi="Arial" w:cs="Arial"/>
        </w:rPr>
      </w:pPr>
      <w:r w:rsidRPr="00DF4F3F">
        <w:rPr>
          <w:rFonts w:ascii="Arial" w:hAnsi="Arial" w:cs="Arial"/>
          <w:color w:val="000000"/>
        </w:rPr>
        <w:t>Највећи број села у зони III акумулације изостављен је из система организованог прикупљања отпада, што за последицу има постојање локалних сметлишта, односно дивљих депонија у близини путева, у долинама река и потока.</w:t>
      </w:r>
    </w:p>
    <w:p w14:paraId="54654AE2" w14:textId="77777777" w:rsidR="00DF4F3F" w:rsidRPr="00DF4F3F" w:rsidRDefault="00DF4F3F" w:rsidP="00DF4F3F">
      <w:pPr>
        <w:spacing w:after="150"/>
        <w:rPr>
          <w:rFonts w:ascii="Arial" w:hAnsi="Arial" w:cs="Arial"/>
        </w:rPr>
      </w:pPr>
      <w:r w:rsidRPr="00DF4F3F">
        <w:rPr>
          <w:rFonts w:ascii="Arial" w:hAnsi="Arial" w:cs="Arial"/>
          <w:color w:val="000000"/>
        </w:rPr>
        <w:t>Будући да на простору зона I и II акумулације нема значајнијих објеката стамбене и туристичке намене, у зони I акумулације није присутна већа количина амбалажног отпада (пластике, стакла итд.).</w:t>
      </w:r>
    </w:p>
    <w:p w14:paraId="4CF693CC" w14:textId="77777777" w:rsidR="00DF4F3F" w:rsidRPr="00DF4F3F" w:rsidRDefault="00DF4F3F" w:rsidP="00DF4F3F">
      <w:pPr>
        <w:spacing w:after="150"/>
        <w:rPr>
          <w:rFonts w:ascii="Arial" w:hAnsi="Arial" w:cs="Arial"/>
        </w:rPr>
      </w:pPr>
      <w:r w:rsidRPr="00DF4F3F">
        <w:rPr>
          <w:rFonts w:ascii="Arial" w:hAnsi="Arial" w:cs="Arial"/>
          <w:color w:val="000000"/>
        </w:rPr>
        <w:t>На територији Просторног плана евидентирано је 12 несанитарних дивљих депонија (сметлишта), према подацима националне базе података о депонијама на подручју Републике Србије (министарство надлежно за послове заштите животне средине, Агенција за заштиту животне средине), и то: Кремна (три), Шљивовица (три), Трипкова (два), Врутци (једна) и Биоска (три). Од укупног броја депонија, у сеоским насељима у сливу акумулације „Врутци” се налазе четири депоније (једна у зони II заштите акумулације). Несанитарна дивља сметлишта се повремено чисте. Сеоске несанитарне депоније на које се одлаже отпад са подручја слива акумулације „Врутци” нису у надлежности општинских/градских комуналних предузећа (Бајине Баште, Чајетине и Ужица). Процедне депонијске воде са ових руралних сметлишта посредно и непосредно загађују акумулацију „Врутци”.</w:t>
      </w:r>
    </w:p>
    <w:p w14:paraId="2A90CED4" w14:textId="77777777" w:rsidR="00DF4F3F" w:rsidRPr="00DF4F3F" w:rsidRDefault="00DF4F3F" w:rsidP="00DF4F3F">
      <w:pPr>
        <w:spacing w:after="150"/>
        <w:rPr>
          <w:rFonts w:ascii="Arial" w:hAnsi="Arial" w:cs="Arial"/>
        </w:rPr>
      </w:pPr>
      <w:r w:rsidRPr="00DF4F3F">
        <w:rPr>
          <w:rFonts w:ascii="Arial" w:hAnsi="Arial" w:cs="Arial"/>
          <w:color w:val="000000"/>
        </w:rPr>
        <w:t>Полазећи од података Пописа становништва из 2011. године и апроксимација датих Стратегијом управљања отпадом за период 2010–2019. године, према којој је просек дневне створене количине отпада 0,6 kg/стан/дневно, процењено је да укупна годишња количина отпада који се продукује на подручју слива износи 2,5 t дневно. На подручју слива акумулације не врши се селективно уклањање отпадака, нити се оно даље користи у пољопривреди. Кланични и животињски отпад, као и друге специфичне врсте отпада не складиште се у складу са основним мерама безбедности.</w:t>
      </w:r>
    </w:p>
    <w:p w14:paraId="105B6D11" w14:textId="77777777" w:rsidR="00DF4F3F" w:rsidRPr="00DF4F3F" w:rsidRDefault="00DF4F3F" w:rsidP="00DF4F3F">
      <w:pPr>
        <w:spacing w:after="150"/>
        <w:rPr>
          <w:rFonts w:ascii="Arial" w:hAnsi="Arial" w:cs="Arial"/>
        </w:rPr>
      </w:pPr>
      <w:r w:rsidRPr="00DF4F3F">
        <w:rPr>
          <w:rFonts w:ascii="Arial" w:hAnsi="Arial" w:cs="Arial"/>
          <w:color w:val="000000"/>
        </w:rPr>
        <w:t>На територији Просторног плана налази се већи број гробаља која задовољавају постојеће потребе.</w:t>
      </w:r>
    </w:p>
    <w:p w14:paraId="1E73D4AF" w14:textId="77777777" w:rsidR="00DF4F3F" w:rsidRPr="00DF4F3F" w:rsidRDefault="00DF4F3F" w:rsidP="00DF4F3F">
      <w:pPr>
        <w:spacing w:after="150"/>
        <w:rPr>
          <w:rFonts w:ascii="Arial" w:hAnsi="Arial" w:cs="Arial"/>
        </w:rPr>
      </w:pPr>
      <w:r w:rsidRPr="00DF4F3F">
        <w:rPr>
          <w:rFonts w:ascii="Arial" w:hAnsi="Arial" w:cs="Arial"/>
          <w:color w:val="000000"/>
        </w:rPr>
        <w:t>Значајан проблем представља управљање гробљима, јер су неадекватно комунално опремљена и уређена сеоска гробља ретко у надлежности локалних комуналних предузећа. Сеоска гробља лоцирана су уз насеља, села, засеоке, а има и појава породичних гробља на појединачним парцелама у власништву.</w:t>
      </w:r>
    </w:p>
    <w:p w14:paraId="5CB2F731" w14:textId="77777777" w:rsidR="00DF4F3F" w:rsidRPr="00DF4F3F" w:rsidRDefault="00DF4F3F" w:rsidP="00DF4F3F">
      <w:pPr>
        <w:spacing w:after="120"/>
        <w:jc w:val="center"/>
        <w:rPr>
          <w:rFonts w:ascii="Arial" w:hAnsi="Arial" w:cs="Arial"/>
        </w:rPr>
      </w:pPr>
      <w:r w:rsidRPr="00DF4F3F">
        <w:rPr>
          <w:rFonts w:ascii="Arial" w:hAnsi="Arial" w:cs="Arial"/>
          <w:b/>
          <w:color w:val="000000"/>
        </w:rPr>
        <w:t>3.2.6. Заштита непокретних културних добара</w:t>
      </w:r>
    </w:p>
    <w:p w14:paraId="58C206CA"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налазе се четири проглашена, односно утврђена непокретна културна добра на основу Закона о културним добрима, и то:</w:t>
      </w:r>
    </w:p>
    <w:p w14:paraId="268B541E" w14:textId="77777777" w:rsidR="00DF4F3F" w:rsidRPr="00DF4F3F" w:rsidRDefault="00DF4F3F" w:rsidP="00DF4F3F">
      <w:pPr>
        <w:spacing w:after="150"/>
        <w:rPr>
          <w:rFonts w:ascii="Arial" w:hAnsi="Arial" w:cs="Arial"/>
        </w:rPr>
      </w:pPr>
      <w:r w:rsidRPr="00DF4F3F">
        <w:rPr>
          <w:rFonts w:ascii="Arial" w:hAnsi="Arial" w:cs="Arial"/>
          <w:color w:val="000000"/>
        </w:rPr>
        <w:t>– Кућа Гвоздена Мољковића – Стари хан, КО Кремна, катастарска парцела број 5778, утврђен за споменик културе 1974. године, категорисан као непокретно културно добро од изузетног значаја;</w:t>
      </w:r>
    </w:p>
    <w:p w14:paraId="4A26C97B" w14:textId="77777777" w:rsidR="00DF4F3F" w:rsidRPr="00DF4F3F" w:rsidRDefault="00DF4F3F" w:rsidP="00DF4F3F">
      <w:pPr>
        <w:spacing w:after="150"/>
        <w:rPr>
          <w:rFonts w:ascii="Arial" w:hAnsi="Arial" w:cs="Arial"/>
        </w:rPr>
      </w:pPr>
      <w:r w:rsidRPr="00DF4F3F">
        <w:rPr>
          <w:rFonts w:ascii="Arial" w:hAnsi="Arial" w:cs="Arial"/>
          <w:color w:val="000000"/>
        </w:rPr>
        <w:t>– Четири шанца из првог српског устанка на платоу села Кремна, КО Кремна, катастарске парцеле бр. 5813, 5851, 5853, 5854, 6114, 6119/1, 6124, 6125 и 6130, утврђени за споменик културе 1950. године (шанчеви су у Табели 3. и на Рефералној карти 3. посебно нумерисани и означени по најближим домаћинствима);</w:t>
      </w:r>
    </w:p>
    <w:p w14:paraId="4D0C5191" w14:textId="77777777" w:rsidR="00DF4F3F" w:rsidRPr="00DF4F3F" w:rsidRDefault="00DF4F3F" w:rsidP="00DF4F3F">
      <w:pPr>
        <w:spacing w:after="150"/>
        <w:rPr>
          <w:rFonts w:ascii="Arial" w:hAnsi="Arial" w:cs="Arial"/>
        </w:rPr>
      </w:pPr>
      <w:r w:rsidRPr="00DF4F3F">
        <w:rPr>
          <w:rFonts w:ascii="Arial" w:hAnsi="Arial" w:cs="Arial"/>
          <w:color w:val="000000"/>
        </w:rPr>
        <w:t>– Основа школа у Мољковини, КО Кремна, катастарска парцела број 5774/2, утврђена за споменик културе 1990. године;</w:t>
      </w:r>
    </w:p>
    <w:p w14:paraId="6CA2185E" w14:textId="77777777" w:rsidR="00DF4F3F" w:rsidRPr="00DF4F3F" w:rsidRDefault="00DF4F3F" w:rsidP="00DF4F3F">
      <w:pPr>
        <w:spacing w:after="150"/>
        <w:rPr>
          <w:rFonts w:ascii="Arial" w:hAnsi="Arial" w:cs="Arial"/>
        </w:rPr>
      </w:pPr>
      <w:r w:rsidRPr="00DF4F3F">
        <w:rPr>
          <w:rFonts w:ascii="Arial" w:hAnsi="Arial" w:cs="Arial"/>
          <w:color w:val="000000"/>
        </w:rPr>
        <w:t>– Мољковића чесма, КО Кремна, катастарска парцела број 9821, утврђена за споменик културе 2001. године.</w:t>
      </w:r>
    </w:p>
    <w:p w14:paraId="218DAF2F"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се налази већи број места, односно простора и објеката са археолошким, сакралним, етно и другим својствима и садржајима који представљају потенцијална културна добра и приказани су у Табели 3. Они су делимично, мање или више истражени, евидентирани од стране надлежне установе за заштиту културних добара и идентификовани у просторним плановима јединица локалних самоуправа. Преовлађују праисторијска археолошка налазишта бронзаног доба са хумкама/некрополама (највише у атару села Кремна) и остацима утврђења (Градина у Шљивовици) и античког доба са остацима римских надгробних споменика, пре свега на местима данашњих гробаља у атару КО Кремна. Такође, евидентирани су и сакрални објекти односно цркве изграђене крајем 19. (у Биоски) и у првој половини 20. века (Кремна, Шљивовица, Трипкова), као и неколико кућа које представљају, у архитектонско-грађевинском погледу, значајне објекте народног градитељства или знаменита места (Тарабића кућа). Један број тих објеката је, према Просторном плану града Ужица, у статусу добара која уживају претходну заштиту, мада се то не констатује у одговарајућем акту односно обавештењу надлежне установе за заштиту културних добара.</w:t>
      </w:r>
    </w:p>
    <w:p w14:paraId="53865A3E" w14:textId="77777777" w:rsidR="00DF4F3F" w:rsidRPr="00DF4F3F" w:rsidRDefault="00DF4F3F" w:rsidP="00DF4F3F">
      <w:pPr>
        <w:spacing w:after="150"/>
        <w:rPr>
          <w:rFonts w:ascii="Arial" w:hAnsi="Arial" w:cs="Arial"/>
        </w:rPr>
      </w:pPr>
    </w:p>
    <w:p w14:paraId="6440D0E4" w14:textId="77777777" w:rsidR="00DF4F3F" w:rsidRPr="00DF4F3F" w:rsidRDefault="00DF4F3F" w:rsidP="00DF4F3F">
      <w:pPr>
        <w:spacing w:after="150"/>
        <w:rPr>
          <w:rFonts w:ascii="Arial" w:hAnsi="Arial" w:cs="Arial"/>
        </w:rPr>
      </w:pPr>
      <w:r w:rsidRPr="00DF4F3F">
        <w:rPr>
          <w:rFonts w:ascii="Arial" w:hAnsi="Arial" w:cs="Arial"/>
          <w:color w:val="000000"/>
        </w:rPr>
        <w:t>Табела 3. Заштићена и потенцијална непокретна културна добра (Рефералнa картa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8"/>
        <w:gridCol w:w="1687"/>
      </w:tblGrid>
      <w:tr w:rsidR="00DF4F3F" w:rsidRPr="00DF4F3F" w14:paraId="0CCE349E"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259AA8E6" w14:textId="77777777" w:rsidR="00DF4F3F" w:rsidRPr="00DF4F3F" w:rsidRDefault="00DF4F3F" w:rsidP="00865EAD">
            <w:pPr>
              <w:spacing w:after="150"/>
              <w:rPr>
                <w:rFonts w:ascii="Arial" w:hAnsi="Arial" w:cs="Arial"/>
              </w:rPr>
            </w:pPr>
            <w:r w:rsidRPr="00DF4F3F">
              <w:rPr>
                <w:rFonts w:ascii="Arial" w:hAnsi="Arial" w:cs="Arial"/>
                <w:color w:val="000000"/>
              </w:rPr>
              <w:t>Број на Рефералној карти, назив и локација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394E52E0" w14:textId="77777777" w:rsidR="00DF4F3F" w:rsidRPr="00DF4F3F" w:rsidRDefault="00DF4F3F" w:rsidP="00865EAD">
            <w:pPr>
              <w:spacing w:after="150"/>
              <w:rPr>
                <w:rFonts w:ascii="Arial" w:hAnsi="Arial" w:cs="Arial"/>
              </w:rPr>
            </w:pPr>
            <w:r w:rsidRPr="00DF4F3F">
              <w:rPr>
                <w:rFonts w:ascii="Arial" w:hAnsi="Arial" w:cs="Arial"/>
                <w:color w:val="000000"/>
              </w:rPr>
              <w:t>Статус заштите</w:t>
            </w:r>
          </w:p>
        </w:tc>
      </w:tr>
      <w:tr w:rsidR="00DF4F3F" w:rsidRPr="00DF4F3F" w14:paraId="75DBA0EE" w14:textId="77777777" w:rsidTr="00865EA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DC551AF" w14:textId="77777777" w:rsidR="00DF4F3F" w:rsidRPr="00DF4F3F" w:rsidRDefault="00DF4F3F" w:rsidP="00865EAD">
            <w:pPr>
              <w:spacing w:after="150"/>
              <w:rPr>
                <w:rFonts w:ascii="Arial" w:hAnsi="Arial" w:cs="Arial"/>
              </w:rPr>
            </w:pPr>
            <w:r w:rsidRPr="00DF4F3F">
              <w:rPr>
                <w:rFonts w:ascii="Arial" w:hAnsi="Arial" w:cs="Arial"/>
                <w:color w:val="000000"/>
              </w:rPr>
              <w:t>Град Ужице, КО Кремна</w:t>
            </w:r>
          </w:p>
        </w:tc>
      </w:tr>
      <w:tr w:rsidR="00DF4F3F" w:rsidRPr="00DF4F3F" w14:paraId="181FE962"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05B9BC0E" w14:textId="77777777" w:rsidR="00DF4F3F" w:rsidRPr="00DF4F3F" w:rsidRDefault="00DF4F3F" w:rsidP="00865EAD">
            <w:pPr>
              <w:spacing w:after="150"/>
              <w:rPr>
                <w:rFonts w:ascii="Arial" w:hAnsi="Arial" w:cs="Arial"/>
              </w:rPr>
            </w:pPr>
            <w:r w:rsidRPr="00DF4F3F">
              <w:rPr>
                <w:rFonts w:ascii="Arial" w:hAnsi="Arial" w:cs="Arial"/>
                <w:color w:val="000000"/>
              </w:rPr>
              <w:t>1. Кућа Гвоздена Мољковића – Стари хан, Кремна</w:t>
            </w:r>
          </w:p>
        </w:tc>
        <w:tc>
          <w:tcPr>
            <w:tcW w:w="1274" w:type="dxa"/>
            <w:tcBorders>
              <w:top w:val="single" w:sz="8" w:space="0" w:color="000000"/>
              <w:left w:val="single" w:sz="8" w:space="0" w:color="000000"/>
              <w:bottom w:val="single" w:sz="8" w:space="0" w:color="000000"/>
              <w:right w:val="single" w:sz="8" w:space="0" w:color="000000"/>
            </w:tcBorders>
            <w:vAlign w:val="center"/>
          </w:tcPr>
          <w:p w14:paraId="417026A6" w14:textId="77777777" w:rsidR="00DF4F3F" w:rsidRPr="00DF4F3F" w:rsidRDefault="00DF4F3F" w:rsidP="00865EAD">
            <w:pPr>
              <w:spacing w:after="150"/>
              <w:rPr>
                <w:rFonts w:ascii="Arial" w:hAnsi="Arial" w:cs="Arial"/>
              </w:rPr>
            </w:pPr>
            <w:r w:rsidRPr="00DF4F3F">
              <w:rPr>
                <w:rFonts w:ascii="Arial" w:hAnsi="Arial" w:cs="Arial"/>
                <w:color w:val="000000"/>
              </w:rPr>
              <w:t>Заштићен и категорисан –</w:t>
            </w:r>
          </w:p>
          <w:p w14:paraId="068785AD" w14:textId="77777777" w:rsidR="00DF4F3F" w:rsidRPr="00DF4F3F" w:rsidRDefault="00DF4F3F" w:rsidP="00865EAD">
            <w:pPr>
              <w:spacing w:after="150"/>
              <w:rPr>
                <w:rFonts w:ascii="Arial" w:hAnsi="Arial" w:cs="Arial"/>
              </w:rPr>
            </w:pPr>
            <w:r w:rsidRPr="00DF4F3F">
              <w:rPr>
                <w:rFonts w:ascii="Arial" w:hAnsi="Arial" w:cs="Arial"/>
                <w:color w:val="000000"/>
              </w:rPr>
              <w:t>Споменик културе од изузетног значаја</w:t>
            </w:r>
          </w:p>
        </w:tc>
      </w:tr>
      <w:tr w:rsidR="00DF4F3F" w:rsidRPr="00DF4F3F" w14:paraId="312594BB"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1B491C89" w14:textId="77777777" w:rsidR="00DF4F3F" w:rsidRPr="00DF4F3F" w:rsidRDefault="00DF4F3F" w:rsidP="00865EAD">
            <w:pPr>
              <w:spacing w:after="150"/>
              <w:rPr>
                <w:rFonts w:ascii="Arial" w:hAnsi="Arial" w:cs="Arial"/>
              </w:rPr>
            </w:pPr>
            <w:r w:rsidRPr="00DF4F3F">
              <w:rPr>
                <w:rFonts w:ascii="Arial" w:hAnsi="Arial" w:cs="Arial"/>
                <w:color w:val="000000"/>
              </w:rPr>
              <w:t>2. Четири шанца из Првог српског устанка на платоу села Кремна: 2/1 – Јанковића шанац, 2/2 – Буквића шанац, 2/3 – Богосављевића шанац и 2/4 – Курлагића шанац.</w:t>
            </w:r>
          </w:p>
        </w:tc>
        <w:tc>
          <w:tcPr>
            <w:tcW w:w="1274" w:type="dxa"/>
            <w:tcBorders>
              <w:top w:val="single" w:sz="8" w:space="0" w:color="000000"/>
              <w:left w:val="single" w:sz="8" w:space="0" w:color="000000"/>
              <w:bottom w:val="single" w:sz="8" w:space="0" w:color="000000"/>
              <w:right w:val="single" w:sz="8" w:space="0" w:color="000000"/>
            </w:tcBorders>
            <w:vAlign w:val="center"/>
          </w:tcPr>
          <w:p w14:paraId="5ED875A1" w14:textId="77777777" w:rsidR="00DF4F3F" w:rsidRPr="00DF4F3F" w:rsidRDefault="00DF4F3F" w:rsidP="00865EAD">
            <w:pPr>
              <w:spacing w:after="150"/>
              <w:rPr>
                <w:rFonts w:ascii="Arial" w:hAnsi="Arial" w:cs="Arial"/>
              </w:rPr>
            </w:pPr>
            <w:r w:rsidRPr="00DF4F3F">
              <w:rPr>
                <w:rFonts w:ascii="Arial" w:hAnsi="Arial" w:cs="Arial"/>
                <w:color w:val="000000"/>
              </w:rPr>
              <w:t>Заштићени – Споменик културе</w:t>
            </w:r>
          </w:p>
        </w:tc>
      </w:tr>
      <w:tr w:rsidR="00DF4F3F" w:rsidRPr="00DF4F3F" w14:paraId="088C78FB"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09C78B5A" w14:textId="77777777" w:rsidR="00DF4F3F" w:rsidRPr="00DF4F3F" w:rsidRDefault="00DF4F3F" w:rsidP="00865EAD">
            <w:pPr>
              <w:spacing w:after="150"/>
              <w:rPr>
                <w:rFonts w:ascii="Arial" w:hAnsi="Arial" w:cs="Arial"/>
              </w:rPr>
            </w:pPr>
            <w:r w:rsidRPr="00DF4F3F">
              <w:rPr>
                <w:rFonts w:ascii="Arial" w:hAnsi="Arial" w:cs="Arial"/>
                <w:color w:val="000000"/>
              </w:rPr>
              <w:t>3. Основна школа у Мољковини</w:t>
            </w:r>
          </w:p>
        </w:tc>
        <w:tc>
          <w:tcPr>
            <w:tcW w:w="1274" w:type="dxa"/>
            <w:tcBorders>
              <w:top w:val="single" w:sz="8" w:space="0" w:color="000000"/>
              <w:left w:val="single" w:sz="8" w:space="0" w:color="000000"/>
              <w:bottom w:val="single" w:sz="8" w:space="0" w:color="000000"/>
              <w:right w:val="single" w:sz="8" w:space="0" w:color="000000"/>
            </w:tcBorders>
            <w:vAlign w:val="center"/>
          </w:tcPr>
          <w:p w14:paraId="47399EC3" w14:textId="77777777" w:rsidR="00DF4F3F" w:rsidRPr="00DF4F3F" w:rsidRDefault="00DF4F3F" w:rsidP="00865EAD">
            <w:pPr>
              <w:spacing w:after="150"/>
              <w:rPr>
                <w:rFonts w:ascii="Arial" w:hAnsi="Arial" w:cs="Arial"/>
              </w:rPr>
            </w:pPr>
            <w:r w:rsidRPr="00DF4F3F">
              <w:rPr>
                <w:rFonts w:ascii="Arial" w:hAnsi="Arial" w:cs="Arial"/>
                <w:color w:val="000000"/>
              </w:rPr>
              <w:t>Заштићена – Споменик културе</w:t>
            </w:r>
          </w:p>
        </w:tc>
      </w:tr>
      <w:tr w:rsidR="00DF4F3F" w:rsidRPr="00DF4F3F" w14:paraId="6BCEC7CF"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1009FC5E" w14:textId="77777777" w:rsidR="00DF4F3F" w:rsidRPr="00DF4F3F" w:rsidRDefault="00DF4F3F" w:rsidP="00865EAD">
            <w:pPr>
              <w:spacing w:after="150"/>
              <w:rPr>
                <w:rFonts w:ascii="Arial" w:hAnsi="Arial" w:cs="Arial"/>
              </w:rPr>
            </w:pPr>
            <w:r w:rsidRPr="00DF4F3F">
              <w:rPr>
                <w:rFonts w:ascii="Arial" w:hAnsi="Arial" w:cs="Arial"/>
                <w:color w:val="000000"/>
              </w:rPr>
              <w:t>4. Мољковића чесма</w:t>
            </w:r>
          </w:p>
        </w:tc>
        <w:tc>
          <w:tcPr>
            <w:tcW w:w="1274" w:type="dxa"/>
            <w:tcBorders>
              <w:top w:val="single" w:sz="8" w:space="0" w:color="000000"/>
              <w:left w:val="single" w:sz="8" w:space="0" w:color="000000"/>
              <w:bottom w:val="single" w:sz="8" w:space="0" w:color="000000"/>
              <w:right w:val="single" w:sz="8" w:space="0" w:color="000000"/>
            </w:tcBorders>
            <w:vAlign w:val="center"/>
          </w:tcPr>
          <w:p w14:paraId="6A236B0D" w14:textId="77777777" w:rsidR="00DF4F3F" w:rsidRPr="00DF4F3F" w:rsidRDefault="00DF4F3F" w:rsidP="00865EAD">
            <w:pPr>
              <w:spacing w:after="150"/>
              <w:rPr>
                <w:rFonts w:ascii="Arial" w:hAnsi="Arial" w:cs="Arial"/>
              </w:rPr>
            </w:pPr>
            <w:r w:rsidRPr="00DF4F3F">
              <w:rPr>
                <w:rFonts w:ascii="Arial" w:hAnsi="Arial" w:cs="Arial"/>
                <w:color w:val="000000"/>
              </w:rPr>
              <w:t>Заштићена – Споменик културе</w:t>
            </w:r>
          </w:p>
        </w:tc>
      </w:tr>
      <w:tr w:rsidR="00DF4F3F" w:rsidRPr="00DF4F3F" w14:paraId="6A5411CD"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76D4343A" w14:textId="77777777" w:rsidR="00DF4F3F" w:rsidRPr="00DF4F3F" w:rsidRDefault="00DF4F3F" w:rsidP="00865EAD">
            <w:pPr>
              <w:spacing w:after="150"/>
              <w:rPr>
                <w:rFonts w:ascii="Arial" w:hAnsi="Arial" w:cs="Arial"/>
              </w:rPr>
            </w:pPr>
            <w:r w:rsidRPr="00DF4F3F">
              <w:rPr>
                <w:rFonts w:ascii="Arial" w:hAnsi="Arial" w:cs="Arial"/>
                <w:color w:val="000000"/>
              </w:rPr>
              <w:t>5. Црквина 1 – археолошки локалитет, праисторија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45E481CB"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4BB2EB1C"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363BC322" w14:textId="77777777" w:rsidR="00DF4F3F" w:rsidRPr="00DF4F3F" w:rsidRDefault="00DF4F3F" w:rsidP="00865EAD">
            <w:pPr>
              <w:spacing w:after="150"/>
              <w:rPr>
                <w:rFonts w:ascii="Arial" w:hAnsi="Arial" w:cs="Arial"/>
              </w:rPr>
            </w:pPr>
            <w:r w:rsidRPr="00DF4F3F">
              <w:rPr>
                <w:rFonts w:ascii="Arial" w:hAnsi="Arial" w:cs="Arial"/>
                <w:color w:val="000000"/>
              </w:rPr>
              <w:t>6. Црквина 2 – археолошки локалитет, антика, римско доба</w:t>
            </w:r>
          </w:p>
        </w:tc>
        <w:tc>
          <w:tcPr>
            <w:tcW w:w="1274" w:type="dxa"/>
            <w:tcBorders>
              <w:top w:val="single" w:sz="8" w:space="0" w:color="000000"/>
              <w:left w:val="single" w:sz="8" w:space="0" w:color="000000"/>
              <w:bottom w:val="single" w:sz="8" w:space="0" w:color="000000"/>
              <w:right w:val="single" w:sz="8" w:space="0" w:color="000000"/>
            </w:tcBorders>
            <w:vAlign w:val="center"/>
          </w:tcPr>
          <w:p w14:paraId="2DB9CB24"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37EA264C"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29F27281" w14:textId="77777777" w:rsidR="00DF4F3F" w:rsidRPr="00DF4F3F" w:rsidRDefault="00DF4F3F" w:rsidP="00865EAD">
            <w:pPr>
              <w:spacing w:after="150"/>
              <w:rPr>
                <w:rFonts w:ascii="Arial" w:hAnsi="Arial" w:cs="Arial"/>
              </w:rPr>
            </w:pPr>
            <w:r w:rsidRPr="00DF4F3F">
              <w:rPr>
                <w:rFonts w:ascii="Arial" w:hAnsi="Arial" w:cs="Arial"/>
                <w:color w:val="000000"/>
              </w:rPr>
              <w:t>7. Мисаиловића поље – археолошки локалитет, праисторија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551F96D4"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005B5D6E"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2CCBFEF0" w14:textId="77777777" w:rsidR="00DF4F3F" w:rsidRPr="00DF4F3F" w:rsidRDefault="00DF4F3F" w:rsidP="00865EAD">
            <w:pPr>
              <w:spacing w:after="150"/>
              <w:rPr>
                <w:rFonts w:ascii="Arial" w:hAnsi="Arial" w:cs="Arial"/>
              </w:rPr>
            </w:pPr>
            <w:r w:rsidRPr="00DF4F3F">
              <w:rPr>
                <w:rFonts w:ascii="Arial" w:hAnsi="Arial" w:cs="Arial"/>
                <w:color w:val="000000"/>
              </w:rPr>
              <w:t>8. Станићи – археолошки локалитет, праисторија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2900020C"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6F1F6B7A"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4C1BFAFC" w14:textId="77777777" w:rsidR="00DF4F3F" w:rsidRPr="00DF4F3F" w:rsidRDefault="00DF4F3F" w:rsidP="00865EAD">
            <w:pPr>
              <w:spacing w:after="150"/>
              <w:rPr>
                <w:rFonts w:ascii="Arial" w:hAnsi="Arial" w:cs="Arial"/>
              </w:rPr>
            </w:pPr>
            <w:r w:rsidRPr="00DF4F3F">
              <w:rPr>
                <w:rFonts w:ascii="Arial" w:hAnsi="Arial" w:cs="Arial"/>
                <w:color w:val="000000"/>
              </w:rPr>
              <w:t>9. Равник – археолошки локалитет, праисторија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68786DF6"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40A9FE2F"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236B23DA" w14:textId="77777777" w:rsidR="00DF4F3F" w:rsidRPr="00DF4F3F" w:rsidRDefault="00DF4F3F" w:rsidP="00865EAD">
            <w:pPr>
              <w:spacing w:after="150"/>
              <w:rPr>
                <w:rFonts w:ascii="Arial" w:hAnsi="Arial" w:cs="Arial"/>
              </w:rPr>
            </w:pPr>
            <w:r w:rsidRPr="00DF4F3F">
              <w:rPr>
                <w:rFonts w:ascii="Arial" w:hAnsi="Arial" w:cs="Arial"/>
                <w:color w:val="000000"/>
              </w:rPr>
              <w:t>10. Смреке – археолошки локалитет, праисторија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604B37D6"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6D58D461"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54892B10" w14:textId="77777777" w:rsidR="00DF4F3F" w:rsidRPr="00DF4F3F" w:rsidRDefault="00DF4F3F" w:rsidP="00865EAD">
            <w:pPr>
              <w:spacing w:after="150"/>
              <w:rPr>
                <w:rFonts w:ascii="Arial" w:hAnsi="Arial" w:cs="Arial"/>
              </w:rPr>
            </w:pPr>
            <w:r w:rsidRPr="00DF4F3F">
              <w:rPr>
                <w:rFonts w:ascii="Arial" w:hAnsi="Arial" w:cs="Arial"/>
                <w:color w:val="000000"/>
              </w:rPr>
              <w:t>11. Тарабића кућа – објекат народног градитељства и културног значаја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2D45E46C" w14:textId="77777777" w:rsidR="00DF4F3F" w:rsidRPr="00DF4F3F" w:rsidRDefault="00DF4F3F" w:rsidP="00865EAD">
            <w:pPr>
              <w:spacing w:after="150"/>
              <w:rPr>
                <w:rFonts w:ascii="Arial" w:hAnsi="Arial" w:cs="Arial"/>
              </w:rPr>
            </w:pPr>
            <w:r w:rsidRPr="00DF4F3F">
              <w:rPr>
                <w:rFonts w:ascii="Arial" w:hAnsi="Arial" w:cs="Arial"/>
                <w:color w:val="000000"/>
              </w:rPr>
              <w:t>Под претходном заштитом</w:t>
            </w:r>
          </w:p>
        </w:tc>
      </w:tr>
      <w:tr w:rsidR="00DF4F3F" w:rsidRPr="00DF4F3F" w14:paraId="01BACD32"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03D88294" w14:textId="77777777" w:rsidR="00DF4F3F" w:rsidRPr="00DF4F3F" w:rsidRDefault="00DF4F3F" w:rsidP="00865EAD">
            <w:pPr>
              <w:spacing w:after="150"/>
              <w:rPr>
                <w:rFonts w:ascii="Arial" w:hAnsi="Arial" w:cs="Arial"/>
              </w:rPr>
            </w:pPr>
            <w:r w:rsidRPr="00DF4F3F">
              <w:rPr>
                <w:rFonts w:ascii="Arial" w:hAnsi="Arial" w:cs="Arial"/>
                <w:color w:val="000000"/>
              </w:rPr>
              <w:t>12. Ерића гробље – археолошки локалитет, антика, римско доба</w:t>
            </w:r>
          </w:p>
        </w:tc>
        <w:tc>
          <w:tcPr>
            <w:tcW w:w="1274" w:type="dxa"/>
            <w:tcBorders>
              <w:top w:val="single" w:sz="8" w:space="0" w:color="000000"/>
              <w:left w:val="single" w:sz="8" w:space="0" w:color="000000"/>
              <w:bottom w:val="single" w:sz="8" w:space="0" w:color="000000"/>
              <w:right w:val="single" w:sz="8" w:space="0" w:color="000000"/>
            </w:tcBorders>
            <w:vAlign w:val="center"/>
          </w:tcPr>
          <w:p w14:paraId="24162CA0"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53D9C300"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765EAD2F" w14:textId="77777777" w:rsidR="00DF4F3F" w:rsidRPr="00DF4F3F" w:rsidRDefault="00DF4F3F" w:rsidP="00865EAD">
            <w:pPr>
              <w:spacing w:after="150"/>
              <w:rPr>
                <w:rFonts w:ascii="Arial" w:hAnsi="Arial" w:cs="Arial"/>
              </w:rPr>
            </w:pPr>
            <w:r w:rsidRPr="00DF4F3F">
              <w:rPr>
                <w:rFonts w:ascii="Arial" w:hAnsi="Arial" w:cs="Arial"/>
                <w:color w:val="000000"/>
              </w:rPr>
              <w:t>13. Ерића кућа – објекат народног градитељства</w:t>
            </w:r>
          </w:p>
        </w:tc>
        <w:tc>
          <w:tcPr>
            <w:tcW w:w="1274" w:type="dxa"/>
            <w:tcBorders>
              <w:top w:val="single" w:sz="8" w:space="0" w:color="000000"/>
              <w:left w:val="single" w:sz="8" w:space="0" w:color="000000"/>
              <w:bottom w:val="single" w:sz="8" w:space="0" w:color="000000"/>
              <w:right w:val="single" w:sz="8" w:space="0" w:color="000000"/>
            </w:tcBorders>
            <w:vAlign w:val="center"/>
          </w:tcPr>
          <w:p w14:paraId="2926E2DB" w14:textId="77777777" w:rsidR="00DF4F3F" w:rsidRPr="00DF4F3F" w:rsidRDefault="00DF4F3F" w:rsidP="00865EAD">
            <w:pPr>
              <w:spacing w:after="150"/>
              <w:rPr>
                <w:rFonts w:ascii="Arial" w:hAnsi="Arial" w:cs="Arial"/>
              </w:rPr>
            </w:pPr>
            <w:r w:rsidRPr="00DF4F3F">
              <w:rPr>
                <w:rFonts w:ascii="Arial" w:hAnsi="Arial" w:cs="Arial"/>
                <w:color w:val="000000"/>
              </w:rPr>
              <w:t>Под претходном заштитом</w:t>
            </w:r>
          </w:p>
        </w:tc>
      </w:tr>
      <w:tr w:rsidR="00DF4F3F" w:rsidRPr="00DF4F3F" w14:paraId="2D2DC01B"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641AAFDD" w14:textId="77777777" w:rsidR="00DF4F3F" w:rsidRPr="00DF4F3F" w:rsidRDefault="00DF4F3F" w:rsidP="00865EAD">
            <w:pPr>
              <w:spacing w:after="150"/>
              <w:rPr>
                <w:rFonts w:ascii="Arial" w:hAnsi="Arial" w:cs="Arial"/>
              </w:rPr>
            </w:pPr>
            <w:r w:rsidRPr="00DF4F3F">
              <w:rPr>
                <w:rFonts w:ascii="Arial" w:hAnsi="Arial" w:cs="Arial"/>
                <w:color w:val="000000"/>
              </w:rPr>
              <w:t>14. Стаменића гробље – антика</w:t>
            </w:r>
          </w:p>
        </w:tc>
        <w:tc>
          <w:tcPr>
            <w:tcW w:w="1274" w:type="dxa"/>
            <w:tcBorders>
              <w:top w:val="single" w:sz="8" w:space="0" w:color="000000"/>
              <w:left w:val="single" w:sz="8" w:space="0" w:color="000000"/>
              <w:bottom w:val="single" w:sz="8" w:space="0" w:color="000000"/>
              <w:right w:val="single" w:sz="8" w:space="0" w:color="000000"/>
            </w:tcBorders>
            <w:vAlign w:val="center"/>
          </w:tcPr>
          <w:p w14:paraId="6ED99B75"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3FE02A44"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4F2F952A" w14:textId="77777777" w:rsidR="00DF4F3F" w:rsidRPr="00DF4F3F" w:rsidRDefault="00DF4F3F" w:rsidP="00865EAD">
            <w:pPr>
              <w:spacing w:after="150"/>
              <w:rPr>
                <w:rFonts w:ascii="Arial" w:hAnsi="Arial" w:cs="Arial"/>
              </w:rPr>
            </w:pPr>
            <w:r w:rsidRPr="00DF4F3F">
              <w:rPr>
                <w:rFonts w:ascii="Arial" w:hAnsi="Arial" w:cs="Arial"/>
                <w:color w:val="000000"/>
              </w:rPr>
              <w:t>15. Курлагића кућа – објекат народног градитељства</w:t>
            </w:r>
          </w:p>
        </w:tc>
        <w:tc>
          <w:tcPr>
            <w:tcW w:w="1274" w:type="dxa"/>
            <w:tcBorders>
              <w:top w:val="single" w:sz="8" w:space="0" w:color="000000"/>
              <w:left w:val="single" w:sz="8" w:space="0" w:color="000000"/>
              <w:bottom w:val="single" w:sz="8" w:space="0" w:color="000000"/>
              <w:right w:val="single" w:sz="8" w:space="0" w:color="000000"/>
            </w:tcBorders>
            <w:vAlign w:val="center"/>
          </w:tcPr>
          <w:p w14:paraId="6F7A3F6D" w14:textId="77777777" w:rsidR="00DF4F3F" w:rsidRPr="00DF4F3F" w:rsidRDefault="00DF4F3F" w:rsidP="00865EAD">
            <w:pPr>
              <w:spacing w:after="150"/>
              <w:rPr>
                <w:rFonts w:ascii="Arial" w:hAnsi="Arial" w:cs="Arial"/>
              </w:rPr>
            </w:pPr>
            <w:r w:rsidRPr="00DF4F3F">
              <w:rPr>
                <w:rFonts w:ascii="Arial" w:hAnsi="Arial" w:cs="Arial"/>
                <w:color w:val="000000"/>
              </w:rPr>
              <w:t>Под претходном заштитом</w:t>
            </w:r>
          </w:p>
        </w:tc>
      </w:tr>
      <w:tr w:rsidR="00DF4F3F" w:rsidRPr="00DF4F3F" w14:paraId="1D572229"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15C23B50" w14:textId="77777777" w:rsidR="00DF4F3F" w:rsidRPr="00DF4F3F" w:rsidRDefault="00DF4F3F" w:rsidP="00865EAD">
            <w:pPr>
              <w:spacing w:after="150"/>
              <w:rPr>
                <w:rFonts w:ascii="Arial" w:hAnsi="Arial" w:cs="Arial"/>
              </w:rPr>
            </w:pPr>
            <w:r w:rsidRPr="00DF4F3F">
              <w:rPr>
                <w:rFonts w:ascii="Arial" w:hAnsi="Arial" w:cs="Arial"/>
                <w:color w:val="000000"/>
              </w:rPr>
              <w:t>16. Богосављевићи, археолошки локалитет, антика, римско доба</w:t>
            </w:r>
          </w:p>
        </w:tc>
        <w:tc>
          <w:tcPr>
            <w:tcW w:w="1274" w:type="dxa"/>
            <w:tcBorders>
              <w:top w:val="single" w:sz="8" w:space="0" w:color="000000"/>
              <w:left w:val="single" w:sz="8" w:space="0" w:color="000000"/>
              <w:bottom w:val="single" w:sz="8" w:space="0" w:color="000000"/>
              <w:right w:val="single" w:sz="8" w:space="0" w:color="000000"/>
            </w:tcBorders>
            <w:vAlign w:val="center"/>
          </w:tcPr>
          <w:p w14:paraId="576A1FE9"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780CC934"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32C643AE" w14:textId="77777777" w:rsidR="00DF4F3F" w:rsidRPr="00DF4F3F" w:rsidRDefault="00DF4F3F" w:rsidP="00865EAD">
            <w:pPr>
              <w:spacing w:after="150"/>
              <w:rPr>
                <w:rFonts w:ascii="Arial" w:hAnsi="Arial" w:cs="Arial"/>
              </w:rPr>
            </w:pPr>
            <w:r w:rsidRPr="00DF4F3F">
              <w:rPr>
                <w:rFonts w:ascii="Arial" w:hAnsi="Arial" w:cs="Arial"/>
                <w:color w:val="000000"/>
              </w:rPr>
              <w:t>17. Црква св. великомученика Георгија</w:t>
            </w:r>
          </w:p>
        </w:tc>
        <w:tc>
          <w:tcPr>
            <w:tcW w:w="1274" w:type="dxa"/>
            <w:tcBorders>
              <w:top w:val="single" w:sz="8" w:space="0" w:color="000000"/>
              <w:left w:val="single" w:sz="8" w:space="0" w:color="000000"/>
              <w:bottom w:val="single" w:sz="8" w:space="0" w:color="000000"/>
              <w:right w:val="single" w:sz="8" w:space="0" w:color="000000"/>
            </w:tcBorders>
            <w:vAlign w:val="center"/>
          </w:tcPr>
          <w:p w14:paraId="7B1F3A4E" w14:textId="77777777" w:rsidR="00DF4F3F" w:rsidRPr="00DF4F3F" w:rsidRDefault="00DF4F3F" w:rsidP="00865EAD">
            <w:pPr>
              <w:spacing w:after="150"/>
              <w:rPr>
                <w:rFonts w:ascii="Arial" w:hAnsi="Arial" w:cs="Arial"/>
              </w:rPr>
            </w:pPr>
            <w:r w:rsidRPr="00DF4F3F">
              <w:rPr>
                <w:rFonts w:ascii="Arial" w:hAnsi="Arial" w:cs="Arial"/>
                <w:color w:val="000000"/>
              </w:rPr>
              <w:t>Под претходном заштитом</w:t>
            </w:r>
          </w:p>
        </w:tc>
      </w:tr>
      <w:tr w:rsidR="00DF4F3F" w:rsidRPr="00DF4F3F" w14:paraId="30E9FD92" w14:textId="77777777" w:rsidTr="00865EA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D8FCE4C" w14:textId="77777777" w:rsidR="00DF4F3F" w:rsidRPr="00DF4F3F" w:rsidRDefault="00DF4F3F" w:rsidP="00865EAD">
            <w:pPr>
              <w:spacing w:after="150"/>
              <w:rPr>
                <w:rFonts w:ascii="Arial" w:hAnsi="Arial" w:cs="Arial"/>
              </w:rPr>
            </w:pPr>
            <w:r w:rsidRPr="00DF4F3F">
              <w:rPr>
                <w:rFonts w:ascii="Arial" w:hAnsi="Arial" w:cs="Arial"/>
                <w:color w:val="000000"/>
              </w:rPr>
              <w:t>Град Ужице, КО Биоска</w:t>
            </w:r>
          </w:p>
        </w:tc>
      </w:tr>
      <w:tr w:rsidR="00DF4F3F" w:rsidRPr="00DF4F3F" w14:paraId="52AEF9A3"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1BB19A37" w14:textId="77777777" w:rsidR="00DF4F3F" w:rsidRPr="00DF4F3F" w:rsidRDefault="00DF4F3F" w:rsidP="00865EAD">
            <w:pPr>
              <w:spacing w:after="150"/>
              <w:rPr>
                <w:rFonts w:ascii="Arial" w:hAnsi="Arial" w:cs="Arial"/>
              </w:rPr>
            </w:pPr>
            <w:r w:rsidRPr="00DF4F3F">
              <w:rPr>
                <w:rFonts w:ascii="Arial" w:hAnsi="Arial" w:cs="Arial"/>
                <w:color w:val="000000"/>
              </w:rPr>
              <w:t>18. Црква св. апостола Петра и Павла</w:t>
            </w:r>
          </w:p>
        </w:tc>
        <w:tc>
          <w:tcPr>
            <w:tcW w:w="1274" w:type="dxa"/>
            <w:tcBorders>
              <w:top w:val="single" w:sz="8" w:space="0" w:color="000000"/>
              <w:left w:val="single" w:sz="8" w:space="0" w:color="000000"/>
              <w:bottom w:val="single" w:sz="8" w:space="0" w:color="000000"/>
              <w:right w:val="single" w:sz="8" w:space="0" w:color="000000"/>
            </w:tcBorders>
            <w:vAlign w:val="center"/>
          </w:tcPr>
          <w:p w14:paraId="0775F119" w14:textId="77777777" w:rsidR="00DF4F3F" w:rsidRPr="00DF4F3F" w:rsidRDefault="00DF4F3F" w:rsidP="00865EAD">
            <w:pPr>
              <w:spacing w:after="150"/>
              <w:rPr>
                <w:rFonts w:ascii="Arial" w:hAnsi="Arial" w:cs="Arial"/>
              </w:rPr>
            </w:pPr>
            <w:r w:rsidRPr="00DF4F3F">
              <w:rPr>
                <w:rFonts w:ascii="Arial" w:hAnsi="Arial" w:cs="Arial"/>
                <w:color w:val="000000"/>
              </w:rPr>
              <w:t>Под претходном заштитом</w:t>
            </w:r>
          </w:p>
        </w:tc>
      </w:tr>
      <w:tr w:rsidR="00DF4F3F" w:rsidRPr="00DF4F3F" w14:paraId="7D90315F"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1DABCCD7" w14:textId="77777777" w:rsidR="00DF4F3F" w:rsidRPr="00DF4F3F" w:rsidRDefault="00DF4F3F" w:rsidP="00865EAD">
            <w:pPr>
              <w:spacing w:after="150"/>
              <w:rPr>
                <w:rFonts w:ascii="Arial" w:hAnsi="Arial" w:cs="Arial"/>
              </w:rPr>
            </w:pPr>
            <w:r w:rsidRPr="00DF4F3F">
              <w:rPr>
                <w:rFonts w:ascii="Arial" w:hAnsi="Arial" w:cs="Arial"/>
                <w:color w:val="000000"/>
              </w:rPr>
              <w:t>19. Јанковића гробље, археолошки локалитет, антика, римско доба</w:t>
            </w:r>
          </w:p>
        </w:tc>
        <w:tc>
          <w:tcPr>
            <w:tcW w:w="1274" w:type="dxa"/>
            <w:tcBorders>
              <w:top w:val="single" w:sz="8" w:space="0" w:color="000000"/>
              <w:left w:val="single" w:sz="8" w:space="0" w:color="000000"/>
              <w:bottom w:val="single" w:sz="8" w:space="0" w:color="000000"/>
              <w:right w:val="single" w:sz="8" w:space="0" w:color="000000"/>
            </w:tcBorders>
            <w:vAlign w:val="center"/>
          </w:tcPr>
          <w:p w14:paraId="62DE19C9"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17AEEAC9" w14:textId="77777777" w:rsidTr="00865EA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FC3054C" w14:textId="77777777" w:rsidR="00DF4F3F" w:rsidRPr="00DF4F3F" w:rsidRDefault="00DF4F3F" w:rsidP="00865EAD">
            <w:pPr>
              <w:spacing w:after="150"/>
              <w:rPr>
                <w:rFonts w:ascii="Arial" w:hAnsi="Arial" w:cs="Arial"/>
              </w:rPr>
            </w:pPr>
            <w:r w:rsidRPr="00DF4F3F">
              <w:rPr>
                <w:rFonts w:ascii="Arial" w:hAnsi="Arial" w:cs="Arial"/>
                <w:color w:val="000000"/>
              </w:rPr>
              <w:t>општина Чајетина, КО Трипкова</w:t>
            </w:r>
          </w:p>
        </w:tc>
      </w:tr>
      <w:tr w:rsidR="00DF4F3F" w:rsidRPr="00DF4F3F" w14:paraId="3AC63B54"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2C71E103" w14:textId="77777777" w:rsidR="00DF4F3F" w:rsidRPr="00DF4F3F" w:rsidRDefault="00DF4F3F" w:rsidP="00865EAD">
            <w:pPr>
              <w:spacing w:after="150"/>
              <w:rPr>
                <w:rFonts w:ascii="Arial" w:hAnsi="Arial" w:cs="Arial"/>
              </w:rPr>
            </w:pPr>
            <w:r w:rsidRPr="00DF4F3F">
              <w:rPr>
                <w:rFonts w:ascii="Arial" w:hAnsi="Arial" w:cs="Arial"/>
                <w:color w:val="000000"/>
              </w:rPr>
              <w:t>20. Капела са гробљем</w:t>
            </w:r>
          </w:p>
        </w:tc>
        <w:tc>
          <w:tcPr>
            <w:tcW w:w="1274" w:type="dxa"/>
            <w:tcBorders>
              <w:top w:val="single" w:sz="8" w:space="0" w:color="000000"/>
              <w:left w:val="single" w:sz="8" w:space="0" w:color="000000"/>
              <w:bottom w:val="single" w:sz="8" w:space="0" w:color="000000"/>
              <w:right w:val="single" w:sz="8" w:space="0" w:color="000000"/>
            </w:tcBorders>
            <w:vAlign w:val="center"/>
          </w:tcPr>
          <w:p w14:paraId="27D1E837"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400E6201" w14:textId="77777777" w:rsidTr="00865EA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1DEEBF1" w14:textId="77777777" w:rsidR="00DF4F3F" w:rsidRPr="00DF4F3F" w:rsidRDefault="00DF4F3F" w:rsidP="00865EAD">
            <w:pPr>
              <w:spacing w:after="150"/>
              <w:rPr>
                <w:rFonts w:ascii="Arial" w:hAnsi="Arial" w:cs="Arial"/>
              </w:rPr>
            </w:pPr>
            <w:r w:rsidRPr="00DF4F3F">
              <w:rPr>
                <w:rFonts w:ascii="Arial" w:hAnsi="Arial" w:cs="Arial"/>
                <w:color w:val="000000"/>
              </w:rPr>
              <w:t>општина Чајетина, КО Шљивовица</w:t>
            </w:r>
          </w:p>
        </w:tc>
      </w:tr>
      <w:tr w:rsidR="00DF4F3F" w:rsidRPr="00DF4F3F" w14:paraId="2D939AFC"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02D297F5" w14:textId="77777777" w:rsidR="00DF4F3F" w:rsidRPr="00DF4F3F" w:rsidRDefault="00DF4F3F" w:rsidP="00865EAD">
            <w:pPr>
              <w:spacing w:after="150"/>
              <w:rPr>
                <w:rFonts w:ascii="Arial" w:hAnsi="Arial" w:cs="Arial"/>
              </w:rPr>
            </w:pPr>
            <w:r w:rsidRPr="00DF4F3F">
              <w:rPr>
                <w:rFonts w:ascii="Arial" w:hAnsi="Arial" w:cs="Arial"/>
                <w:color w:val="000000"/>
              </w:rPr>
              <w:t>21. Црква рођења пресвете Богородице</w:t>
            </w:r>
          </w:p>
        </w:tc>
        <w:tc>
          <w:tcPr>
            <w:tcW w:w="1274" w:type="dxa"/>
            <w:tcBorders>
              <w:top w:val="single" w:sz="8" w:space="0" w:color="000000"/>
              <w:left w:val="single" w:sz="8" w:space="0" w:color="000000"/>
              <w:bottom w:val="single" w:sz="8" w:space="0" w:color="000000"/>
              <w:right w:val="single" w:sz="8" w:space="0" w:color="000000"/>
            </w:tcBorders>
            <w:vAlign w:val="center"/>
          </w:tcPr>
          <w:p w14:paraId="641C5271"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r w:rsidR="00DF4F3F" w:rsidRPr="00DF4F3F" w14:paraId="69600C62" w14:textId="77777777" w:rsidTr="00865EAD">
        <w:trPr>
          <w:trHeight w:val="45"/>
          <w:tblCellSpacing w:w="0" w:type="auto"/>
        </w:trPr>
        <w:tc>
          <w:tcPr>
            <w:tcW w:w="13126" w:type="dxa"/>
            <w:tcBorders>
              <w:top w:val="single" w:sz="8" w:space="0" w:color="000000"/>
              <w:left w:val="single" w:sz="8" w:space="0" w:color="000000"/>
              <w:bottom w:val="single" w:sz="8" w:space="0" w:color="000000"/>
              <w:right w:val="single" w:sz="8" w:space="0" w:color="000000"/>
            </w:tcBorders>
            <w:vAlign w:val="center"/>
          </w:tcPr>
          <w:p w14:paraId="12AD8F8A" w14:textId="77777777" w:rsidR="00DF4F3F" w:rsidRPr="00DF4F3F" w:rsidRDefault="00DF4F3F" w:rsidP="00865EAD">
            <w:pPr>
              <w:spacing w:after="150"/>
              <w:rPr>
                <w:rFonts w:ascii="Arial" w:hAnsi="Arial" w:cs="Arial"/>
              </w:rPr>
            </w:pPr>
            <w:r w:rsidRPr="00DF4F3F">
              <w:rPr>
                <w:rFonts w:ascii="Arial" w:hAnsi="Arial" w:cs="Arial"/>
                <w:color w:val="000000"/>
              </w:rPr>
              <w:t>22. Градина, археолошки локалитет, праисторија, бронзано доба</w:t>
            </w:r>
          </w:p>
        </w:tc>
        <w:tc>
          <w:tcPr>
            <w:tcW w:w="1274" w:type="dxa"/>
            <w:tcBorders>
              <w:top w:val="single" w:sz="8" w:space="0" w:color="000000"/>
              <w:left w:val="single" w:sz="8" w:space="0" w:color="000000"/>
              <w:bottom w:val="single" w:sz="8" w:space="0" w:color="000000"/>
              <w:right w:val="single" w:sz="8" w:space="0" w:color="000000"/>
            </w:tcBorders>
            <w:vAlign w:val="center"/>
          </w:tcPr>
          <w:p w14:paraId="27685A61" w14:textId="77777777" w:rsidR="00DF4F3F" w:rsidRPr="00DF4F3F" w:rsidRDefault="00DF4F3F" w:rsidP="00865EAD">
            <w:pPr>
              <w:spacing w:after="150"/>
              <w:rPr>
                <w:rFonts w:ascii="Arial" w:hAnsi="Arial" w:cs="Arial"/>
              </w:rPr>
            </w:pPr>
            <w:r w:rsidRPr="00DF4F3F">
              <w:rPr>
                <w:rFonts w:ascii="Arial" w:hAnsi="Arial" w:cs="Arial"/>
                <w:color w:val="000000"/>
              </w:rPr>
              <w:t>Евидентирано</w:t>
            </w:r>
          </w:p>
        </w:tc>
      </w:tr>
    </w:tbl>
    <w:p w14:paraId="24C800F1" w14:textId="77777777" w:rsidR="00DF4F3F" w:rsidRPr="00DF4F3F" w:rsidRDefault="00DF4F3F" w:rsidP="00DF4F3F">
      <w:pPr>
        <w:spacing w:after="150"/>
        <w:rPr>
          <w:rFonts w:ascii="Arial" w:hAnsi="Arial" w:cs="Arial"/>
        </w:rPr>
      </w:pPr>
      <w:r w:rsidRPr="00DF4F3F">
        <w:rPr>
          <w:rFonts w:ascii="Arial" w:hAnsi="Arial" w:cs="Arial"/>
          <w:color w:val="000000"/>
        </w:rPr>
        <w:t>Заштићени споменици културе и њихова околина нису адекватно уређени, обележени, одржавани и презентовани. Посебно су запуштени и изложени људском немару и непажњи остаци шанчева из Првог српског устанка (постављање стубова/базних станица мобилне телефоније у близини, изградња резервоара за водоснабдевање у шанцу, затрпавање ровова шанчева отпадом и др.). На Старом (Мољковића) хану извођени су конзерваторски радови који су у неким својим деловима били стручно оспоравани због претњи да ће нарушити изворне архитектонске карактеристике овог објекта од изузетног значаја.</w:t>
      </w:r>
    </w:p>
    <w:p w14:paraId="27D8E243" w14:textId="77777777" w:rsidR="00DF4F3F" w:rsidRPr="00DF4F3F" w:rsidRDefault="00DF4F3F" w:rsidP="00DF4F3F">
      <w:pPr>
        <w:spacing w:after="120"/>
        <w:jc w:val="center"/>
        <w:rPr>
          <w:rFonts w:ascii="Arial" w:hAnsi="Arial" w:cs="Arial"/>
        </w:rPr>
      </w:pPr>
      <w:r w:rsidRPr="00DF4F3F">
        <w:rPr>
          <w:rFonts w:ascii="Arial" w:hAnsi="Arial" w:cs="Arial"/>
          <w:b/>
          <w:color w:val="000000"/>
        </w:rPr>
        <w:t>3.2.7. Заштита животне средине</w:t>
      </w:r>
    </w:p>
    <w:p w14:paraId="466CED78"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не врши се систематски (државни и локални) мониторинг животне средине, осим мониторинга квалитета вода, тако да се оцена већине елемената и показатеља стања животне средине изводи посредно, на основу података о објектима и активностима који могу бити извор загађења ваздуха и земљишта, односно који могу генерисати буку, отпад и зрачење. Мониторинг квалитета ваздуха организован је на локалном нивоу, али само за територију града Ужица и приградских насеља.</w:t>
      </w:r>
    </w:p>
    <w:p w14:paraId="5BDEF939" w14:textId="77777777" w:rsidR="00DF4F3F" w:rsidRPr="00DF4F3F" w:rsidRDefault="00DF4F3F" w:rsidP="00DF4F3F">
      <w:pPr>
        <w:spacing w:after="150"/>
        <w:rPr>
          <w:rFonts w:ascii="Arial" w:hAnsi="Arial" w:cs="Arial"/>
        </w:rPr>
      </w:pPr>
      <w:r w:rsidRPr="00DF4F3F">
        <w:rPr>
          <w:rFonts w:ascii="Arial" w:hAnsi="Arial" w:cs="Arial"/>
          <w:color w:val="000000"/>
        </w:rPr>
        <w:t>Квалитет ваздуха, чија је испитивање и очување уређено Законом о заштити ваздуха („Службени гласник РС”, бр. 36/09 и 10/13), у зони делимично урбанизованих насеља Кремна и Биоска је задовољавајући, а у осталим деловима подручја, посебно у планинској зони добар и веома добар, осим поред државних путева са већом фреквенцијом саобраћаја. Главни локални извори загађења ваздуха су ложишта на чврсто гориво у домаћинствима и другим објектима у насељима и издувни гасови моторних возила на саобраћајницама, првенствено на ДП IБ реда број 28 Ужице–Кремна–Вишеград. Према Просторном плану града Ужица, зоне поред државних путева су сврстане у зону III степена загађености, руралне зоне у V степен, а планински терени и простор акумулације у VI степена загађености. На подручју нема извора дуготрајнијег прекорачења дозвољеног нивоа буке, осим непосредно поред ДП IБ реда број 28, где ће се применом одговарајућих заштитних мера звучни ефекти саобраћаја смањити и ниво буке довести у прописане стандарде. Далеководи под напоном производе непријатни шум у виду брујања и пуцкетања (тзв. корона пражњења), али се с обзиром на пружање постојећих и планираних ДВ напона 220 и 400 kV, код којих су ти утицаји најизраженији, кроз ненасељени део подручја, они се не оцењују као релевантан извор буке. Не постоје мерења којима би се потврдиле величине односно концентрације и просторна дистрибуција утицаја извора загађења ваздуха и буке у контексту прописаних граничних вредности имисије. Нема индиција о појачаном, вештачком или природном, јонизујућем зрачењу. Извор нејонизујећег зрачења су далеководи и базне станице мобилне телефоније, а заштита од њиховог електричног поља и магнетне индукције обезбеђује се у току пројектовања и погона сходно домаћем законодавству и смерницама Светске здравствене организације тако да се овај утицај на животну средину сматра контролисаним и безбедним.</w:t>
      </w:r>
    </w:p>
    <w:p w14:paraId="140BD760" w14:textId="77777777" w:rsidR="00DF4F3F" w:rsidRPr="00DF4F3F" w:rsidRDefault="00DF4F3F" w:rsidP="00DF4F3F">
      <w:pPr>
        <w:spacing w:after="150"/>
        <w:rPr>
          <w:rFonts w:ascii="Arial" w:hAnsi="Arial" w:cs="Arial"/>
        </w:rPr>
      </w:pPr>
      <w:r w:rsidRPr="00DF4F3F">
        <w:rPr>
          <w:rFonts w:ascii="Arial" w:hAnsi="Arial" w:cs="Arial"/>
          <w:color w:val="000000"/>
        </w:rPr>
        <w:t>Квалитет вода је био предмет редовног мониторинга и посебних истраживања због намене акумулације „Врутци” и познатог еколошког акцидента. У језеру је у децембру 2013. године дошло до пренамножавања и цветања планктонске врсте Planktothrix rubescens из раздела цијанобактерија, карактеристичног по црвенкастој обојености воде. Та врста, као и многе друге цијанобактерије, могу синтетисати секундарне метаболите у виду цијанотоксина (микроцистине и др.) који су опасни за људе, топлокрвне животиње и неке водене организме. С обзиром да постројење за пречишћавање вода није било технолошки опремљено за прераду такве сирове воде до квалитета воде за пиће, акумулација је искључена из система за водоснабдевање. До тада, мониторинг квалитета вода у акумулацији и сирове воде у ППВ вршило је, према посебним програмима, више институција (Агенција за заштиту животне средине, Републички хидрометеоролошки завод, Јавно комунално предузеће „Водовод” Ужице, Завод за јавно здравље Ужице и др.) а након тога организована су посебна истраживања и анализе за потребе студијске и техничке документације која се односи на реконструкцију ППВ, санацију, план заштите и план управљања акумулацијом. Изузетно обимним програмом истражних радова, које је водио Институт за водопривреду „Јарослав Черни” а.д., обухваћени су, између осталог, физичко-хемијски и микробиолошки параметри вода и седимента и фитопланктон. На основу тих и ранијих истраживања одређен је еколошки потенцијал и хемијски статус акумулације, идентификовани кључни параметри и процеси који утичу на квалитет вода посебно на прекомерни развој фитопланктона и утврђене мере којима ће се непожељне промене зауставити или ограничити, а ефекти тих промена учинити прихватљивим са становишта обезбеђења квалитетне воде. Према Правилнику о параметрима еколошког и хемијског статуса површинских вода и параметрима хемијског и квантитативног статуса подземних вода („Службени гласник РС”, број 74/11), четири параметара за оцену хемијског и физичко-хемијског статуса акумулације (pH, растворени O</w:t>
      </w:r>
      <w:r w:rsidRPr="00DF4F3F">
        <w:rPr>
          <w:rFonts w:ascii="Arial" w:hAnsi="Arial" w:cs="Arial"/>
          <w:color w:val="000000"/>
          <w:vertAlign w:val="subscript"/>
        </w:rPr>
        <w:t>2</w:t>
      </w:r>
      <w:r w:rsidRPr="00DF4F3F">
        <w:rPr>
          <w:rFonts w:ascii="Arial" w:hAnsi="Arial" w:cs="Arial"/>
          <w:color w:val="000000"/>
        </w:rPr>
        <w:t>, BPK</w:t>
      </w:r>
      <w:r w:rsidRPr="00DF4F3F">
        <w:rPr>
          <w:rFonts w:ascii="Arial" w:hAnsi="Arial" w:cs="Arial"/>
          <w:color w:val="000000"/>
          <w:vertAlign w:val="subscript"/>
        </w:rPr>
        <w:t>5</w:t>
      </w:r>
      <w:r w:rsidRPr="00DF4F3F">
        <w:rPr>
          <w:rFonts w:ascii="Arial" w:hAnsi="Arial" w:cs="Arial"/>
          <w:color w:val="000000"/>
        </w:rPr>
        <w:t xml:space="preserve"> и растворени органски угљеник – ТОС) од укупно девет меродавних, имају повремено вредности у класи умереног и слабог еколошког потенцијала и указују на органско загађење материјама природног и антропогеног порекла. Два параметра (амонијум јон и укупан растворени фосфор) су у класи доброг еколошког потенцијала и њихове вредности захтевају смањење уноса нутријената, док су три параметра (нитрати, ортофосфати и хлориди) у класи максималног еколошког потенцијала. Према параметрима трофичког статуса (хлорофил, фосфор и провидност воде), сходно наведеном правилнику, еколошки потенцијал се оцењује као добар (класа II), док се према методологији Carlson-a трофички статус акумулације оцењује као еутрофан. У односу на карактеристике фитопланктона и фитобентоса, као биолошке показатеље, еколошки потенцијал акумулације је у 2012. години био умерен (класа III еколошког потенцијала), а у периоду 2014/15. године слаб и лош (класе IV и V), пре свега због повремене и местимичне пренамножености цијанобактерије Planktothrix rubescens. Ова врста, чије присуство у води за пиће у бројности преко 2000 ћел/ml, према препоруци Светске здравствене организације, није дозвољено, констатована је више пута у току 2014/2015. године на сва три истражна профила, на различитим дубинама и често у прекограничној бројности. Максимум бројности од преко 960000 ћел/ml утврђен је у јулу 2015. године на профилу водозахвата и дубини од 6,5 m.</w:t>
      </w:r>
    </w:p>
    <w:p w14:paraId="25524549" w14:textId="77777777" w:rsidR="00DF4F3F" w:rsidRPr="00DF4F3F" w:rsidRDefault="00DF4F3F" w:rsidP="00DF4F3F">
      <w:pPr>
        <w:spacing w:after="150"/>
        <w:rPr>
          <w:rFonts w:ascii="Arial" w:hAnsi="Arial" w:cs="Arial"/>
        </w:rPr>
      </w:pPr>
      <w:r w:rsidRPr="00DF4F3F">
        <w:rPr>
          <w:rFonts w:ascii="Arial" w:hAnsi="Arial" w:cs="Arial"/>
          <w:color w:val="000000"/>
        </w:rPr>
        <w:t>На основу садржаја тешких метала и арсена, акумулација према Уредби о граничним вредностима загађујућих материја у површинским и подземним водама и седименту и роковима за њихово достизање („Службени гласник РС”, број 50/12) припада водама I и II класе, при чему овом уредбом није ограничен садржај одређених тешких метала (никл, жива, олово, кадмијум и др.) који се сматрају токсичним. Загађење, односно респективно присуство цијанида и сулфида, нафте, уља, масти и фенолних материја, ПАХ и ПЦБ материја није утврђено, док пестициди нису испитивани. Према броју укупних колиморфних бактерија, колиформних бактерија фекалног порекла и стрептокока, које су показатељ загађења антропогеног и животињског порекла, воде у акумулацији су у II, мање III и ретко IV класи. Присуство фекалних и других органских материја у седименту је умерено или незнатно (II класа), док је у Ђетињи и већим притокама садржај тих материја знатно већи тако да су те воде често, посебно при већим протицајима, у III класи квалитета.</w:t>
      </w:r>
    </w:p>
    <w:p w14:paraId="6038B8F7" w14:textId="77777777" w:rsidR="00DF4F3F" w:rsidRPr="00DF4F3F" w:rsidRDefault="00DF4F3F" w:rsidP="00DF4F3F">
      <w:pPr>
        <w:spacing w:after="150"/>
        <w:rPr>
          <w:rFonts w:ascii="Arial" w:hAnsi="Arial" w:cs="Arial"/>
        </w:rPr>
      </w:pPr>
      <w:r w:rsidRPr="00DF4F3F">
        <w:rPr>
          <w:rFonts w:ascii="Arial" w:hAnsi="Arial" w:cs="Arial"/>
          <w:color w:val="000000"/>
        </w:rPr>
        <w:t xml:space="preserve">Развој цијанобактерија и врсте Planktothrix rubescens објашњава се, у основи, поремећајем односа азота (TN) и фосфора (TP) као главног регулатора примарне продукције, при чему смањење тог односа на вредности 10–17 и прелазак акумулације из стања у коме је примарна продукција ограничена фосфором у стање ограничења азотом, доводе ову врсту у предност над осталим алгама. Општи повољни услови за размножавање ове врсте су у периоду летње стратификације када се у акумулацији формирају три термичка слоја (епилимнион, металимнион – термоклина и хиполимнион) који битно утичу на хемијску структуру језера и пратеће биохемијске процесе. При таквим условима посебно долази до изражаја тзв. интерно оптерећење акумулације нутријентима. Специфична погодност за бујање цијанобактерија је температура воде око 20 </w:t>
      </w:r>
      <w:r w:rsidRPr="00DF4F3F">
        <w:rPr>
          <w:rFonts w:ascii="Arial" w:hAnsi="Arial" w:cs="Arial"/>
          <w:color w:val="000000"/>
          <w:vertAlign w:val="superscript"/>
        </w:rPr>
        <w:t>о</w:t>
      </w:r>
      <w:r w:rsidRPr="00DF4F3F">
        <w:rPr>
          <w:rFonts w:ascii="Arial" w:hAnsi="Arial" w:cs="Arial"/>
          <w:color w:val="000000"/>
        </w:rPr>
        <w:t>С и садржај фосфора преко 25 mg/l, док се садржај фосфора испод 10 mg/l сматра граничном вредношћу за њихов опстанак у акумулацији. Компетитивне предности су смањени захтеви за светлошћу, добро коришћење фосфора и азота и успешно кретање по вертикали воденог стуба.</w:t>
      </w:r>
    </w:p>
    <w:p w14:paraId="7B1CC573" w14:textId="77777777" w:rsidR="00DF4F3F" w:rsidRPr="00DF4F3F" w:rsidRDefault="00DF4F3F" w:rsidP="00DF4F3F">
      <w:pPr>
        <w:spacing w:after="150"/>
        <w:rPr>
          <w:rFonts w:ascii="Arial" w:hAnsi="Arial" w:cs="Arial"/>
        </w:rPr>
      </w:pPr>
      <w:r w:rsidRPr="00DF4F3F">
        <w:rPr>
          <w:rFonts w:ascii="Arial" w:hAnsi="Arial" w:cs="Arial"/>
          <w:color w:val="000000"/>
        </w:rPr>
        <w:t>У акумулацији је констатован тренд еутрофузације при чему су највећи извори азота и фосфора и других нутријената, ерозија и спирање са слива, затим интерно (историјско) оптерећење акумулације тим материјама, а мање сточни фонд и становништво. Међутим, отпадне воде домаћинстава, оцедне материје штала и силажа и начин одлагања и примене стајњака су кључни узрок бактеријског и фекалног загађења воде. На подручју једино објекти Војна установа „Тара” (хотел „Оморика” и др.) има решено питање евакуације и пречишћавања отпадних вода, насеље Кремна располажу са канализационим колектором дужине око 800 m и неадекватном септичком јамом, док домаћинства испуштају отпадне воде директно у земљиште или у пропусне септичке јаме малог капацитета.</w:t>
      </w:r>
    </w:p>
    <w:p w14:paraId="19CFD84C" w14:textId="77777777" w:rsidR="00DF4F3F" w:rsidRPr="00DF4F3F" w:rsidRDefault="00DF4F3F" w:rsidP="00DF4F3F">
      <w:pPr>
        <w:spacing w:after="150"/>
        <w:rPr>
          <w:rFonts w:ascii="Arial" w:hAnsi="Arial" w:cs="Arial"/>
        </w:rPr>
      </w:pPr>
      <w:r w:rsidRPr="00DF4F3F">
        <w:rPr>
          <w:rFonts w:ascii="Arial" w:hAnsi="Arial" w:cs="Arial"/>
          <w:color w:val="000000"/>
        </w:rPr>
        <w:t>Сушичко врело, које се, са делом слива у оквиру КО Трипкова, налази у границама Просторног плана, али изван слива акумулације „Врутци”, детаљно је хидролошки, физичко-хемијски и микробиолошки истражено, а резултати тих испитивања приказани су у елаборату о зонама санитарне заштите овог водног објекта. Физичке и хемијске карактеристике воде врела су у границама прописаним одговарајућим правилницима који се односе на хигијенско-санитарну исправност воде за пиће и на захтевани квалитет природних изворских вода, док су по микробиолошком садржају бактериолошки неисправне. У елаборату је извршена и оцена рањивости односно подложности загађењу вода врела, на основу које су одређене границе и мере одржавања за три зоне санитарне заштите.</w:t>
      </w:r>
    </w:p>
    <w:p w14:paraId="55A9977A" w14:textId="77777777" w:rsidR="00DF4F3F" w:rsidRPr="00DF4F3F" w:rsidRDefault="00DF4F3F" w:rsidP="00DF4F3F">
      <w:pPr>
        <w:spacing w:after="150"/>
        <w:rPr>
          <w:rFonts w:ascii="Arial" w:hAnsi="Arial" w:cs="Arial"/>
        </w:rPr>
      </w:pPr>
      <w:r w:rsidRPr="00DF4F3F">
        <w:rPr>
          <w:rFonts w:ascii="Arial" w:hAnsi="Arial" w:cs="Arial"/>
          <w:color w:val="000000"/>
        </w:rPr>
        <w:t>Квалитет земљишта, у односу на присуство загађујућих, штетних и опасних материја, је највећим делом задовољавајући, без прекорачења тзв. ремедијационих вредности односно нивоа који је безбедан за коришћење земљишта, с обзиром на мало просторно учешће пољопривредних површина на којима се интензивно примењују агрохемијска средства и одсуство објеката и активности који могу бити извор загађења земљишта већег обима. Изливање отпадних вода домаћинстава и других објеката у сеоским насељима и употреба средстава за заштиту биља у воћњацима, малињацима и кромпириштима не сматрају се значајнијим фактором промене квалитета земљишта на подручју. Други параметри квалитета земљишта (структура, ниво органских материја, биолошка активност) су у великој мери одређени стањем/интензитетом ерозионих процеса и што су ти процеси јачи и дуготрајнији земљиште је лошијег квалитета и мање плодности. Средњом ерозијом (трећа категорија) обухваћено је 52% подручја, слабом ерозијом (четврта категорија) 32%, врло слабом – 13%, јаком и ексцесивном око 2,5 подручја, при чему годишња продукција наноса износи око 750 m</w:t>
      </w:r>
      <w:r w:rsidRPr="00DF4F3F">
        <w:rPr>
          <w:rFonts w:ascii="Arial" w:hAnsi="Arial" w:cs="Arial"/>
          <w:color w:val="000000"/>
          <w:vertAlign w:val="superscript"/>
        </w:rPr>
        <w:t>3</w:t>
      </w:r>
      <w:r w:rsidRPr="00DF4F3F">
        <w:rPr>
          <w:rFonts w:ascii="Arial" w:hAnsi="Arial" w:cs="Arial"/>
          <w:color w:val="000000"/>
        </w:rPr>
        <w:t>/km</w:t>
      </w:r>
      <w:r w:rsidRPr="00DF4F3F">
        <w:rPr>
          <w:rFonts w:ascii="Arial" w:hAnsi="Arial" w:cs="Arial"/>
          <w:color w:val="000000"/>
          <w:vertAlign w:val="superscript"/>
        </w:rPr>
        <w:t>2</w:t>
      </w:r>
      <w:r w:rsidRPr="00DF4F3F">
        <w:rPr>
          <w:rFonts w:ascii="Arial" w:hAnsi="Arial" w:cs="Arial"/>
          <w:color w:val="000000"/>
        </w:rPr>
        <w:t>, а пронос наноса око 380 m</w:t>
      </w:r>
      <w:r w:rsidRPr="00DF4F3F">
        <w:rPr>
          <w:rFonts w:ascii="Arial" w:hAnsi="Arial" w:cs="Arial"/>
          <w:color w:val="000000"/>
          <w:vertAlign w:val="superscript"/>
        </w:rPr>
        <w:t>3</w:t>
      </w:r>
      <w:r w:rsidRPr="00DF4F3F">
        <w:rPr>
          <w:rFonts w:ascii="Arial" w:hAnsi="Arial" w:cs="Arial"/>
          <w:color w:val="000000"/>
        </w:rPr>
        <w:t>/km</w:t>
      </w:r>
      <w:r w:rsidRPr="00DF4F3F">
        <w:rPr>
          <w:rFonts w:ascii="Arial" w:hAnsi="Arial" w:cs="Arial"/>
          <w:color w:val="000000"/>
          <w:vertAlign w:val="superscript"/>
        </w:rPr>
        <w:t>2</w:t>
      </w:r>
      <w:r w:rsidRPr="00DF4F3F">
        <w:rPr>
          <w:rFonts w:ascii="Arial" w:hAnsi="Arial" w:cs="Arial"/>
          <w:color w:val="000000"/>
        </w:rPr>
        <w:t>. У акумулацију годишње доспева око 50.000 m</w:t>
      </w:r>
      <w:r w:rsidRPr="00DF4F3F">
        <w:rPr>
          <w:rFonts w:ascii="Arial" w:hAnsi="Arial" w:cs="Arial"/>
          <w:color w:val="000000"/>
          <w:vertAlign w:val="superscript"/>
        </w:rPr>
        <w:t>3</w:t>
      </w:r>
      <w:r w:rsidRPr="00DF4F3F">
        <w:rPr>
          <w:rFonts w:ascii="Arial" w:hAnsi="Arial" w:cs="Arial"/>
          <w:color w:val="000000"/>
        </w:rPr>
        <w:t>. Највеће површине угрожене јаком, местимично ексцесивном ерозијом, без или са оскудним биљним покривачем и са танким или однетим педолошким слојем налазе се у серпентинитским теренима долине Братешине, затим у сливу Коњске реке и, посебно, на левој долинској страни Ђетиње, између Ужичког потока и потока Раковица. Од 28 пројектованих антиерозијских преграда (23 бетонске и пет габионских), изведено је 16 бетонских тако да је потребно изградити пет габионских (у сливу потока Јовац) и седам бетонских преграда (на изворишним крацима Ђетиње узводно од креманске котлине), што је обавеза Јавног водопривредног предузећа „Србијаводе”.</w:t>
      </w:r>
    </w:p>
    <w:p w14:paraId="6625022D" w14:textId="77777777" w:rsidR="00DF4F3F" w:rsidRPr="00DF4F3F" w:rsidRDefault="00DF4F3F" w:rsidP="00DF4F3F">
      <w:pPr>
        <w:spacing w:after="150"/>
        <w:rPr>
          <w:rFonts w:ascii="Arial" w:hAnsi="Arial" w:cs="Arial"/>
        </w:rPr>
      </w:pPr>
      <w:r w:rsidRPr="00DF4F3F">
        <w:rPr>
          <w:rFonts w:ascii="Arial" w:hAnsi="Arial" w:cs="Arial"/>
          <w:color w:val="000000"/>
        </w:rPr>
        <w:t>У обухвату Просторног плана не налазе се нити су планирана севесо постројења/комплекси, у којима је присутна или може бити присутна опасна материја у једнаким или већим количинама од прописаних.</w:t>
      </w:r>
    </w:p>
    <w:p w14:paraId="34D176E7" w14:textId="77777777" w:rsidR="00DF4F3F" w:rsidRPr="00DF4F3F" w:rsidRDefault="00DF4F3F" w:rsidP="00DF4F3F">
      <w:pPr>
        <w:spacing w:after="120"/>
        <w:jc w:val="center"/>
        <w:rPr>
          <w:rFonts w:ascii="Arial" w:hAnsi="Arial" w:cs="Arial"/>
        </w:rPr>
      </w:pPr>
      <w:r w:rsidRPr="00DF4F3F">
        <w:rPr>
          <w:rFonts w:ascii="Arial" w:hAnsi="Arial" w:cs="Arial"/>
          <w:b/>
          <w:color w:val="000000"/>
        </w:rPr>
        <w:t>3.2.8. Коришћење и уређење простора од интереса за одбрану земље и у ванредним ситуацијама</w:t>
      </w:r>
    </w:p>
    <w:p w14:paraId="62CB4DBD" w14:textId="77777777" w:rsidR="00DF4F3F" w:rsidRPr="00DF4F3F" w:rsidRDefault="00DF4F3F" w:rsidP="00DF4F3F">
      <w:pPr>
        <w:spacing w:after="150"/>
        <w:rPr>
          <w:rFonts w:ascii="Arial" w:hAnsi="Arial" w:cs="Arial"/>
        </w:rPr>
      </w:pPr>
      <w:r w:rsidRPr="00DF4F3F">
        <w:rPr>
          <w:rFonts w:ascii="Arial" w:hAnsi="Arial" w:cs="Arial"/>
          <w:color w:val="000000"/>
        </w:rPr>
        <w:t>На подручју Просторног плана налазе се „перспективни” комплекси специјалне намене које користи Војска Србије.</w:t>
      </w:r>
    </w:p>
    <w:p w14:paraId="2C7232FD"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је изложено потенцијалној опасности од елементарних непогода и других несрећа, у првом реду изазваних интензивним кишним и снежним падавинама, као и другим атмосферским непогодама, а потом и опасностима од шумских пожара, бујичних поплава, одрона, клизања земљишта и др.</w:t>
      </w:r>
    </w:p>
    <w:p w14:paraId="341AD9E5" w14:textId="77777777" w:rsidR="00DF4F3F" w:rsidRPr="00DF4F3F" w:rsidRDefault="00DF4F3F" w:rsidP="00DF4F3F">
      <w:pPr>
        <w:spacing w:after="150"/>
        <w:rPr>
          <w:rFonts w:ascii="Arial" w:hAnsi="Arial" w:cs="Arial"/>
        </w:rPr>
      </w:pPr>
      <w:r w:rsidRPr="00DF4F3F">
        <w:rPr>
          <w:rFonts w:ascii="Arial" w:hAnsi="Arial" w:cs="Arial"/>
          <w:color w:val="000000"/>
        </w:rPr>
        <w:t>Присутна је одређена опасност од земљотреса с обзиром да интензитет сеизмичког хазарда на подручју Просторног плана, за повратни период од 475 година, има вредности VII и VIII категорије (према ЕМС скали, EMS-European macroseizmic scale). Ове вредности указују да је највећи део подручја угрожен земљотресима који могу изазвати оштећења већине објеката. У периоду од 1901. до 2010. године забележене су просечне вредности земљотреса на ширем подручју Просторног плана од око 4,3 MW (MW-скала моментне магнитуде).</w:t>
      </w:r>
    </w:p>
    <w:p w14:paraId="0525F2B2" w14:textId="77777777" w:rsidR="00DF4F3F" w:rsidRPr="00DF4F3F" w:rsidRDefault="00DF4F3F" w:rsidP="00DF4F3F">
      <w:pPr>
        <w:spacing w:after="120"/>
        <w:jc w:val="center"/>
        <w:rPr>
          <w:rFonts w:ascii="Arial" w:hAnsi="Arial" w:cs="Arial"/>
        </w:rPr>
      </w:pPr>
      <w:r w:rsidRPr="00DF4F3F">
        <w:rPr>
          <w:rFonts w:ascii="Arial" w:hAnsi="Arial" w:cs="Arial"/>
          <w:color w:val="000000"/>
        </w:rPr>
        <w:t>3.3. СИНТЕЗНИ ПРИКАЗ ПОТЕНЦИЈАЛА И ОГРАНИЧЕЊА ПРОСТОРНОГ РАЗВОЈА ПОДРУЧЈА ПОСЕБНЕ НАМЕНЕ</w:t>
      </w:r>
    </w:p>
    <w:p w14:paraId="1BDC5B9A" w14:textId="77777777" w:rsidR="00DF4F3F" w:rsidRPr="00DF4F3F" w:rsidRDefault="00DF4F3F" w:rsidP="00DF4F3F">
      <w:pPr>
        <w:spacing w:after="150"/>
        <w:rPr>
          <w:rFonts w:ascii="Arial" w:hAnsi="Arial" w:cs="Arial"/>
        </w:rPr>
      </w:pPr>
      <w:r w:rsidRPr="00DF4F3F">
        <w:rPr>
          <w:rFonts w:ascii="Arial" w:hAnsi="Arial" w:cs="Arial"/>
          <w:color w:val="000000"/>
        </w:rPr>
        <w:t>Основни потенцијали за развој подручја Просторног плана јесу:</w:t>
      </w:r>
    </w:p>
    <w:p w14:paraId="6FB2DA9D" w14:textId="77777777" w:rsidR="00DF4F3F" w:rsidRPr="00DF4F3F" w:rsidRDefault="00DF4F3F" w:rsidP="00DF4F3F">
      <w:pPr>
        <w:spacing w:after="150"/>
        <w:rPr>
          <w:rFonts w:ascii="Arial" w:hAnsi="Arial" w:cs="Arial"/>
        </w:rPr>
      </w:pPr>
      <w:r w:rsidRPr="00DF4F3F">
        <w:rPr>
          <w:rFonts w:ascii="Arial" w:hAnsi="Arial" w:cs="Arial"/>
          <w:color w:val="000000"/>
        </w:rPr>
        <w:t>– слив реке Ђетиње и акумулације „Врутци” са довољним количинама воде за водоснабдевање града Ужица и околних насеља, уз додатне функције заштите од поплава, задржавања наноса и оплемењивања малих вода;</w:t>
      </w:r>
    </w:p>
    <w:p w14:paraId="3B79B7AA" w14:textId="77777777" w:rsidR="00DF4F3F" w:rsidRPr="00DF4F3F" w:rsidRDefault="00DF4F3F" w:rsidP="00DF4F3F">
      <w:pPr>
        <w:spacing w:after="150"/>
        <w:rPr>
          <w:rFonts w:ascii="Arial" w:hAnsi="Arial" w:cs="Arial"/>
        </w:rPr>
      </w:pPr>
      <w:r w:rsidRPr="00DF4F3F">
        <w:rPr>
          <w:rFonts w:ascii="Arial" w:hAnsi="Arial" w:cs="Arial"/>
          <w:color w:val="000000"/>
        </w:rPr>
        <w:t>– незагађена животна средина која са осталим агроеколошким погодностима пружа могућност органске производње и пласмана пољопривредно-прехрамбених производа биљног и сточног порекла;</w:t>
      </w:r>
    </w:p>
    <w:p w14:paraId="4787CDB3" w14:textId="77777777" w:rsidR="00DF4F3F" w:rsidRPr="00DF4F3F" w:rsidRDefault="00DF4F3F" w:rsidP="00DF4F3F">
      <w:pPr>
        <w:spacing w:after="150"/>
        <w:rPr>
          <w:rFonts w:ascii="Arial" w:hAnsi="Arial" w:cs="Arial"/>
        </w:rPr>
      </w:pPr>
      <w:r w:rsidRPr="00DF4F3F">
        <w:rPr>
          <w:rFonts w:ascii="Arial" w:hAnsi="Arial" w:cs="Arial"/>
          <w:color w:val="000000"/>
        </w:rPr>
        <w:t>– природни услови и расположиви пољопривредни ресурси који су погодни за производњу сточних производа и обнову пашњачког сточарства;</w:t>
      </w:r>
    </w:p>
    <w:p w14:paraId="3FEB16CE" w14:textId="77777777" w:rsidR="00DF4F3F" w:rsidRPr="00DF4F3F" w:rsidRDefault="00DF4F3F" w:rsidP="00DF4F3F">
      <w:pPr>
        <w:spacing w:after="150"/>
        <w:rPr>
          <w:rFonts w:ascii="Arial" w:hAnsi="Arial" w:cs="Arial"/>
        </w:rPr>
      </w:pPr>
      <w:r w:rsidRPr="00DF4F3F">
        <w:rPr>
          <w:rFonts w:ascii="Arial" w:hAnsi="Arial" w:cs="Arial"/>
          <w:color w:val="000000"/>
        </w:rPr>
        <w:t>– могућност развоја недовољно заступљених пољопривредних производних програма, за којима постоји потражња (сакупљање печурака, лековитог биља , шумских плодова и сл.);</w:t>
      </w:r>
    </w:p>
    <w:p w14:paraId="38D6C151" w14:textId="77777777" w:rsidR="00DF4F3F" w:rsidRPr="00DF4F3F" w:rsidRDefault="00DF4F3F" w:rsidP="00DF4F3F">
      <w:pPr>
        <w:spacing w:after="150"/>
        <w:rPr>
          <w:rFonts w:ascii="Arial" w:hAnsi="Arial" w:cs="Arial"/>
        </w:rPr>
      </w:pPr>
      <w:r w:rsidRPr="00DF4F3F">
        <w:rPr>
          <w:rFonts w:ascii="Arial" w:hAnsi="Arial" w:cs="Arial"/>
          <w:color w:val="000000"/>
        </w:rPr>
        <w:t>– издашни ресурси шума који омогућују одрживи развој одмереном експлоатацијом шумских производа, као и коришћење шума за научноистраживачке, образовно-васпитне, спортско-рекреативне, ловне и друге сврхе;</w:t>
      </w:r>
    </w:p>
    <w:p w14:paraId="21C30A28" w14:textId="77777777" w:rsidR="00DF4F3F" w:rsidRPr="00DF4F3F" w:rsidRDefault="00DF4F3F" w:rsidP="00DF4F3F">
      <w:pPr>
        <w:spacing w:after="150"/>
        <w:rPr>
          <w:rFonts w:ascii="Arial" w:hAnsi="Arial" w:cs="Arial"/>
        </w:rPr>
      </w:pPr>
      <w:r w:rsidRPr="00DF4F3F">
        <w:rPr>
          <w:rFonts w:ascii="Arial" w:hAnsi="Arial" w:cs="Arial"/>
          <w:color w:val="000000"/>
        </w:rPr>
        <w:t>– могућности развоја туризма, које се заснивају на повољном географском положају, амбијенталним вредностима слива акумулације „Врутци”, планинским масиву Таре, природним вредностима Националног парка „Тара” и Парка природе „Мокра гора”, као и близини Парка природе „Златибор”, као потенцијалима за целогодишњи планински, водни, ловни, риболовни, спортско-рекреативни, еколошки, рурални и друге видове туризма. Природне вредности и здрава животна средина дају предуслове за развој сеоског туризма са целогодишњом понудом, заснованог на гостопримству и изворности сеоског домаћинства (еко, етно и других програма, производње здраве хране, етно-занатских производа и др.).</w:t>
      </w:r>
    </w:p>
    <w:p w14:paraId="5269702E" w14:textId="77777777" w:rsidR="00DF4F3F" w:rsidRPr="00DF4F3F" w:rsidRDefault="00DF4F3F" w:rsidP="00DF4F3F">
      <w:pPr>
        <w:spacing w:after="150"/>
        <w:rPr>
          <w:rFonts w:ascii="Arial" w:hAnsi="Arial" w:cs="Arial"/>
        </w:rPr>
      </w:pPr>
      <w:r w:rsidRPr="00DF4F3F">
        <w:rPr>
          <w:rFonts w:ascii="Arial" w:hAnsi="Arial" w:cs="Arial"/>
          <w:color w:val="000000"/>
        </w:rPr>
        <w:t>Основна ограничења за развој подручја Просторног плана јесу:</w:t>
      </w:r>
    </w:p>
    <w:p w14:paraId="320171C6" w14:textId="77777777" w:rsidR="00DF4F3F" w:rsidRPr="00DF4F3F" w:rsidRDefault="00DF4F3F" w:rsidP="00DF4F3F">
      <w:pPr>
        <w:spacing w:after="150"/>
        <w:rPr>
          <w:rFonts w:ascii="Arial" w:hAnsi="Arial" w:cs="Arial"/>
        </w:rPr>
      </w:pPr>
      <w:r w:rsidRPr="00DF4F3F">
        <w:rPr>
          <w:rFonts w:ascii="Arial" w:hAnsi="Arial" w:cs="Arial"/>
          <w:color w:val="000000"/>
        </w:rPr>
        <w:t>– недовољна примена мера заштите квалитета воде у акумулацији „Врутци”, што погодује процесима еутрофикације и погоршања општег квалитета воде;</w:t>
      </w:r>
    </w:p>
    <w:p w14:paraId="7C768355" w14:textId="77777777" w:rsidR="00DF4F3F" w:rsidRPr="00DF4F3F" w:rsidRDefault="00DF4F3F" w:rsidP="00DF4F3F">
      <w:pPr>
        <w:spacing w:after="150"/>
        <w:rPr>
          <w:rFonts w:ascii="Arial" w:hAnsi="Arial" w:cs="Arial"/>
        </w:rPr>
      </w:pPr>
      <w:r w:rsidRPr="00DF4F3F">
        <w:rPr>
          <w:rFonts w:ascii="Arial" w:hAnsi="Arial" w:cs="Arial"/>
          <w:color w:val="000000"/>
        </w:rPr>
        <w:t>– недовољна развијеност комуналне инфраструктуре која би допринела заштити квалитета воде у акумулацији „Врутци”;</w:t>
      </w:r>
    </w:p>
    <w:p w14:paraId="69993BE1" w14:textId="77777777" w:rsidR="00DF4F3F" w:rsidRPr="00DF4F3F" w:rsidRDefault="00DF4F3F" w:rsidP="00DF4F3F">
      <w:pPr>
        <w:spacing w:after="150"/>
        <w:rPr>
          <w:rFonts w:ascii="Arial" w:hAnsi="Arial" w:cs="Arial"/>
        </w:rPr>
      </w:pPr>
      <w:r w:rsidRPr="00DF4F3F">
        <w:rPr>
          <w:rFonts w:ascii="Arial" w:hAnsi="Arial" w:cs="Arial"/>
          <w:color w:val="000000"/>
        </w:rPr>
        <w:t>– слаба економска моћ сеоског становништва, уситњеност породичних газдинстава и слаба опремљеност пољопривредном механизацијом;</w:t>
      </w:r>
    </w:p>
    <w:p w14:paraId="369B0513" w14:textId="77777777" w:rsidR="00DF4F3F" w:rsidRPr="00DF4F3F" w:rsidRDefault="00DF4F3F" w:rsidP="00DF4F3F">
      <w:pPr>
        <w:spacing w:after="150"/>
        <w:rPr>
          <w:rFonts w:ascii="Arial" w:hAnsi="Arial" w:cs="Arial"/>
        </w:rPr>
      </w:pPr>
      <w:r w:rsidRPr="00DF4F3F">
        <w:rPr>
          <w:rFonts w:ascii="Arial" w:hAnsi="Arial" w:cs="Arial"/>
          <w:color w:val="000000"/>
        </w:rPr>
        <w:t>– недовољна заступљеност садржаја туристичко-рекреативне понуде у простору и др.;</w:t>
      </w:r>
    </w:p>
    <w:p w14:paraId="741E77AD" w14:textId="77777777" w:rsidR="00DF4F3F" w:rsidRPr="00DF4F3F" w:rsidRDefault="00DF4F3F" w:rsidP="00DF4F3F">
      <w:pPr>
        <w:spacing w:after="150"/>
        <w:rPr>
          <w:rFonts w:ascii="Arial" w:hAnsi="Arial" w:cs="Arial"/>
        </w:rPr>
      </w:pPr>
      <w:r w:rsidRPr="00DF4F3F">
        <w:rPr>
          <w:rFonts w:ascii="Arial" w:hAnsi="Arial" w:cs="Arial"/>
          <w:color w:val="000000"/>
        </w:rPr>
        <w:t>– неповољна старосна и образовна структура пољопривредног становништва;</w:t>
      </w:r>
    </w:p>
    <w:p w14:paraId="4FE21684" w14:textId="77777777" w:rsidR="00DF4F3F" w:rsidRPr="00DF4F3F" w:rsidRDefault="00DF4F3F" w:rsidP="00DF4F3F">
      <w:pPr>
        <w:spacing w:after="150"/>
        <w:rPr>
          <w:rFonts w:ascii="Arial" w:hAnsi="Arial" w:cs="Arial"/>
        </w:rPr>
      </w:pPr>
      <w:r w:rsidRPr="00DF4F3F">
        <w:rPr>
          <w:rFonts w:ascii="Arial" w:hAnsi="Arial" w:cs="Arial"/>
          <w:color w:val="000000"/>
        </w:rPr>
        <w:t>– појаве непланског коришћења шума;</w:t>
      </w:r>
    </w:p>
    <w:p w14:paraId="2F86AABC" w14:textId="77777777" w:rsidR="00DF4F3F" w:rsidRPr="00DF4F3F" w:rsidRDefault="00DF4F3F" w:rsidP="00DF4F3F">
      <w:pPr>
        <w:spacing w:after="150"/>
        <w:rPr>
          <w:rFonts w:ascii="Arial" w:hAnsi="Arial" w:cs="Arial"/>
        </w:rPr>
      </w:pPr>
      <w:r w:rsidRPr="00DF4F3F">
        <w:rPr>
          <w:rFonts w:ascii="Arial" w:hAnsi="Arial" w:cs="Arial"/>
          <w:color w:val="000000"/>
        </w:rPr>
        <w:t>– недовољна развијеност примарних и производно-пословних делатности упркос значајним природним ресурсима за њихов развој;</w:t>
      </w:r>
    </w:p>
    <w:p w14:paraId="5C50AD89" w14:textId="77777777" w:rsidR="00DF4F3F" w:rsidRPr="00DF4F3F" w:rsidRDefault="00DF4F3F" w:rsidP="00DF4F3F">
      <w:pPr>
        <w:spacing w:after="150"/>
        <w:rPr>
          <w:rFonts w:ascii="Arial" w:hAnsi="Arial" w:cs="Arial"/>
        </w:rPr>
      </w:pPr>
      <w:r w:rsidRPr="00DF4F3F">
        <w:rPr>
          <w:rFonts w:ascii="Arial" w:hAnsi="Arial" w:cs="Arial"/>
          <w:color w:val="000000"/>
        </w:rPr>
        <w:t>– мала густина насељености и неравномеран размештај корисника јавних служби.</w:t>
      </w:r>
    </w:p>
    <w:p w14:paraId="1E1E464D" w14:textId="77777777" w:rsidR="00DF4F3F" w:rsidRPr="00DF4F3F" w:rsidRDefault="00DF4F3F" w:rsidP="00DF4F3F">
      <w:pPr>
        <w:spacing w:after="120"/>
        <w:jc w:val="center"/>
        <w:rPr>
          <w:rFonts w:ascii="Arial" w:hAnsi="Arial" w:cs="Arial"/>
        </w:rPr>
      </w:pPr>
      <w:r w:rsidRPr="00DF4F3F">
        <w:rPr>
          <w:rFonts w:ascii="Arial" w:hAnsi="Arial" w:cs="Arial"/>
          <w:b/>
          <w:color w:val="000000"/>
        </w:rPr>
        <w:t>II. ПРИНЦИПИ, ЦИЉЕВИ И ОПШТА КОНЦЕПЦИЈА ПРОСТОРНОГ РАЗВОЈА</w:t>
      </w:r>
    </w:p>
    <w:p w14:paraId="0A7BB02C" w14:textId="77777777" w:rsidR="00DF4F3F" w:rsidRPr="00DF4F3F" w:rsidRDefault="00DF4F3F" w:rsidP="00DF4F3F">
      <w:pPr>
        <w:spacing w:after="120"/>
        <w:jc w:val="center"/>
        <w:rPr>
          <w:rFonts w:ascii="Arial" w:hAnsi="Arial" w:cs="Arial"/>
        </w:rPr>
      </w:pPr>
      <w:r w:rsidRPr="00DF4F3F">
        <w:rPr>
          <w:rFonts w:ascii="Arial" w:hAnsi="Arial" w:cs="Arial"/>
          <w:i/>
          <w:color w:val="000000"/>
        </w:rPr>
        <w:t>1. ПРИНЦИПИ ПРОСТОРНОГ РАЗВОЈА</w:t>
      </w:r>
    </w:p>
    <w:p w14:paraId="4622444D" w14:textId="77777777" w:rsidR="00DF4F3F" w:rsidRPr="00DF4F3F" w:rsidRDefault="00DF4F3F" w:rsidP="00DF4F3F">
      <w:pPr>
        <w:spacing w:after="150"/>
        <w:rPr>
          <w:rFonts w:ascii="Arial" w:hAnsi="Arial" w:cs="Arial"/>
        </w:rPr>
      </w:pPr>
      <w:r w:rsidRPr="00DF4F3F">
        <w:rPr>
          <w:rFonts w:ascii="Arial" w:hAnsi="Arial" w:cs="Arial"/>
          <w:color w:val="000000"/>
        </w:rPr>
        <w:t>Основни принципи заштите, уређења и одрживог просторног развоја подручја посебне намене које располаже значајним, али недовољно заштићеним и активираним природним потенцијалима и територијалним капиталом, јесу:</w:t>
      </w:r>
    </w:p>
    <w:p w14:paraId="2BA32048" w14:textId="77777777" w:rsidR="00DF4F3F" w:rsidRPr="00DF4F3F" w:rsidRDefault="00DF4F3F" w:rsidP="00DF4F3F">
      <w:pPr>
        <w:spacing w:after="150"/>
        <w:rPr>
          <w:rFonts w:ascii="Arial" w:hAnsi="Arial" w:cs="Arial"/>
        </w:rPr>
      </w:pPr>
      <w:r w:rsidRPr="00DF4F3F">
        <w:rPr>
          <w:rFonts w:ascii="Arial" w:hAnsi="Arial" w:cs="Arial"/>
          <w:color w:val="000000"/>
        </w:rPr>
        <w:t>– заштита и унапређења животне средине, посебно квалитета изворишта вода акумулације „Врутци”;</w:t>
      </w:r>
    </w:p>
    <w:p w14:paraId="2C1A299F" w14:textId="77777777" w:rsidR="00DF4F3F" w:rsidRPr="00DF4F3F" w:rsidRDefault="00DF4F3F" w:rsidP="00DF4F3F">
      <w:pPr>
        <w:spacing w:after="150"/>
        <w:rPr>
          <w:rFonts w:ascii="Arial" w:hAnsi="Arial" w:cs="Arial"/>
        </w:rPr>
      </w:pPr>
      <w:r w:rsidRPr="00DF4F3F">
        <w:rPr>
          <w:rFonts w:ascii="Arial" w:hAnsi="Arial" w:cs="Arial"/>
          <w:color w:val="000000"/>
        </w:rPr>
        <w:t>– заштита јавног интереса, јавних добара и добара у општој употреби (приоритетно изворишта акумулације „Врутци”);</w:t>
      </w:r>
    </w:p>
    <w:p w14:paraId="02BB8CD6" w14:textId="77777777" w:rsidR="00DF4F3F" w:rsidRPr="00DF4F3F" w:rsidRDefault="00DF4F3F" w:rsidP="00DF4F3F">
      <w:pPr>
        <w:spacing w:after="150"/>
        <w:rPr>
          <w:rFonts w:ascii="Arial" w:hAnsi="Arial" w:cs="Arial"/>
        </w:rPr>
      </w:pPr>
      <w:r w:rsidRPr="00DF4F3F">
        <w:rPr>
          <w:rFonts w:ascii="Arial" w:hAnsi="Arial" w:cs="Arial"/>
          <w:color w:val="000000"/>
        </w:rPr>
        <w:t>– релативизација конфликата у коришћењу изворишта и одрживом развоју локалних заједница;</w:t>
      </w:r>
    </w:p>
    <w:p w14:paraId="70169993" w14:textId="77777777" w:rsidR="00DF4F3F" w:rsidRPr="00DF4F3F" w:rsidRDefault="00DF4F3F" w:rsidP="00DF4F3F">
      <w:pPr>
        <w:spacing w:after="150"/>
        <w:rPr>
          <w:rFonts w:ascii="Arial" w:hAnsi="Arial" w:cs="Arial"/>
        </w:rPr>
      </w:pPr>
      <w:r w:rsidRPr="00DF4F3F">
        <w:rPr>
          <w:rFonts w:ascii="Arial" w:hAnsi="Arial" w:cs="Arial"/>
          <w:color w:val="000000"/>
        </w:rPr>
        <w:t>– очување и адекватно вредновање водних екосистемских услуга (water-related ecosystem servicies) слива, нарочито услуга регулације и контроле (одржавање квалитета и квантитета ресурса вода, заштита од великих вода, контрола водних режима, очување водних и приобалних станишта), односно водоснабдевања становништва и привреде;</w:t>
      </w:r>
    </w:p>
    <w:p w14:paraId="2E0E8036" w14:textId="77777777" w:rsidR="00DF4F3F" w:rsidRPr="00DF4F3F" w:rsidRDefault="00DF4F3F" w:rsidP="00DF4F3F">
      <w:pPr>
        <w:spacing w:after="150"/>
        <w:rPr>
          <w:rFonts w:ascii="Arial" w:hAnsi="Arial" w:cs="Arial"/>
        </w:rPr>
      </w:pPr>
      <w:r w:rsidRPr="00DF4F3F">
        <w:rPr>
          <w:rFonts w:ascii="Arial" w:hAnsi="Arial" w:cs="Arial"/>
          <w:color w:val="000000"/>
        </w:rPr>
        <w:t>– принцип праведног и партиципативног усклађивања интереса за коришћење вода с дугорочним интересима и потребама економског и социјалног развоја локалних заједница;</w:t>
      </w:r>
    </w:p>
    <w:p w14:paraId="7D596012" w14:textId="77777777" w:rsidR="00DF4F3F" w:rsidRPr="00DF4F3F" w:rsidRDefault="00DF4F3F" w:rsidP="00DF4F3F">
      <w:pPr>
        <w:spacing w:after="150"/>
        <w:rPr>
          <w:rFonts w:ascii="Arial" w:hAnsi="Arial" w:cs="Arial"/>
        </w:rPr>
      </w:pPr>
      <w:r w:rsidRPr="00DF4F3F">
        <w:rPr>
          <w:rFonts w:ascii="Arial" w:hAnsi="Arial" w:cs="Arial"/>
          <w:color w:val="000000"/>
        </w:rPr>
        <w:t>– принцип супсидијарности и јавно-приватног партнерства, као и принцип веће транспарентности у доношењу одлука.</w:t>
      </w:r>
    </w:p>
    <w:p w14:paraId="68C7852D" w14:textId="77777777" w:rsidR="00DF4F3F" w:rsidRPr="00DF4F3F" w:rsidRDefault="00DF4F3F" w:rsidP="00DF4F3F">
      <w:pPr>
        <w:spacing w:after="120"/>
        <w:jc w:val="center"/>
        <w:rPr>
          <w:rFonts w:ascii="Arial" w:hAnsi="Arial" w:cs="Arial"/>
        </w:rPr>
      </w:pPr>
      <w:r w:rsidRPr="00DF4F3F">
        <w:rPr>
          <w:rFonts w:ascii="Arial" w:hAnsi="Arial" w:cs="Arial"/>
          <w:i/>
          <w:color w:val="000000"/>
        </w:rPr>
        <w:t>2. ОПШТИ ЦИЉЕВИ ПРОСТОРНОГ РАЗВОЈА</w:t>
      </w:r>
    </w:p>
    <w:p w14:paraId="494D0C41" w14:textId="77777777" w:rsidR="00DF4F3F" w:rsidRPr="00DF4F3F" w:rsidRDefault="00DF4F3F" w:rsidP="00DF4F3F">
      <w:pPr>
        <w:spacing w:after="150"/>
        <w:rPr>
          <w:rFonts w:ascii="Arial" w:hAnsi="Arial" w:cs="Arial"/>
        </w:rPr>
      </w:pPr>
      <w:r w:rsidRPr="00DF4F3F">
        <w:rPr>
          <w:rFonts w:ascii="Arial" w:hAnsi="Arial" w:cs="Arial"/>
          <w:color w:val="000000"/>
        </w:rPr>
        <w:t>Дугорочни задатак очувања водних ресурса представља достизање максимално могуће заштите и унапређење квалитета површинских и подземних вода, путем комплексног, рационалног и интегралног газдовања водама. Посебан значај и приоритетни задатак представља заштита постојећих и планираних изворишта водоснабдевања. У том смислу, најзначајније мере јесу: рационално захватање вода водећи рачуна о очувању низводних екосистема и потреба других корисника, очување квалитета вода, спровођење мониторинга и правовремено предузимање активних и превентивних мера санитарне заштите изворишта од постојећих и потенцијалних извора загађења, примена савремених техничко технолошких решења за захватање и прераду сирове воде и др.</w:t>
      </w:r>
    </w:p>
    <w:p w14:paraId="2BDBEB96" w14:textId="77777777" w:rsidR="00DF4F3F" w:rsidRPr="00DF4F3F" w:rsidRDefault="00DF4F3F" w:rsidP="00DF4F3F">
      <w:pPr>
        <w:spacing w:after="150"/>
        <w:rPr>
          <w:rFonts w:ascii="Arial" w:hAnsi="Arial" w:cs="Arial"/>
        </w:rPr>
      </w:pPr>
      <w:r w:rsidRPr="00DF4F3F">
        <w:rPr>
          <w:rFonts w:ascii="Arial" w:hAnsi="Arial" w:cs="Arial"/>
          <w:color w:val="000000"/>
        </w:rPr>
        <w:t>Спровођење наведених мера подразумева и трајно усаглашавање интереса водопривреде са развојним интересима других корисника простора, заштите животне средине и заштите природних и непокретних културних добара.</w:t>
      </w:r>
    </w:p>
    <w:p w14:paraId="2EE9A865" w14:textId="77777777" w:rsidR="00DF4F3F" w:rsidRPr="00DF4F3F" w:rsidRDefault="00DF4F3F" w:rsidP="00DF4F3F">
      <w:pPr>
        <w:spacing w:after="150"/>
        <w:rPr>
          <w:rFonts w:ascii="Arial" w:hAnsi="Arial" w:cs="Arial"/>
        </w:rPr>
      </w:pPr>
      <w:r w:rsidRPr="00DF4F3F">
        <w:rPr>
          <w:rFonts w:ascii="Arial" w:hAnsi="Arial" w:cs="Arial"/>
          <w:color w:val="000000"/>
        </w:rPr>
        <w:t>Основни циљ израде Просторног плана јесте дефинисање планског основа и обезбеђење просторних услова за одрживи развој подручја посебне намене, који ће се заснивати на заштити слива акумулације, односно изворишта водоснабдевања „Врутци”, дугорочном обезбеђењу високог квалитета воде у сливу и поузданом снабдевању водом корисника на подручју града Ужица и његове околине.</w:t>
      </w:r>
    </w:p>
    <w:p w14:paraId="54EDE86E" w14:textId="77777777" w:rsidR="00DF4F3F" w:rsidRPr="00DF4F3F" w:rsidRDefault="00DF4F3F" w:rsidP="00DF4F3F">
      <w:pPr>
        <w:spacing w:after="150"/>
        <w:rPr>
          <w:rFonts w:ascii="Arial" w:hAnsi="Arial" w:cs="Arial"/>
        </w:rPr>
      </w:pPr>
      <w:r w:rsidRPr="00DF4F3F">
        <w:rPr>
          <w:rFonts w:ascii="Arial" w:hAnsi="Arial" w:cs="Arial"/>
          <w:color w:val="000000"/>
        </w:rPr>
        <w:t>Општи циљеви просторног развоја на подручју Просторног плана, имајући у виду препоруке и стандарде Европске уније у погледу одрживог развоја у области политике вода и заштићених подручја, јесу:</w:t>
      </w:r>
    </w:p>
    <w:p w14:paraId="45FAB793" w14:textId="77777777" w:rsidR="00DF4F3F" w:rsidRPr="00DF4F3F" w:rsidRDefault="00DF4F3F" w:rsidP="00DF4F3F">
      <w:pPr>
        <w:spacing w:after="150"/>
        <w:rPr>
          <w:rFonts w:ascii="Arial" w:hAnsi="Arial" w:cs="Arial"/>
        </w:rPr>
      </w:pPr>
      <w:r w:rsidRPr="00DF4F3F">
        <w:rPr>
          <w:rFonts w:ascii="Arial" w:hAnsi="Arial" w:cs="Arial"/>
          <w:color w:val="000000"/>
        </w:rPr>
        <w:t>– трајно решавање проблема у коришћењу акумулације за водоснабдевање мерама организације, уређења и режимима коришћења простора;</w:t>
      </w:r>
    </w:p>
    <w:p w14:paraId="3E6166A8" w14:textId="77777777" w:rsidR="00DF4F3F" w:rsidRPr="00DF4F3F" w:rsidRDefault="00DF4F3F" w:rsidP="00DF4F3F">
      <w:pPr>
        <w:spacing w:after="150"/>
        <w:rPr>
          <w:rFonts w:ascii="Arial" w:hAnsi="Arial" w:cs="Arial"/>
        </w:rPr>
      </w:pPr>
      <w:r w:rsidRPr="00DF4F3F">
        <w:rPr>
          <w:rFonts w:ascii="Arial" w:hAnsi="Arial" w:cs="Arial"/>
          <w:color w:val="000000"/>
        </w:rPr>
        <w:t>– одрживо коришћење водних ресурса, обезбеђење трајне и интегрисане заштите и унапређења квалитета вода, успостављање система мониторинга и контроле воде;</w:t>
      </w:r>
    </w:p>
    <w:p w14:paraId="39AC1638" w14:textId="77777777" w:rsidR="00DF4F3F" w:rsidRPr="00DF4F3F" w:rsidRDefault="00DF4F3F" w:rsidP="00DF4F3F">
      <w:pPr>
        <w:spacing w:after="150"/>
        <w:rPr>
          <w:rFonts w:ascii="Arial" w:hAnsi="Arial" w:cs="Arial"/>
        </w:rPr>
      </w:pPr>
      <w:r w:rsidRPr="00DF4F3F">
        <w:rPr>
          <w:rFonts w:ascii="Arial" w:hAnsi="Arial" w:cs="Arial"/>
          <w:color w:val="000000"/>
        </w:rPr>
        <w:t>– очување и обезбеђење простора за функционисање, реконструкцију и изградњу водопривредне инфраструктуре и објеката;</w:t>
      </w:r>
    </w:p>
    <w:p w14:paraId="19DD3E5C" w14:textId="77777777" w:rsidR="00DF4F3F" w:rsidRPr="00DF4F3F" w:rsidRDefault="00DF4F3F" w:rsidP="00DF4F3F">
      <w:pPr>
        <w:spacing w:after="150"/>
        <w:rPr>
          <w:rFonts w:ascii="Arial" w:hAnsi="Arial" w:cs="Arial"/>
        </w:rPr>
      </w:pPr>
      <w:r w:rsidRPr="00DF4F3F">
        <w:rPr>
          <w:rFonts w:ascii="Arial" w:hAnsi="Arial" w:cs="Arial"/>
          <w:color w:val="000000"/>
        </w:rPr>
        <w:t>– усклађивање размештаја активности и физичких структура са режимима заштите изворишта, природних и културних добара, односно обезбеђивање услова за даље функционисање постојећих и планираних привредних активности, насеља и инфраструктурних система;</w:t>
      </w:r>
    </w:p>
    <w:p w14:paraId="57AE04FF" w14:textId="77777777" w:rsidR="00DF4F3F" w:rsidRPr="00DF4F3F" w:rsidRDefault="00DF4F3F" w:rsidP="00DF4F3F">
      <w:pPr>
        <w:spacing w:after="150"/>
        <w:rPr>
          <w:rFonts w:ascii="Arial" w:hAnsi="Arial" w:cs="Arial"/>
        </w:rPr>
      </w:pPr>
      <w:r w:rsidRPr="00DF4F3F">
        <w:rPr>
          <w:rFonts w:ascii="Arial" w:hAnsi="Arial" w:cs="Arial"/>
          <w:color w:val="000000"/>
        </w:rPr>
        <w:t>– заштита, очување, унапређење и одрживо коришћење природних вредности, односно интегритета, лепоте и разноликости предела;</w:t>
      </w:r>
    </w:p>
    <w:p w14:paraId="4A027F9B" w14:textId="77777777" w:rsidR="00DF4F3F" w:rsidRPr="00DF4F3F" w:rsidRDefault="00DF4F3F" w:rsidP="00DF4F3F">
      <w:pPr>
        <w:spacing w:after="150"/>
        <w:rPr>
          <w:rFonts w:ascii="Arial" w:hAnsi="Arial" w:cs="Arial"/>
        </w:rPr>
      </w:pPr>
      <w:r w:rsidRPr="00DF4F3F">
        <w:rPr>
          <w:rFonts w:ascii="Arial" w:hAnsi="Arial" w:cs="Arial"/>
          <w:color w:val="000000"/>
        </w:rPr>
        <w:t>– стварање услова за реализацију компензација локалном становништву у складу са ограничењима режима заштите вода, кроз развој инфраструктуре и објеката, активности и функција јавног значаја, подршку аграрном реструктурирању и диверзификацији економских активности на селу, посебно у области еколошки прихватљивог туризма и других комплементарних делатности;</w:t>
      </w:r>
    </w:p>
    <w:p w14:paraId="5CE63666" w14:textId="77777777" w:rsidR="00DF4F3F" w:rsidRPr="00DF4F3F" w:rsidRDefault="00DF4F3F" w:rsidP="00DF4F3F">
      <w:pPr>
        <w:spacing w:after="150"/>
        <w:rPr>
          <w:rFonts w:ascii="Arial" w:hAnsi="Arial" w:cs="Arial"/>
        </w:rPr>
      </w:pPr>
      <w:r w:rsidRPr="00DF4F3F">
        <w:rPr>
          <w:rFonts w:ascii="Arial" w:hAnsi="Arial" w:cs="Arial"/>
          <w:color w:val="000000"/>
        </w:rPr>
        <w:t>– стварање услова за одмор, рекреацију и едукацију посетилаца о природним и културним вредностима подручја, организовањем садржајно заокружене туристичко-рекреативне понуде усклађене са режимима заштите изворишта и интегрисане у понуду примарне туристичке дестинације Западне Србије (Тара, Мокра Гора, Златибор).</w:t>
      </w:r>
    </w:p>
    <w:p w14:paraId="06C1BFC6" w14:textId="77777777" w:rsidR="00DF4F3F" w:rsidRPr="00DF4F3F" w:rsidRDefault="00DF4F3F" w:rsidP="00DF4F3F">
      <w:pPr>
        <w:spacing w:after="120"/>
        <w:jc w:val="center"/>
        <w:rPr>
          <w:rFonts w:ascii="Arial" w:hAnsi="Arial" w:cs="Arial"/>
        </w:rPr>
      </w:pPr>
      <w:r w:rsidRPr="00DF4F3F">
        <w:rPr>
          <w:rFonts w:ascii="Arial" w:hAnsi="Arial" w:cs="Arial"/>
          <w:i/>
          <w:color w:val="000000"/>
        </w:rPr>
        <w:t>3. ОПЕРАТИВНИ ЦИЉЕВИ ПРОСТОРНОГ РАЗВОЈА</w:t>
      </w:r>
    </w:p>
    <w:p w14:paraId="51E6C4CD" w14:textId="77777777" w:rsidR="00DF4F3F" w:rsidRPr="00DF4F3F" w:rsidRDefault="00DF4F3F" w:rsidP="00DF4F3F">
      <w:pPr>
        <w:spacing w:after="150"/>
        <w:rPr>
          <w:rFonts w:ascii="Arial" w:hAnsi="Arial" w:cs="Arial"/>
        </w:rPr>
      </w:pPr>
      <w:r w:rsidRPr="00DF4F3F">
        <w:rPr>
          <w:rFonts w:ascii="Arial" w:hAnsi="Arial" w:cs="Arial"/>
          <w:color w:val="000000"/>
        </w:rPr>
        <w:t>Оперативни циљеви заштите и коришћења вода и развоја водопривредне инфраструктуре су:</w:t>
      </w:r>
    </w:p>
    <w:p w14:paraId="1D18DD51" w14:textId="77777777" w:rsidR="00DF4F3F" w:rsidRPr="00DF4F3F" w:rsidRDefault="00DF4F3F" w:rsidP="00DF4F3F">
      <w:pPr>
        <w:spacing w:after="150"/>
        <w:rPr>
          <w:rFonts w:ascii="Arial" w:hAnsi="Arial" w:cs="Arial"/>
        </w:rPr>
      </w:pPr>
      <w:r w:rsidRPr="00DF4F3F">
        <w:rPr>
          <w:rFonts w:ascii="Arial" w:hAnsi="Arial" w:cs="Arial"/>
          <w:color w:val="000000"/>
        </w:rPr>
        <w:t>– заштита слива изворишта водоснабдевања „Врутци” успостављањем зона санитарне заштите и спровођењем режима и мера санитарне заштите и уређења простора;</w:t>
      </w:r>
    </w:p>
    <w:p w14:paraId="5DEF3508" w14:textId="77777777" w:rsidR="00DF4F3F" w:rsidRPr="00DF4F3F" w:rsidRDefault="00DF4F3F" w:rsidP="00DF4F3F">
      <w:pPr>
        <w:spacing w:after="150"/>
        <w:rPr>
          <w:rFonts w:ascii="Arial" w:hAnsi="Arial" w:cs="Arial"/>
        </w:rPr>
      </w:pPr>
      <w:r w:rsidRPr="00DF4F3F">
        <w:rPr>
          <w:rFonts w:ascii="Arial" w:hAnsi="Arial" w:cs="Arial"/>
          <w:color w:val="000000"/>
        </w:rPr>
        <w:t>– контрола квалитета воде у акумулацији трајним обезбеђењем I и I/II класе квалитета свих водотока у сливу и притокама;</w:t>
      </w:r>
    </w:p>
    <w:p w14:paraId="3CD24E1F" w14:textId="77777777" w:rsidR="00DF4F3F" w:rsidRPr="00DF4F3F" w:rsidRDefault="00DF4F3F" w:rsidP="00DF4F3F">
      <w:pPr>
        <w:spacing w:after="150"/>
        <w:rPr>
          <w:rFonts w:ascii="Arial" w:hAnsi="Arial" w:cs="Arial"/>
        </w:rPr>
      </w:pPr>
      <w:r w:rsidRPr="00DF4F3F">
        <w:rPr>
          <w:rFonts w:ascii="Arial" w:hAnsi="Arial" w:cs="Arial"/>
          <w:color w:val="000000"/>
        </w:rPr>
        <w:t>– повећање поузданости локалних водовода за снабдевање села и заштита локалних изворишта;</w:t>
      </w:r>
    </w:p>
    <w:p w14:paraId="6B0BC969" w14:textId="77777777" w:rsidR="00DF4F3F" w:rsidRPr="00DF4F3F" w:rsidRDefault="00DF4F3F" w:rsidP="00DF4F3F">
      <w:pPr>
        <w:spacing w:after="150"/>
        <w:rPr>
          <w:rFonts w:ascii="Arial" w:hAnsi="Arial" w:cs="Arial"/>
        </w:rPr>
      </w:pPr>
      <w:r w:rsidRPr="00DF4F3F">
        <w:rPr>
          <w:rFonts w:ascii="Arial" w:hAnsi="Arial" w:cs="Arial"/>
          <w:color w:val="000000"/>
        </w:rPr>
        <w:t>– антиерозивна заштита слива изградњом бујичних преграда, затим применом биолошких мера заштите (пошумљавање, мелиорација пашњака и др.) и техничких мера (реализацијом планираних радова на заштити акумулације од еутрофикације);</w:t>
      </w:r>
    </w:p>
    <w:p w14:paraId="3E3AAC4B" w14:textId="77777777" w:rsidR="00DF4F3F" w:rsidRPr="00DF4F3F" w:rsidRDefault="00DF4F3F" w:rsidP="00DF4F3F">
      <w:pPr>
        <w:spacing w:after="150"/>
        <w:rPr>
          <w:rFonts w:ascii="Arial" w:hAnsi="Arial" w:cs="Arial"/>
        </w:rPr>
      </w:pPr>
      <w:r w:rsidRPr="00DF4F3F">
        <w:rPr>
          <w:rFonts w:ascii="Arial" w:hAnsi="Arial" w:cs="Arial"/>
          <w:color w:val="000000"/>
        </w:rPr>
        <w:t>– уређење водних режима и заштита од поплава у долини Ђетиње од Qvv 2%, тј. од педесетогодишњих великих вода;</w:t>
      </w:r>
    </w:p>
    <w:p w14:paraId="6BF0897E" w14:textId="77777777" w:rsidR="00DF4F3F" w:rsidRPr="00DF4F3F" w:rsidRDefault="00DF4F3F" w:rsidP="00DF4F3F">
      <w:pPr>
        <w:spacing w:after="150"/>
        <w:rPr>
          <w:rFonts w:ascii="Arial" w:hAnsi="Arial" w:cs="Arial"/>
        </w:rPr>
      </w:pPr>
      <w:r w:rsidRPr="00DF4F3F">
        <w:rPr>
          <w:rFonts w:ascii="Arial" w:hAnsi="Arial" w:cs="Arial"/>
          <w:color w:val="000000"/>
        </w:rPr>
        <w:t>– остваривање пуне еколошке заштите низводног дела водотока Ђетиње, обезбеђењем одговарајуће, сезонски прилагођене, количине и квалитета гарантованог протицаја из акумулације;</w:t>
      </w:r>
    </w:p>
    <w:p w14:paraId="05D79539" w14:textId="77777777" w:rsidR="00DF4F3F" w:rsidRPr="00DF4F3F" w:rsidRDefault="00DF4F3F" w:rsidP="00DF4F3F">
      <w:pPr>
        <w:spacing w:after="150"/>
        <w:rPr>
          <w:rFonts w:ascii="Arial" w:hAnsi="Arial" w:cs="Arial"/>
        </w:rPr>
      </w:pPr>
      <w:r w:rsidRPr="00DF4F3F">
        <w:rPr>
          <w:rFonts w:ascii="Arial" w:hAnsi="Arial" w:cs="Arial"/>
          <w:color w:val="000000"/>
        </w:rPr>
        <w:t>– санитарно уређење урбанизованих делова насеља Кремна, Витаси, Биоска и Пеар, као и групација домаћинстава у засеоцима, ван сеоских центара који се налазе у сливу акумулације „Врутци”.</w:t>
      </w:r>
    </w:p>
    <w:p w14:paraId="3A84554B" w14:textId="77777777" w:rsidR="00DF4F3F" w:rsidRPr="00DF4F3F" w:rsidRDefault="00DF4F3F" w:rsidP="00DF4F3F">
      <w:pPr>
        <w:spacing w:after="150"/>
        <w:rPr>
          <w:rFonts w:ascii="Arial" w:hAnsi="Arial" w:cs="Arial"/>
        </w:rPr>
      </w:pPr>
      <w:r w:rsidRPr="00DF4F3F">
        <w:rPr>
          <w:rFonts w:ascii="Arial" w:hAnsi="Arial" w:cs="Arial"/>
          <w:color w:val="000000"/>
        </w:rPr>
        <w:t>Оперативни циљеви заштите природе, природних вредности и предела су:</w:t>
      </w:r>
    </w:p>
    <w:p w14:paraId="01C8F0D2" w14:textId="77777777" w:rsidR="00DF4F3F" w:rsidRPr="00DF4F3F" w:rsidRDefault="00DF4F3F" w:rsidP="00DF4F3F">
      <w:pPr>
        <w:spacing w:after="150"/>
        <w:rPr>
          <w:rFonts w:ascii="Arial" w:hAnsi="Arial" w:cs="Arial"/>
        </w:rPr>
      </w:pPr>
      <w:r w:rsidRPr="00DF4F3F">
        <w:rPr>
          <w:rFonts w:ascii="Arial" w:hAnsi="Arial" w:cs="Arial"/>
          <w:color w:val="000000"/>
        </w:rPr>
        <w:t>– обезбеђење режима заштите постојећих заштићених и ЕЗП и проглашење нових природних добара;</w:t>
      </w:r>
    </w:p>
    <w:p w14:paraId="14CB6236" w14:textId="77777777" w:rsidR="00DF4F3F" w:rsidRPr="00DF4F3F" w:rsidRDefault="00DF4F3F" w:rsidP="00DF4F3F">
      <w:pPr>
        <w:spacing w:after="150"/>
        <w:rPr>
          <w:rFonts w:ascii="Arial" w:hAnsi="Arial" w:cs="Arial"/>
        </w:rPr>
      </w:pPr>
      <w:r w:rsidRPr="00DF4F3F">
        <w:rPr>
          <w:rFonts w:ascii="Arial" w:hAnsi="Arial" w:cs="Arial"/>
          <w:color w:val="000000"/>
        </w:rPr>
        <w:t>– идентификација станишта од значаја за заштиту европске дивље флоре и фауне по програму NATURA 2000;</w:t>
      </w:r>
    </w:p>
    <w:p w14:paraId="598374C1" w14:textId="77777777" w:rsidR="00DF4F3F" w:rsidRPr="00DF4F3F" w:rsidRDefault="00DF4F3F" w:rsidP="00DF4F3F">
      <w:pPr>
        <w:spacing w:after="150"/>
        <w:rPr>
          <w:rFonts w:ascii="Arial" w:hAnsi="Arial" w:cs="Arial"/>
        </w:rPr>
      </w:pPr>
      <w:r w:rsidRPr="00DF4F3F">
        <w:rPr>
          <w:rFonts w:ascii="Arial" w:hAnsi="Arial" w:cs="Arial"/>
          <w:color w:val="000000"/>
        </w:rPr>
        <w:t>– очување и одржање разноврсности дивље флоре и фауне и њено повећање реинтродукцијом несталих аутохтоних врста животиња и биљака;</w:t>
      </w:r>
    </w:p>
    <w:p w14:paraId="2322F75E" w14:textId="77777777" w:rsidR="00DF4F3F" w:rsidRPr="00DF4F3F" w:rsidRDefault="00DF4F3F" w:rsidP="00DF4F3F">
      <w:pPr>
        <w:spacing w:after="150"/>
        <w:rPr>
          <w:rFonts w:ascii="Arial" w:hAnsi="Arial" w:cs="Arial"/>
        </w:rPr>
      </w:pPr>
      <w:r w:rsidRPr="00DF4F3F">
        <w:rPr>
          <w:rFonts w:ascii="Arial" w:hAnsi="Arial" w:cs="Arial"/>
          <w:color w:val="000000"/>
        </w:rPr>
        <w:t>– очување станишта, јачање, бројчано снажење и просторно ширење популације ретких, угрожених и критично угрожених (на ивици опстанка) биљних и животињских врста;</w:t>
      </w:r>
    </w:p>
    <w:p w14:paraId="0F78902B" w14:textId="77777777" w:rsidR="00DF4F3F" w:rsidRPr="00DF4F3F" w:rsidRDefault="00DF4F3F" w:rsidP="00DF4F3F">
      <w:pPr>
        <w:spacing w:after="150"/>
        <w:rPr>
          <w:rFonts w:ascii="Arial" w:hAnsi="Arial" w:cs="Arial"/>
        </w:rPr>
      </w:pPr>
      <w:r w:rsidRPr="00DF4F3F">
        <w:rPr>
          <w:rFonts w:ascii="Arial" w:hAnsi="Arial" w:cs="Arial"/>
          <w:color w:val="000000"/>
        </w:rPr>
        <w:t>– очување, презентација и одрживо коришћење места, природних објеката и појава који својим обележјима представљају истакнуте, ретке и привлачне вредности гео-наслеђа;</w:t>
      </w:r>
    </w:p>
    <w:p w14:paraId="1F3F6BE2" w14:textId="77777777" w:rsidR="00DF4F3F" w:rsidRPr="00DF4F3F" w:rsidRDefault="00DF4F3F" w:rsidP="00DF4F3F">
      <w:pPr>
        <w:spacing w:after="150"/>
        <w:rPr>
          <w:rFonts w:ascii="Arial" w:hAnsi="Arial" w:cs="Arial"/>
        </w:rPr>
      </w:pPr>
      <w:r w:rsidRPr="00DF4F3F">
        <w:rPr>
          <w:rFonts w:ascii="Arial" w:hAnsi="Arial" w:cs="Arial"/>
          <w:color w:val="000000"/>
        </w:rPr>
        <w:t>– очување лепоте и разноврсности предела.</w:t>
      </w:r>
    </w:p>
    <w:p w14:paraId="5F1A81A9" w14:textId="77777777" w:rsidR="00DF4F3F" w:rsidRPr="00DF4F3F" w:rsidRDefault="00DF4F3F" w:rsidP="00DF4F3F">
      <w:pPr>
        <w:spacing w:after="150"/>
        <w:rPr>
          <w:rFonts w:ascii="Arial" w:hAnsi="Arial" w:cs="Arial"/>
        </w:rPr>
      </w:pPr>
      <w:r w:rsidRPr="00DF4F3F">
        <w:rPr>
          <w:rFonts w:ascii="Arial" w:hAnsi="Arial" w:cs="Arial"/>
          <w:color w:val="000000"/>
        </w:rPr>
        <w:t>Оперативни циљеви коришћења и заштите природних ресурса су:</w:t>
      </w:r>
    </w:p>
    <w:p w14:paraId="16ED11F4" w14:textId="77777777" w:rsidR="00DF4F3F" w:rsidRPr="00DF4F3F" w:rsidRDefault="00DF4F3F" w:rsidP="00DF4F3F">
      <w:pPr>
        <w:spacing w:after="150"/>
        <w:rPr>
          <w:rFonts w:ascii="Arial" w:hAnsi="Arial" w:cs="Arial"/>
        </w:rPr>
      </w:pPr>
      <w:r w:rsidRPr="00DF4F3F">
        <w:rPr>
          <w:rFonts w:ascii="Arial" w:hAnsi="Arial" w:cs="Arial"/>
          <w:color w:val="000000"/>
        </w:rPr>
        <w:t>– заштита, очување и унапређење стања шума и шумске инфраструктуре на подручју слива;</w:t>
      </w:r>
    </w:p>
    <w:p w14:paraId="1FD68427" w14:textId="77777777" w:rsidR="00DF4F3F" w:rsidRPr="00DF4F3F" w:rsidRDefault="00DF4F3F" w:rsidP="00DF4F3F">
      <w:pPr>
        <w:spacing w:after="150"/>
        <w:rPr>
          <w:rFonts w:ascii="Arial" w:hAnsi="Arial" w:cs="Arial"/>
        </w:rPr>
      </w:pPr>
      <w:r w:rsidRPr="00DF4F3F">
        <w:rPr>
          <w:rFonts w:ascii="Arial" w:hAnsi="Arial" w:cs="Arial"/>
          <w:color w:val="000000"/>
        </w:rPr>
        <w:t>– превентивна заштита шума и заштићених биљних врста од различитих угрожавајућих фактора, а нарочито од пожара, биљних болести, прекомерне експлоатације и штеточина;</w:t>
      </w:r>
    </w:p>
    <w:p w14:paraId="03987CBA" w14:textId="77777777" w:rsidR="00DF4F3F" w:rsidRPr="00DF4F3F" w:rsidRDefault="00DF4F3F" w:rsidP="00DF4F3F">
      <w:pPr>
        <w:spacing w:after="150"/>
        <w:rPr>
          <w:rFonts w:ascii="Arial" w:hAnsi="Arial" w:cs="Arial"/>
        </w:rPr>
      </w:pPr>
      <w:r w:rsidRPr="00DF4F3F">
        <w:rPr>
          <w:rFonts w:ascii="Arial" w:hAnsi="Arial" w:cs="Arial"/>
          <w:color w:val="000000"/>
        </w:rPr>
        <w:t>– очување квалитета пољопривредног земљишта и његово одрживо коришћење према режимима и условима заштите изворишта водоснабдевања;</w:t>
      </w:r>
    </w:p>
    <w:p w14:paraId="0BF593A9" w14:textId="77777777" w:rsidR="00DF4F3F" w:rsidRPr="00DF4F3F" w:rsidRDefault="00DF4F3F" w:rsidP="00DF4F3F">
      <w:pPr>
        <w:spacing w:after="150"/>
        <w:rPr>
          <w:rFonts w:ascii="Arial" w:hAnsi="Arial" w:cs="Arial"/>
        </w:rPr>
      </w:pPr>
      <w:r w:rsidRPr="00DF4F3F">
        <w:rPr>
          <w:rFonts w:ascii="Arial" w:hAnsi="Arial" w:cs="Arial"/>
          <w:color w:val="000000"/>
        </w:rPr>
        <w:t>– побољшање општих услова живљења на селу унапређивањем производње (органске, тј. биолошке или еколошке) хране, прераде и пласмана традиционалних пољопривредно-прехрамбених производа, препознатљивог географског порекла и квалитета, у садејству са развојем туризма, домаће радиности, занатства и трговине, обновом и уређењем села;</w:t>
      </w:r>
    </w:p>
    <w:p w14:paraId="672E74B0" w14:textId="77777777" w:rsidR="00DF4F3F" w:rsidRPr="00DF4F3F" w:rsidRDefault="00DF4F3F" w:rsidP="00DF4F3F">
      <w:pPr>
        <w:spacing w:after="150"/>
        <w:rPr>
          <w:rFonts w:ascii="Arial" w:hAnsi="Arial" w:cs="Arial"/>
        </w:rPr>
      </w:pPr>
      <w:r w:rsidRPr="00DF4F3F">
        <w:rPr>
          <w:rFonts w:ascii="Arial" w:hAnsi="Arial" w:cs="Arial"/>
          <w:color w:val="000000"/>
        </w:rPr>
        <w:t>– заштита дивљачи и њихових станишта, уз постизање оптималне бројности и густине популације.</w:t>
      </w:r>
    </w:p>
    <w:p w14:paraId="7C3F69E9" w14:textId="77777777" w:rsidR="00DF4F3F" w:rsidRPr="00DF4F3F" w:rsidRDefault="00DF4F3F" w:rsidP="00DF4F3F">
      <w:pPr>
        <w:spacing w:after="150"/>
        <w:rPr>
          <w:rFonts w:ascii="Arial" w:hAnsi="Arial" w:cs="Arial"/>
        </w:rPr>
      </w:pPr>
      <w:r w:rsidRPr="00DF4F3F">
        <w:rPr>
          <w:rFonts w:ascii="Arial" w:hAnsi="Arial" w:cs="Arial"/>
          <w:color w:val="000000"/>
        </w:rPr>
        <w:t>Оперативни циљеви демографског развоја, развоја мреже насеља и социјалних служби:</w:t>
      </w:r>
    </w:p>
    <w:p w14:paraId="27CF1804" w14:textId="77777777" w:rsidR="00DF4F3F" w:rsidRPr="00DF4F3F" w:rsidRDefault="00DF4F3F" w:rsidP="00DF4F3F">
      <w:pPr>
        <w:spacing w:after="150"/>
        <w:rPr>
          <w:rFonts w:ascii="Arial" w:hAnsi="Arial" w:cs="Arial"/>
        </w:rPr>
      </w:pPr>
      <w:r w:rsidRPr="00DF4F3F">
        <w:rPr>
          <w:rFonts w:ascii="Arial" w:hAnsi="Arial" w:cs="Arial"/>
          <w:color w:val="000000"/>
        </w:rPr>
        <w:t>– развој формираних центара у мрежи сеоских насеља као вишефункционалних простора;</w:t>
      </w:r>
    </w:p>
    <w:p w14:paraId="4ED91B68" w14:textId="77777777" w:rsidR="00DF4F3F" w:rsidRPr="00DF4F3F" w:rsidRDefault="00DF4F3F" w:rsidP="00DF4F3F">
      <w:pPr>
        <w:spacing w:after="150"/>
        <w:rPr>
          <w:rFonts w:ascii="Arial" w:hAnsi="Arial" w:cs="Arial"/>
        </w:rPr>
      </w:pPr>
      <w:r w:rsidRPr="00DF4F3F">
        <w:rPr>
          <w:rFonts w:ascii="Arial" w:hAnsi="Arial" w:cs="Arial"/>
          <w:color w:val="000000"/>
        </w:rPr>
        <w:t>– унапређење објеката јавних служби у насељима, њихово рационално коришћење и задржавање објеката јавних служби уз могућност њиховог вишенаменског коришћења; обезбеђивање материјалних средстава за санацију и адаптацију постојећих објеката.</w:t>
      </w:r>
    </w:p>
    <w:p w14:paraId="79FD4955" w14:textId="77777777" w:rsidR="00DF4F3F" w:rsidRPr="00DF4F3F" w:rsidRDefault="00DF4F3F" w:rsidP="00DF4F3F">
      <w:pPr>
        <w:spacing w:after="150"/>
        <w:rPr>
          <w:rFonts w:ascii="Arial" w:hAnsi="Arial" w:cs="Arial"/>
        </w:rPr>
      </w:pPr>
      <w:r w:rsidRPr="00DF4F3F">
        <w:rPr>
          <w:rFonts w:ascii="Arial" w:hAnsi="Arial" w:cs="Arial"/>
          <w:color w:val="000000"/>
        </w:rPr>
        <w:t>Оперативни циљеви развоја привреде и туризма су:</w:t>
      </w:r>
    </w:p>
    <w:p w14:paraId="04F338F2" w14:textId="77777777" w:rsidR="00DF4F3F" w:rsidRPr="00DF4F3F" w:rsidRDefault="00DF4F3F" w:rsidP="00DF4F3F">
      <w:pPr>
        <w:spacing w:after="150"/>
        <w:rPr>
          <w:rFonts w:ascii="Arial" w:hAnsi="Arial" w:cs="Arial"/>
        </w:rPr>
      </w:pPr>
      <w:r w:rsidRPr="00DF4F3F">
        <w:rPr>
          <w:rFonts w:ascii="Arial" w:hAnsi="Arial" w:cs="Arial"/>
          <w:color w:val="000000"/>
        </w:rPr>
        <w:t>– подршка развоју мултифункционалне пољопривреде засноване на традиционалној производњи високовредних локалних производа и пружању агроеколошких услуга; повећање физичког обима укупне и тржишне сточарске производње, аутохтоних врста коштичавог и бобичавог воћа, лековитог и ароматичног биља, шумских плодова и др.;</w:t>
      </w:r>
    </w:p>
    <w:p w14:paraId="01DC4128" w14:textId="77777777" w:rsidR="00DF4F3F" w:rsidRPr="00DF4F3F" w:rsidRDefault="00DF4F3F" w:rsidP="00DF4F3F">
      <w:pPr>
        <w:spacing w:after="150"/>
        <w:rPr>
          <w:rFonts w:ascii="Arial" w:hAnsi="Arial" w:cs="Arial"/>
        </w:rPr>
      </w:pPr>
      <w:r w:rsidRPr="00DF4F3F">
        <w:rPr>
          <w:rFonts w:ascii="Arial" w:hAnsi="Arial" w:cs="Arial"/>
          <w:color w:val="000000"/>
        </w:rPr>
        <w:t>– развој интегрисане туристичке понуде подручја усклађене с режимима и мерама заштите квалитета воде, природних и културних вредности;</w:t>
      </w:r>
    </w:p>
    <w:p w14:paraId="79BC5992" w14:textId="77777777" w:rsidR="00DF4F3F" w:rsidRPr="00DF4F3F" w:rsidRDefault="00DF4F3F" w:rsidP="00DF4F3F">
      <w:pPr>
        <w:spacing w:after="150"/>
        <w:rPr>
          <w:rFonts w:ascii="Arial" w:hAnsi="Arial" w:cs="Arial"/>
        </w:rPr>
      </w:pPr>
      <w:r w:rsidRPr="00DF4F3F">
        <w:rPr>
          <w:rFonts w:ascii="Arial" w:hAnsi="Arial" w:cs="Arial"/>
          <w:color w:val="000000"/>
        </w:rPr>
        <w:t>– стварање услова за задовољавање целогодишње, првенствено излетничке тражње урбаног становништва ближих већих градских и општинских центара, за специјализованим спортско-рекреативним активностима и садржајима понуде у простору.</w:t>
      </w:r>
    </w:p>
    <w:p w14:paraId="49C51F2A" w14:textId="77777777" w:rsidR="00DF4F3F" w:rsidRPr="00DF4F3F" w:rsidRDefault="00DF4F3F" w:rsidP="00DF4F3F">
      <w:pPr>
        <w:spacing w:after="150"/>
        <w:rPr>
          <w:rFonts w:ascii="Arial" w:hAnsi="Arial" w:cs="Arial"/>
        </w:rPr>
      </w:pPr>
      <w:r w:rsidRPr="00DF4F3F">
        <w:rPr>
          <w:rFonts w:ascii="Arial" w:hAnsi="Arial" w:cs="Arial"/>
          <w:color w:val="000000"/>
        </w:rPr>
        <w:t>Оперативни циљеви развоја саобраћајне, енергетске инфраструктуре, електронских комуникација и комуналне инфраструктуре су:</w:t>
      </w:r>
    </w:p>
    <w:p w14:paraId="2A497908" w14:textId="77777777" w:rsidR="00DF4F3F" w:rsidRPr="00DF4F3F" w:rsidRDefault="00DF4F3F" w:rsidP="00DF4F3F">
      <w:pPr>
        <w:spacing w:after="150"/>
        <w:rPr>
          <w:rFonts w:ascii="Arial" w:hAnsi="Arial" w:cs="Arial"/>
        </w:rPr>
      </w:pPr>
      <w:r w:rsidRPr="00DF4F3F">
        <w:rPr>
          <w:rFonts w:ascii="Arial" w:hAnsi="Arial" w:cs="Arial"/>
          <w:color w:val="000000"/>
        </w:rPr>
        <w:t>– забрана неконтролисаног превоза опасних и штетних материја које могу привремено или трајно угрозити акумулацију „Врутци”, реконструкција саобраћајне инфраструктуре на државним и ОП у зони II заштите акумулације појачаним одржавањем или изградњом недостајуће инфраструктуре за санитарно безбедно прикупљање и одвођење загађених атмосферских вода и других опасних и штетних материја у случају акцидената;</w:t>
      </w:r>
    </w:p>
    <w:p w14:paraId="5FB4FB86" w14:textId="77777777" w:rsidR="00DF4F3F" w:rsidRPr="00DF4F3F" w:rsidRDefault="00DF4F3F" w:rsidP="00DF4F3F">
      <w:pPr>
        <w:spacing w:after="150"/>
        <w:rPr>
          <w:rFonts w:ascii="Arial" w:hAnsi="Arial" w:cs="Arial"/>
        </w:rPr>
      </w:pPr>
      <w:r w:rsidRPr="00DF4F3F">
        <w:rPr>
          <w:rFonts w:ascii="Arial" w:hAnsi="Arial" w:cs="Arial"/>
          <w:color w:val="000000"/>
        </w:rPr>
        <w:t>– развој инфраструктуре у функцији туризма (бициклистичких, пешачких, риболовних стаза и др.);</w:t>
      </w:r>
    </w:p>
    <w:p w14:paraId="3D2238CB" w14:textId="77777777" w:rsidR="00DF4F3F" w:rsidRPr="00DF4F3F" w:rsidRDefault="00DF4F3F" w:rsidP="00DF4F3F">
      <w:pPr>
        <w:spacing w:after="150"/>
        <w:rPr>
          <w:rFonts w:ascii="Arial" w:hAnsi="Arial" w:cs="Arial"/>
        </w:rPr>
      </w:pPr>
      <w:r w:rsidRPr="00DF4F3F">
        <w:rPr>
          <w:rFonts w:ascii="Arial" w:hAnsi="Arial" w:cs="Arial"/>
          <w:color w:val="000000"/>
        </w:rPr>
        <w:t>– обезбеђење довољног, сигурног, квалитетног и економичног снабдевања електричном енергијом свих потрошача, као и условa за прикључење обновљивих извора енергије на дистрибутивну и преносну електроенергетску мрежу;</w:t>
      </w:r>
    </w:p>
    <w:p w14:paraId="64E999E9" w14:textId="77777777" w:rsidR="00DF4F3F" w:rsidRPr="00DF4F3F" w:rsidRDefault="00DF4F3F" w:rsidP="00DF4F3F">
      <w:pPr>
        <w:spacing w:after="150"/>
        <w:rPr>
          <w:rFonts w:ascii="Arial" w:hAnsi="Arial" w:cs="Arial"/>
        </w:rPr>
      </w:pPr>
      <w:r w:rsidRPr="00DF4F3F">
        <w:rPr>
          <w:rFonts w:ascii="Arial" w:hAnsi="Arial" w:cs="Arial"/>
          <w:color w:val="000000"/>
        </w:rPr>
        <w:t>– техничко осавремењавање постојеће и изградња технички квалитетне и поуздане TK мреже и обезбеђење приступа интернету у свим деловима мреже, како би се у потпуности задовољиле потребе становништва и евентуално нових привредних или туристичких локалитета на подручју;</w:t>
      </w:r>
    </w:p>
    <w:p w14:paraId="70C27B80" w14:textId="77777777" w:rsidR="00DF4F3F" w:rsidRPr="00DF4F3F" w:rsidRDefault="00DF4F3F" w:rsidP="00DF4F3F">
      <w:pPr>
        <w:spacing w:after="150"/>
        <w:rPr>
          <w:rFonts w:ascii="Arial" w:hAnsi="Arial" w:cs="Arial"/>
        </w:rPr>
      </w:pPr>
      <w:r w:rsidRPr="00DF4F3F">
        <w:rPr>
          <w:rFonts w:ascii="Arial" w:hAnsi="Arial" w:cs="Arial"/>
          <w:color w:val="000000"/>
        </w:rPr>
        <w:t>– повећање процента покривености простора коришћења услуга мобилних телекомуникација;</w:t>
      </w:r>
    </w:p>
    <w:p w14:paraId="7008C101" w14:textId="77777777" w:rsidR="00DF4F3F" w:rsidRPr="00DF4F3F" w:rsidRDefault="00DF4F3F" w:rsidP="00DF4F3F">
      <w:pPr>
        <w:spacing w:after="150"/>
        <w:rPr>
          <w:rFonts w:ascii="Arial" w:hAnsi="Arial" w:cs="Arial"/>
        </w:rPr>
      </w:pPr>
      <w:r w:rsidRPr="00DF4F3F">
        <w:rPr>
          <w:rFonts w:ascii="Arial" w:hAnsi="Arial" w:cs="Arial"/>
          <w:color w:val="000000"/>
        </w:rPr>
        <w:t>– затварање и санација постојећих несанитарних депонија у зони II и III aкумулације, као и на територији целог слива и рекултивација земљишта;</w:t>
      </w:r>
    </w:p>
    <w:p w14:paraId="1AE12599" w14:textId="77777777" w:rsidR="00DF4F3F" w:rsidRPr="00DF4F3F" w:rsidRDefault="00DF4F3F" w:rsidP="00DF4F3F">
      <w:pPr>
        <w:spacing w:after="150"/>
        <w:rPr>
          <w:rFonts w:ascii="Arial" w:hAnsi="Arial" w:cs="Arial"/>
        </w:rPr>
      </w:pPr>
      <w:r w:rsidRPr="00DF4F3F">
        <w:rPr>
          <w:rFonts w:ascii="Arial" w:hAnsi="Arial" w:cs="Arial"/>
          <w:color w:val="000000"/>
        </w:rPr>
        <w:t>– установљавање децентрализованог система управљања отпадом у сеоским насељима системом мобилних центара и усмеравање отпада ка трансфер станици (ван сливног подручја) и регионалној санитарној депонији Дубоко; сакупљање опасног отпада из домаћинстава и његово усмеравање ка регионалном складишту/центру за опасан отпад.</w:t>
      </w:r>
    </w:p>
    <w:p w14:paraId="4A6C1727" w14:textId="77777777" w:rsidR="00DF4F3F" w:rsidRPr="00DF4F3F" w:rsidRDefault="00DF4F3F" w:rsidP="00DF4F3F">
      <w:pPr>
        <w:spacing w:after="150"/>
        <w:rPr>
          <w:rFonts w:ascii="Arial" w:hAnsi="Arial" w:cs="Arial"/>
        </w:rPr>
      </w:pPr>
      <w:r w:rsidRPr="00DF4F3F">
        <w:rPr>
          <w:rFonts w:ascii="Arial" w:hAnsi="Arial" w:cs="Arial"/>
          <w:color w:val="000000"/>
        </w:rPr>
        <w:t>Оперативни циљеви заштите животне средине су:</w:t>
      </w:r>
    </w:p>
    <w:p w14:paraId="2FC11254" w14:textId="77777777" w:rsidR="00DF4F3F" w:rsidRPr="00DF4F3F" w:rsidRDefault="00DF4F3F" w:rsidP="00DF4F3F">
      <w:pPr>
        <w:spacing w:after="150"/>
        <w:rPr>
          <w:rFonts w:ascii="Arial" w:hAnsi="Arial" w:cs="Arial"/>
        </w:rPr>
      </w:pPr>
      <w:r w:rsidRPr="00DF4F3F">
        <w:rPr>
          <w:rFonts w:ascii="Arial" w:hAnsi="Arial" w:cs="Arial"/>
          <w:color w:val="000000"/>
        </w:rPr>
        <w:t>– успостављање система мониторинга квалитета животне средине, посебно праћења и систематског мониторинга квантитативних и квалитативних карактеристика вода у акумулацији „Врутци”, притокама и на извориштима локалног водоснабдевања;</w:t>
      </w:r>
    </w:p>
    <w:p w14:paraId="1CE8EE38" w14:textId="77777777" w:rsidR="00DF4F3F" w:rsidRPr="00DF4F3F" w:rsidRDefault="00DF4F3F" w:rsidP="00DF4F3F">
      <w:pPr>
        <w:spacing w:after="150"/>
        <w:rPr>
          <w:rFonts w:ascii="Arial" w:hAnsi="Arial" w:cs="Arial"/>
        </w:rPr>
      </w:pPr>
      <w:r w:rsidRPr="00DF4F3F">
        <w:rPr>
          <w:rFonts w:ascii="Arial" w:hAnsi="Arial" w:cs="Arial"/>
          <w:color w:val="000000"/>
        </w:rPr>
        <w:t>– утврђивање система мера на управљању ризиком од удеса са учешћем опасних, материја;</w:t>
      </w:r>
    </w:p>
    <w:p w14:paraId="2F079BAF" w14:textId="77777777" w:rsidR="00DF4F3F" w:rsidRPr="00DF4F3F" w:rsidRDefault="00DF4F3F" w:rsidP="00DF4F3F">
      <w:pPr>
        <w:spacing w:after="150"/>
        <w:rPr>
          <w:rFonts w:ascii="Arial" w:hAnsi="Arial" w:cs="Arial"/>
        </w:rPr>
      </w:pPr>
      <w:r w:rsidRPr="00DF4F3F">
        <w:rPr>
          <w:rFonts w:ascii="Arial" w:hAnsi="Arial" w:cs="Arial"/>
          <w:color w:val="000000"/>
        </w:rPr>
        <w:t>– успостављање система контролисаног и санитарно безбедног прикупљања и пречишћавања отпадних (комуналних, стајских и атмосферских) вода, складиштења и примене стајњака, употребе минералних ђубрива и хемијских средстава у пољопривреди;</w:t>
      </w:r>
    </w:p>
    <w:p w14:paraId="51EC4B09" w14:textId="77777777" w:rsidR="00DF4F3F" w:rsidRPr="00DF4F3F" w:rsidRDefault="00DF4F3F" w:rsidP="00DF4F3F">
      <w:pPr>
        <w:spacing w:after="150"/>
        <w:rPr>
          <w:rFonts w:ascii="Arial" w:hAnsi="Arial" w:cs="Arial"/>
        </w:rPr>
      </w:pPr>
      <w:r w:rsidRPr="00DF4F3F">
        <w:rPr>
          <w:rFonts w:ascii="Arial" w:hAnsi="Arial" w:cs="Arial"/>
          <w:color w:val="000000"/>
        </w:rPr>
        <w:t>– развој интегралног катастра загађивача на територији слива;</w:t>
      </w:r>
    </w:p>
    <w:p w14:paraId="71077687" w14:textId="77777777" w:rsidR="00DF4F3F" w:rsidRPr="00DF4F3F" w:rsidRDefault="00DF4F3F" w:rsidP="00DF4F3F">
      <w:pPr>
        <w:spacing w:after="150"/>
        <w:rPr>
          <w:rFonts w:ascii="Arial" w:hAnsi="Arial" w:cs="Arial"/>
        </w:rPr>
      </w:pPr>
      <w:r w:rsidRPr="00DF4F3F">
        <w:rPr>
          <w:rFonts w:ascii="Arial" w:hAnsi="Arial" w:cs="Arial"/>
          <w:color w:val="000000"/>
        </w:rPr>
        <w:t>– побољшање информисања и примарна едукација становништва и посетилаца о заштити акумулације и животне средине.</w:t>
      </w:r>
    </w:p>
    <w:p w14:paraId="465B0637" w14:textId="77777777" w:rsidR="00DF4F3F" w:rsidRPr="00DF4F3F" w:rsidRDefault="00DF4F3F" w:rsidP="00DF4F3F">
      <w:pPr>
        <w:spacing w:after="120"/>
        <w:jc w:val="center"/>
        <w:rPr>
          <w:rFonts w:ascii="Arial" w:hAnsi="Arial" w:cs="Arial"/>
        </w:rPr>
      </w:pPr>
      <w:r w:rsidRPr="00DF4F3F">
        <w:rPr>
          <w:rFonts w:ascii="Arial" w:hAnsi="Arial" w:cs="Arial"/>
          <w:i/>
          <w:color w:val="000000"/>
        </w:rPr>
        <w:t>4. РЕГИОНАЛНИ АСПЕКТ РАЗВОЈА ПОДРУЧЈА ПОСЕБНЕ НАМЕНЕ И ФУНКЦИОНАЛНЕ ВЕЗЕ И МЕЂУОДНОСИ СА ОКРУЖЕЊЕМ</w:t>
      </w:r>
    </w:p>
    <w:p w14:paraId="2D0A387C"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налази се у региону Шумадије и Западне Србије, у обухвату Златиборског управног округа на деловима територија града Ужице и општине Чајетина.</w:t>
      </w:r>
    </w:p>
    <w:p w14:paraId="7C25B1FA" w14:textId="77777777" w:rsidR="00DF4F3F" w:rsidRPr="00DF4F3F" w:rsidRDefault="00DF4F3F" w:rsidP="00DF4F3F">
      <w:pPr>
        <w:spacing w:after="150"/>
        <w:rPr>
          <w:rFonts w:ascii="Arial" w:hAnsi="Arial" w:cs="Arial"/>
        </w:rPr>
      </w:pPr>
      <w:r w:rsidRPr="00DF4F3F">
        <w:rPr>
          <w:rFonts w:ascii="Arial" w:hAnsi="Arial" w:cs="Arial"/>
          <w:color w:val="000000"/>
        </w:rPr>
        <w:t>Највећи значај за саобраћајну доступност, интеграцију и трансгранично повезивање подручја Просторног плана са окружењем има ДП IБ реда број 28 (деоница Ужице–Кнежевићи–Кремна – државна граница са Босном и Херцеговином) чија траса пролази кроз средишњи део слива и повезује га са градским центром Ужице и општинским центром Чајетина. Преко ове територије остварује се веза са ДП IБ реда број 23 и даље интегрише подручје Просторног плана са Црном Гором и државним путем IA реда (aуто-пут у изградњи Е-763 Београд – Јужни Јадран, део европског Коридора 11). Коридор 11 представља везу између Србије и Црне Горе, а у ширем контексту повезаће Румунију, Србију, Црну Гору и Италију. Завршетак изградње и опремања Коридора XI пружа могућност за побољшање регионалне сарадње на националном и међународном нивоу у циљу јачања и активирања руралних и слабо развијених подручја. Посебан значај за регионални аспект развоја има међународна железничка пруга Београд–Бар чија траса пролази југоисточним делом подручја Просторног плана. Кроз подручје Просторног плана планирана је траса државног пута IА реда (деоница Пожега–Ужице–Котроман, део трасе аутопута Е-761) која ће допринети повезивању подручја Просторног плана са ширим подручјем Централне Србије. Перспективни развој аеродрома Поникве и његово прилагођавање цивилном саобраћају додано ће допринети доступности ширег подручја.</w:t>
      </w:r>
    </w:p>
    <w:p w14:paraId="4D29C838" w14:textId="77777777" w:rsidR="00DF4F3F" w:rsidRPr="00DF4F3F" w:rsidRDefault="00DF4F3F" w:rsidP="00DF4F3F">
      <w:pPr>
        <w:spacing w:after="150"/>
        <w:rPr>
          <w:rFonts w:ascii="Arial" w:hAnsi="Arial" w:cs="Arial"/>
        </w:rPr>
      </w:pPr>
      <w:r w:rsidRPr="00DF4F3F">
        <w:rPr>
          <w:rFonts w:ascii="Arial" w:hAnsi="Arial" w:cs="Arial"/>
          <w:color w:val="000000"/>
        </w:rPr>
        <w:t>Везе са другим деловима Републике Србије остварују се преко: ДП IIA број 170 (деоница Бајина Башта – Калуђерске Баре – Кремна) и број 173 (Кремна–Дубци) и ДП IIБ број 403 деоница Калуђерске Баре – Митровац – Заовине – државна граница са Босном и Херцеговином).</w:t>
      </w:r>
    </w:p>
    <w:p w14:paraId="56F2E4AF" w14:textId="77777777" w:rsidR="00DF4F3F" w:rsidRPr="00DF4F3F" w:rsidRDefault="00DF4F3F" w:rsidP="00DF4F3F">
      <w:pPr>
        <w:spacing w:after="150"/>
        <w:rPr>
          <w:rFonts w:ascii="Arial" w:hAnsi="Arial" w:cs="Arial"/>
        </w:rPr>
      </w:pPr>
      <w:r w:rsidRPr="00DF4F3F">
        <w:rPr>
          <w:rFonts w:ascii="Arial" w:hAnsi="Arial" w:cs="Arial"/>
          <w:color w:val="000000"/>
        </w:rPr>
        <w:t>За просторно-функцијску трансформацију подручја Просторног плана најзначајнији су утицаји центара јединица локалне самоуправе чији су делови обухваћени планским документом: Ужице (центар националног значаја) и Чајетина (општински центар).</w:t>
      </w:r>
    </w:p>
    <w:p w14:paraId="3F3BED55" w14:textId="77777777" w:rsidR="00DF4F3F" w:rsidRPr="00DF4F3F" w:rsidRDefault="00DF4F3F" w:rsidP="00DF4F3F">
      <w:pPr>
        <w:spacing w:after="150"/>
        <w:rPr>
          <w:rFonts w:ascii="Arial" w:hAnsi="Arial" w:cs="Arial"/>
        </w:rPr>
      </w:pPr>
      <w:r w:rsidRPr="00DF4F3F">
        <w:rPr>
          <w:rFonts w:ascii="Arial" w:hAnsi="Arial" w:cs="Arial"/>
          <w:color w:val="000000"/>
        </w:rPr>
        <w:t>Развој и заштита подручја посебне намене имаће регионални значај имајући у виду да акумулација „Врутци” представља један од кључних објеката за поуздано и квалитетно водоснабдевање насеља у оквиру Западноморавског подсистема, који припада Западноморавско-рзавском регионалном систему водоснабдевања.</w:t>
      </w:r>
    </w:p>
    <w:p w14:paraId="790CB4F6" w14:textId="77777777" w:rsidR="00DF4F3F" w:rsidRPr="00DF4F3F" w:rsidRDefault="00DF4F3F" w:rsidP="00DF4F3F">
      <w:pPr>
        <w:spacing w:after="120"/>
        <w:jc w:val="center"/>
        <w:rPr>
          <w:rFonts w:ascii="Arial" w:hAnsi="Arial" w:cs="Arial"/>
        </w:rPr>
      </w:pPr>
      <w:r w:rsidRPr="00DF4F3F">
        <w:rPr>
          <w:rFonts w:ascii="Arial" w:hAnsi="Arial" w:cs="Arial"/>
          <w:i/>
          <w:color w:val="000000"/>
        </w:rPr>
        <w:t>5. ОПШТА КОНЦЕПЦИЈА РАЗВОЈА ПОДРУЧЈА ПОСЕБНЕ НАМЕНЕ</w:t>
      </w:r>
    </w:p>
    <w:p w14:paraId="77872E76" w14:textId="77777777" w:rsidR="00DF4F3F" w:rsidRPr="00DF4F3F" w:rsidRDefault="00DF4F3F" w:rsidP="00DF4F3F">
      <w:pPr>
        <w:spacing w:after="150"/>
        <w:rPr>
          <w:rFonts w:ascii="Arial" w:hAnsi="Arial" w:cs="Arial"/>
        </w:rPr>
      </w:pPr>
      <w:r w:rsidRPr="00DF4F3F">
        <w:rPr>
          <w:rFonts w:ascii="Arial" w:hAnsi="Arial" w:cs="Arial"/>
          <w:color w:val="000000"/>
        </w:rPr>
        <w:t>Стратегијом управљања водама, Водопривредном основом Републике Србије и Просторним планом Републике Србије акумулација „Врутци” на реци Ђетињи одређена је као један од важнијих водних објеката у оквиру интегралног водопривредног система коришћења, уређења и заштите вода Републике Србије.</w:t>
      </w:r>
    </w:p>
    <w:p w14:paraId="180E50B1" w14:textId="77777777" w:rsidR="00DF4F3F" w:rsidRPr="00DF4F3F" w:rsidRDefault="00DF4F3F" w:rsidP="00DF4F3F">
      <w:pPr>
        <w:spacing w:after="150"/>
        <w:rPr>
          <w:rFonts w:ascii="Arial" w:hAnsi="Arial" w:cs="Arial"/>
        </w:rPr>
      </w:pPr>
      <w:r w:rsidRPr="00DF4F3F">
        <w:rPr>
          <w:rFonts w:ascii="Arial" w:hAnsi="Arial" w:cs="Arial"/>
          <w:color w:val="000000"/>
        </w:rPr>
        <w:t>Концепција коришћења вода и уређења водног режима у сливу реке Ђетиње са акумулацијом „Врутци” одређена је у оквиру следећа два регионална водопривредна система:</w:t>
      </w:r>
    </w:p>
    <w:p w14:paraId="783A5876" w14:textId="77777777" w:rsidR="00DF4F3F" w:rsidRPr="00DF4F3F" w:rsidRDefault="00DF4F3F" w:rsidP="00DF4F3F">
      <w:pPr>
        <w:spacing w:after="150"/>
        <w:rPr>
          <w:rFonts w:ascii="Arial" w:hAnsi="Arial" w:cs="Arial"/>
        </w:rPr>
      </w:pPr>
      <w:r w:rsidRPr="00DF4F3F">
        <w:rPr>
          <w:rFonts w:ascii="Arial" w:hAnsi="Arial" w:cs="Arial"/>
          <w:color w:val="000000"/>
        </w:rPr>
        <w:t>1) Западноморавско-рзавски регионални систем водоснабдевања, који обухвата горњи део слива Западне Мораве и сливове река Лим и Увац. У целини, то је највеће потенцијално извориште воде највишег квалитета у Србији и једино које по капацитету водног потенцијала знатно превазилази регионалне потребе. Кључна изворишта регионалног система су изворишта подземних вода и посебно акумулације, као једини водопривредни елемент који ванбиласне воде претвара у употребљив ресурс, односно који обезбеђује просторну и временску усаглашеност између потреба за водоснабдевањем и расположивих количина вода.</w:t>
      </w:r>
    </w:p>
    <w:p w14:paraId="71608F9D" w14:textId="77777777" w:rsidR="00DF4F3F" w:rsidRPr="00DF4F3F" w:rsidRDefault="00DF4F3F" w:rsidP="00DF4F3F">
      <w:pPr>
        <w:spacing w:after="150"/>
        <w:rPr>
          <w:rFonts w:ascii="Arial" w:hAnsi="Arial" w:cs="Arial"/>
        </w:rPr>
      </w:pPr>
      <w:r w:rsidRPr="00DF4F3F">
        <w:rPr>
          <w:rFonts w:ascii="Arial" w:hAnsi="Arial" w:cs="Arial"/>
          <w:color w:val="000000"/>
        </w:rPr>
        <w:t>Западноморавско-рзавски регионални систем водоснабдевања чине три подсистема: подсистем „Увац”, подсистем „Рзав” и подсистем „Врутци”. Подсистем „Врутци” се ослања на коришћење подземних вода и постојећих акумулација „Врутци” на реци Ђетињи и „Златибор” на Црном Рзаву, из којих се снабдевају потрошачи на подручју Ужица, Чајетине и Бајне Баште. Поред водоснабдевања, уз једновремено одржавање гарантованог протицаја, акумулација „Вруци” је пројектована као вишенаменска, са могућношћу оплемењивања малих вода Западне Мораве, спречавања низводне пропагације наноса, ублажавања поплавног таласа и заштиту Ужица од поплава и производњу електричне енергије. Перспективно постоји могућност повезивања са подсистемом „Рзав”;</w:t>
      </w:r>
    </w:p>
    <w:p w14:paraId="207277D8" w14:textId="77777777" w:rsidR="00DF4F3F" w:rsidRPr="00DF4F3F" w:rsidRDefault="00DF4F3F" w:rsidP="00DF4F3F">
      <w:pPr>
        <w:spacing w:after="150"/>
        <w:rPr>
          <w:rFonts w:ascii="Arial" w:hAnsi="Arial" w:cs="Arial"/>
        </w:rPr>
      </w:pPr>
      <w:r w:rsidRPr="00DF4F3F">
        <w:rPr>
          <w:rFonts w:ascii="Arial" w:hAnsi="Arial" w:cs="Arial"/>
          <w:color w:val="000000"/>
        </w:rPr>
        <w:t>2) Западноморавски регионални систем водотока, територијално обухвата више регионалних система водоснабдевања, који у складу са динамиком реализације и билансним капацитетима обезбеђују могућност управљања водним режимом низводних водотока (ублажавање поплавних таласа и заштита од поплава, оплемењивање малих вода у сушним периодима и др.).</w:t>
      </w:r>
    </w:p>
    <w:p w14:paraId="626C4C0B" w14:textId="77777777" w:rsidR="00DF4F3F" w:rsidRPr="00DF4F3F" w:rsidRDefault="00DF4F3F" w:rsidP="00DF4F3F">
      <w:pPr>
        <w:spacing w:after="150"/>
        <w:rPr>
          <w:rFonts w:ascii="Arial" w:hAnsi="Arial" w:cs="Arial"/>
        </w:rPr>
      </w:pPr>
      <w:r w:rsidRPr="00DF4F3F">
        <w:rPr>
          <w:rFonts w:ascii="Arial" w:hAnsi="Arial" w:cs="Arial"/>
          <w:color w:val="000000"/>
        </w:rPr>
        <w:t>Основне концепцијске поставке и опредељења заштите, уређења и одрживог развоја подручја Просторног плана јесу:</w:t>
      </w:r>
    </w:p>
    <w:p w14:paraId="6FAE3323" w14:textId="77777777" w:rsidR="00DF4F3F" w:rsidRPr="00DF4F3F" w:rsidRDefault="00DF4F3F" w:rsidP="00DF4F3F">
      <w:pPr>
        <w:spacing w:after="150"/>
        <w:rPr>
          <w:rFonts w:ascii="Arial" w:hAnsi="Arial" w:cs="Arial"/>
        </w:rPr>
      </w:pPr>
      <w:r w:rsidRPr="00DF4F3F">
        <w:rPr>
          <w:rFonts w:ascii="Arial" w:hAnsi="Arial" w:cs="Arial"/>
          <w:color w:val="000000"/>
        </w:rPr>
        <w:t>– заштита слива изворишта водоснабдевања „Врутци” ће се остваривати успостављањем, одржавањем и поштовањем режима зона I, II и III санитарне заштите изворишта, очувањем и унапређењем квалитета вода реке Ђетиње и притока у I и I/II класи. Приоритет је санитарно уређење насеља и успостављање ефикасније контроле, коришћења и изградње простора у зонама санитарне заштите;</w:t>
      </w:r>
    </w:p>
    <w:p w14:paraId="08ECAA33" w14:textId="77777777" w:rsidR="00DF4F3F" w:rsidRPr="00DF4F3F" w:rsidRDefault="00DF4F3F" w:rsidP="00DF4F3F">
      <w:pPr>
        <w:spacing w:after="150"/>
        <w:rPr>
          <w:rFonts w:ascii="Arial" w:hAnsi="Arial" w:cs="Arial"/>
        </w:rPr>
      </w:pPr>
      <w:r w:rsidRPr="00DF4F3F">
        <w:rPr>
          <w:rFonts w:ascii="Arial" w:hAnsi="Arial" w:cs="Arial"/>
          <w:color w:val="000000"/>
        </w:rPr>
        <w:t>– очување способности екосистема у сливу акумулације да пружа водне и друге екосистемске услуге локалним заједницама у сливу и низводним подручјима;</w:t>
      </w:r>
    </w:p>
    <w:p w14:paraId="7A4A09F7" w14:textId="77777777" w:rsidR="00DF4F3F" w:rsidRPr="00DF4F3F" w:rsidRDefault="00DF4F3F" w:rsidP="00DF4F3F">
      <w:pPr>
        <w:spacing w:after="150"/>
        <w:rPr>
          <w:rFonts w:ascii="Arial" w:hAnsi="Arial" w:cs="Arial"/>
        </w:rPr>
      </w:pPr>
      <w:r w:rsidRPr="00DF4F3F">
        <w:rPr>
          <w:rFonts w:ascii="Arial" w:hAnsi="Arial" w:cs="Arial"/>
          <w:color w:val="000000"/>
        </w:rPr>
        <w:t>– заштита природних вредности и предела оствариваће се формирањем и одржавањем интегритета, режима и функција заштићених и ЕЗП, очувањем заштићених и строго заштићених врста дивље флоре и фауне, феномена геонаслеђа, репрезентативних стабала дрвећа и кључних обележја предела, уз одрживи развој туризма;</w:t>
      </w:r>
    </w:p>
    <w:p w14:paraId="056D45B7" w14:textId="77777777" w:rsidR="00DF4F3F" w:rsidRPr="00DF4F3F" w:rsidRDefault="00DF4F3F" w:rsidP="00DF4F3F">
      <w:pPr>
        <w:spacing w:after="150"/>
        <w:rPr>
          <w:rFonts w:ascii="Arial" w:hAnsi="Arial" w:cs="Arial"/>
        </w:rPr>
      </w:pPr>
      <w:r w:rsidRPr="00DF4F3F">
        <w:rPr>
          <w:rFonts w:ascii="Arial" w:hAnsi="Arial" w:cs="Arial"/>
          <w:color w:val="000000"/>
        </w:rPr>
        <w:t>– привредни развој подручја оствариваће се подржавањем динамичнијег привредног раста у делатностима комплементарним заштити изворишта и природних вредности. Приоритет има развој водопривреде, а потом њој комплементарних делатности: органске пољопривреде, шумарства, одрживог туризма, као и саобраћаја. логистике и других услуга. Приоритет је развој пољопривредних производа посебних одлика квалитета до нивоа препознатљивог географског имена порекла (сточарски производи, воће) и јачање веза пољопривреде и комплементарних делатности (туризам, угоститељство и сл.);</w:t>
      </w:r>
    </w:p>
    <w:p w14:paraId="4C18300F" w14:textId="77777777" w:rsidR="00DF4F3F" w:rsidRPr="00DF4F3F" w:rsidRDefault="00DF4F3F" w:rsidP="00DF4F3F">
      <w:pPr>
        <w:spacing w:after="150"/>
        <w:rPr>
          <w:rFonts w:ascii="Arial" w:hAnsi="Arial" w:cs="Arial"/>
        </w:rPr>
      </w:pPr>
      <w:r w:rsidRPr="00DF4F3F">
        <w:rPr>
          <w:rFonts w:ascii="Arial" w:hAnsi="Arial" w:cs="Arial"/>
          <w:color w:val="000000"/>
        </w:rPr>
        <w:t>– туристичка понуда биће функционално заокружена, посебно у погледу уређења, опремања села и коришћења садржаја понуде у сливу акумулације „Врутци” и интегрисана са понудом непосредног окружења; планско опредељење је да ће туризам представљати алтернативну делатност и вид компензације локалном становништву за различита ограничења у развоју који намећу режими заштите изворишта и природног наслеђа и ресурса;</w:t>
      </w:r>
    </w:p>
    <w:p w14:paraId="56F87A3A" w14:textId="77777777" w:rsidR="00DF4F3F" w:rsidRPr="00DF4F3F" w:rsidRDefault="00DF4F3F" w:rsidP="00DF4F3F">
      <w:pPr>
        <w:spacing w:after="150"/>
        <w:rPr>
          <w:rFonts w:ascii="Arial" w:hAnsi="Arial" w:cs="Arial"/>
        </w:rPr>
      </w:pPr>
      <w:r w:rsidRPr="00DF4F3F">
        <w:rPr>
          <w:rFonts w:ascii="Arial" w:hAnsi="Arial" w:cs="Arial"/>
          <w:color w:val="000000"/>
        </w:rPr>
        <w:t>– виши квалитет доступности и интегрисаности подручја Просторног плана са окружењем оствариће се: осавремењавањем и рехабилитацијом државних и ОП, како би се омогућила боља веза са окружењем; развојем јавног саобраћаја; уређењем бициклистичких, пешачких, планинарских, излетничких и риболовних стаза;</w:t>
      </w:r>
    </w:p>
    <w:p w14:paraId="1575E78D" w14:textId="77777777" w:rsidR="00DF4F3F" w:rsidRPr="00DF4F3F" w:rsidRDefault="00DF4F3F" w:rsidP="00DF4F3F">
      <w:pPr>
        <w:spacing w:after="150"/>
        <w:rPr>
          <w:rFonts w:ascii="Arial" w:hAnsi="Arial" w:cs="Arial"/>
        </w:rPr>
      </w:pPr>
      <w:r w:rsidRPr="00DF4F3F">
        <w:rPr>
          <w:rFonts w:ascii="Arial" w:hAnsi="Arial" w:cs="Arial"/>
          <w:color w:val="000000"/>
        </w:rPr>
        <w:t>– будући развој насеља биће у великој мери опредељен просторно-функцијским односима и везама са окружењем подручја Просторног плана; функцијско умрежавање система урбаних и микроразвојних центара оствариваће се јачањем и развојем функција микроразвојних центара Кремна и Биоска;</w:t>
      </w:r>
    </w:p>
    <w:p w14:paraId="6740D5F3" w14:textId="77777777" w:rsidR="00DF4F3F" w:rsidRPr="00DF4F3F" w:rsidRDefault="00DF4F3F" w:rsidP="00DF4F3F">
      <w:pPr>
        <w:spacing w:after="150"/>
        <w:rPr>
          <w:rFonts w:ascii="Arial" w:hAnsi="Arial" w:cs="Arial"/>
        </w:rPr>
      </w:pPr>
      <w:r w:rsidRPr="00DF4F3F">
        <w:rPr>
          <w:rFonts w:ascii="Arial" w:hAnsi="Arial" w:cs="Arial"/>
          <w:color w:val="000000"/>
        </w:rPr>
        <w:t>– комунално уређење и опремање оствариваће се, на првом месту, одржавањем и унапређењем система управљања отпадом, затварањем и санитацијом свих „дивљих” депонија и сметлишта, чишћењем речних корита и инфраструктурних коридора (у првом реду на подручју слива) од расутог комуналног отпада и преусмеравањем укупних токова отпада ка планираној регионалној депонији;</w:t>
      </w:r>
    </w:p>
    <w:p w14:paraId="3D5CC14A" w14:textId="77777777" w:rsidR="00DF4F3F" w:rsidRPr="00DF4F3F" w:rsidRDefault="00DF4F3F" w:rsidP="00DF4F3F">
      <w:pPr>
        <w:spacing w:after="150"/>
        <w:rPr>
          <w:rFonts w:ascii="Arial" w:hAnsi="Arial" w:cs="Arial"/>
        </w:rPr>
      </w:pPr>
      <w:r w:rsidRPr="00DF4F3F">
        <w:rPr>
          <w:rFonts w:ascii="Arial" w:hAnsi="Arial" w:cs="Arial"/>
          <w:color w:val="000000"/>
        </w:rPr>
        <w:t>– значајним се сматра функцијско повезивање и јачање капацитета и партнерстава општине Чајетина и града Ужица и укључивање локалног становништва у активности управљања коришћењем, заштитом уређењем и одрживим развојем слива изворишта. Очекује се да ће подстицајну улогу имати остваривање добити (компензационим мерама) за локалне заједнице по основу остваривања посебних намена подручја.</w:t>
      </w:r>
    </w:p>
    <w:p w14:paraId="2A7010F2" w14:textId="77777777" w:rsidR="00DF4F3F" w:rsidRPr="00DF4F3F" w:rsidRDefault="00DF4F3F" w:rsidP="00DF4F3F">
      <w:pPr>
        <w:spacing w:after="150"/>
        <w:rPr>
          <w:rFonts w:ascii="Arial" w:hAnsi="Arial" w:cs="Arial"/>
        </w:rPr>
      </w:pPr>
      <w:r w:rsidRPr="00DF4F3F">
        <w:rPr>
          <w:rFonts w:ascii="Arial" w:hAnsi="Arial" w:cs="Arial"/>
          <w:color w:val="000000"/>
        </w:rPr>
        <w:t>У духу примене европских директива о водама, управљање водним ресурсима и заштита вода у сливу акумулације обезбедиће се координацијом активности кључних актера из домена водопривреде на републичком и локалном нивоу управљања и унапређењем сарадње између управљача и корисника (потрошача) водних екосистемских услуга (детаљније у делу V. ИМПЛЕМЕНТАЦИЈА ПРОСТОРНОГ ПЛАНА, 1. ИНСТИТУЦИОНАЛНИ ОКВИР ИМПЛЕМЕНТАЦИЈЕ И УЧЕСНИЦИ У ИМПЛЕМЕНТАЦИЈИ, 1.1.2. ПРЕПОРУКЕ ЗА УНАПРЕЂЕЊЕ ИНСТИТУЦИОНАЛНО-ОРГАНИЗАЦИОНЕ ПОДРШКЕ).</w:t>
      </w:r>
    </w:p>
    <w:p w14:paraId="2846DE52" w14:textId="77777777" w:rsidR="00DF4F3F" w:rsidRPr="00DF4F3F" w:rsidRDefault="00DF4F3F" w:rsidP="00DF4F3F">
      <w:pPr>
        <w:spacing w:after="120"/>
        <w:jc w:val="center"/>
        <w:rPr>
          <w:rFonts w:ascii="Arial" w:hAnsi="Arial" w:cs="Arial"/>
        </w:rPr>
      </w:pPr>
      <w:r w:rsidRPr="00DF4F3F">
        <w:rPr>
          <w:rFonts w:ascii="Arial" w:hAnsi="Arial" w:cs="Arial"/>
          <w:color w:val="000000"/>
        </w:rPr>
        <w:t>5.1. ПОЛАЗИШТА И ПРИНЦИПИ ЗА РЕЛАТИВИЗАЦИЈУ КОНФЛИКТНИХ ИНТЕРЕСА</w:t>
      </w:r>
    </w:p>
    <w:p w14:paraId="41CBB16D" w14:textId="77777777" w:rsidR="00DF4F3F" w:rsidRPr="00DF4F3F" w:rsidRDefault="00DF4F3F" w:rsidP="00DF4F3F">
      <w:pPr>
        <w:spacing w:after="150"/>
        <w:rPr>
          <w:rFonts w:ascii="Arial" w:hAnsi="Arial" w:cs="Arial"/>
        </w:rPr>
      </w:pPr>
      <w:r w:rsidRPr="00DF4F3F">
        <w:rPr>
          <w:rFonts w:ascii="Arial" w:hAnsi="Arial" w:cs="Arial"/>
          <w:color w:val="000000"/>
        </w:rPr>
        <w:t>Дефинисање зона санитарне заштите изворишта водоснабдевања и успостављање режима заштите, уређења и коришћења простора изазива одређене конфликте у простору, те је један од основних задатака Просторног плана обезбеђење решења за интегрални развој, коришћење и уређење подручја посебне намене, односно релативизација и усаглашавање конфликтних интереса водопривреде и других корисника простора. Конфликтни интереси су:</w:t>
      </w:r>
    </w:p>
    <w:p w14:paraId="3E6280EF" w14:textId="77777777" w:rsidR="00DF4F3F" w:rsidRPr="00DF4F3F" w:rsidRDefault="00DF4F3F" w:rsidP="00DF4F3F">
      <w:pPr>
        <w:spacing w:after="150"/>
        <w:rPr>
          <w:rFonts w:ascii="Arial" w:hAnsi="Arial" w:cs="Arial"/>
        </w:rPr>
      </w:pPr>
      <w:r w:rsidRPr="00DF4F3F">
        <w:rPr>
          <w:rFonts w:ascii="Arial" w:hAnsi="Arial" w:cs="Arial"/>
          <w:color w:val="000000"/>
        </w:rPr>
        <w:t>– конфликт 1 – између ширег интереса за управљање заштитом, коришћењем и укључивањем изворишта у регионални систем водоснабдевања и интереса локалне заједнице за социо-економски развој;</w:t>
      </w:r>
    </w:p>
    <w:p w14:paraId="63F91E99" w14:textId="77777777" w:rsidR="00DF4F3F" w:rsidRPr="00DF4F3F" w:rsidRDefault="00DF4F3F" w:rsidP="00DF4F3F">
      <w:pPr>
        <w:spacing w:after="150"/>
        <w:rPr>
          <w:rFonts w:ascii="Arial" w:hAnsi="Arial" w:cs="Arial"/>
        </w:rPr>
      </w:pPr>
      <w:r w:rsidRPr="00DF4F3F">
        <w:rPr>
          <w:rFonts w:ascii="Arial" w:hAnsi="Arial" w:cs="Arial"/>
          <w:color w:val="000000"/>
        </w:rPr>
        <w:t>– конфликт 2 – лоше стање санитације насеља и несанитарно депоновање отпада што води даљем загађењу вода у водотоцима и акумулацији;</w:t>
      </w:r>
    </w:p>
    <w:p w14:paraId="6717C240" w14:textId="77777777" w:rsidR="00DF4F3F" w:rsidRPr="00DF4F3F" w:rsidRDefault="00DF4F3F" w:rsidP="00DF4F3F">
      <w:pPr>
        <w:spacing w:after="150"/>
        <w:rPr>
          <w:rFonts w:ascii="Arial" w:hAnsi="Arial" w:cs="Arial"/>
        </w:rPr>
      </w:pPr>
      <w:r w:rsidRPr="00DF4F3F">
        <w:rPr>
          <w:rFonts w:ascii="Arial" w:hAnsi="Arial" w:cs="Arial"/>
          <w:color w:val="000000"/>
        </w:rPr>
        <w:t>– конфликт 3 – могућности и потребе за развојем еколошких видова туризма у сливу акумулације, у условима строгих услова и режима санитарне заштите.</w:t>
      </w:r>
    </w:p>
    <w:p w14:paraId="1583F5F5" w14:textId="77777777" w:rsidR="00DF4F3F" w:rsidRPr="00DF4F3F" w:rsidRDefault="00DF4F3F" w:rsidP="00DF4F3F">
      <w:pPr>
        <w:spacing w:after="150"/>
        <w:rPr>
          <w:rFonts w:ascii="Arial" w:hAnsi="Arial" w:cs="Arial"/>
        </w:rPr>
      </w:pPr>
      <w:r w:rsidRPr="00DF4F3F">
        <w:rPr>
          <w:rFonts w:ascii="Arial" w:hAnsi="Arial" w:cs="Arial"/>
          <w:color w:val="000000"/>
        </w:rPr>
        <w:t>Планирање намене површина у сливу акумулације „Врутци” треба да помири субрегионалне и локалне интересе санитарне заштите акумулације, која треба да служи за снабдевање водом насеља и привреде града Ужица и околине, али и да омогући несметан развој насеља на сливном подручју. Тај задатак је деликатан, јер се приступа детаљној регулацији и аналитичком одређивању зоне I санитарне заштите водоизворишта, при чему треба започети реализацију мера заштите језера како би се обезбедио највиши квалитет вода у будућности. Кључни предуслови за то су: успостављање и стриктно поштовање санитарне дисциплине у зонама санитарне заштите акумулације, неутралисање загађења и смањење уноса нутријената из расутих загађивача. У таквим околностима неопходно је помирити интереси свих корисника простора у сливу, без већих рестрикција које би имале негативан ефекат на развојне компоненте подручја посебне намене.</w:t>
      </w:r>
    </w:p>
    <w:p w14:paraId="027F7047" w14:textId="77777777" w:rsidR="00DF4F3F" w:rsidRPr="00DF4F3F" w:rsidRDefault="00DF4F3F" w:rsidP="00DF4F3F">
      <w:pPr>
        <w:spacing w:after="150"/>
        <w:rPr>
          <w:rFonts w:ascii="Arial" w:hAnsi="Arial" w:cs="Arial"/>
        </w:rPr>
      </w:pPr>
      <w:r w:rsidRPr="00DF4F3F">
        <w:rPr>
          <w:rFonts w:ascii="Arial" w:hAnsi="Arial" w:cs="Arial"/>
          <w:color w:val="000000"/>
        </w:rPr>
        <w:t>Полазишта за релативизацију испољених и потенцијалних конфликтних интереса између посебних намена, као и у односу на одрживи развој подручја и локалних заједница су:</w:t>
      </w:r>
    </w:p>
    <w:p w14:paraId="6E031713" w14:textId="77777777" w:rsidR="00DF4F3F" w:rsidRPr="00DF4F3F" w:rsidRDefault="00DF4F3F" w:rsidP="00DF4F3F">
      <w:pPr>
        <w:spacing w:after="150"/>
        <w:rPr>
          <w:rFonts w:ascii="Arial" w:hAnsi="Arial" w:cs="Arial"/>
        </w:rPr>
      </w:pPr>
      <w:r w:rsidRPr="00DF4F3F">
        <w:rPr>
          <w:rFonts w:ascii="Arial" w:hAnsi="Arial" w:cs="Arial"/>
          <w:color w:val="000000"/>
        </w:rPr>
        <w:t>– обезбеђење одговарајућих компензација локалном становништву на име ограничења у производњи насталих успостављањем режима санитарне заштите изворишта, спровођење мера заштите простора и изворишта вода и реализације нових развојних еколошки прихватљивих активности, са непосредном материјалном подршком, у оквиру инвестиционих и експлоатационих трошкова изворишта;</w:t>
      </w:r>
    </w:p>
    <w:p w14:paraId="07993875" w14:textId="77777777" w:rsidR="00DF4F3F" w:rsidRPr="00DF4F3F" w:rsidRDefault="00DF4F3F" w:rsidP="00DF4F3F">
      <w:pPr>
        <w:spacing w:after="150"/>
        <w:rPr>
          <w:rFonts w:ascii="Arial" w:hAnsi="Arial" w:cs="Arial"/>
        </w:rPr>
      </w:pPr>
      <w:r w:rsidRPr="00DF4F3F">
        <w:rPr>
          <w:rFonts w:ascii="Arial" w:hAnsi="Arial" w:cs="Arial"/>
          <w:color w:val="000000"/>
        </w:rPr>
        <w:t>– унапређење инфраструктурне и комуналне опремљености (посебно санитарно уређење насеља) и уређење грађевинског земљишта у насељима и зонама планираним за развој;</w:t>
      </w:r>
    </w:p>
    <w:p w14:paraId="1C1790FC" w14:textId="77777777" w:rsidR="00DF4F3F" w:rsidRPr="00DF4F3F" w:rsidRDefault="00DF4F3F" w:rsidP="00DF4F3F">
      <w:pPr>
        <w:spacing w:after="150"/>
        <w:rPr>
          <w:rFonts w:ascii="Arial" w:hAnsi="Arial" w:cs="Arial"/>
        </w:rPr>
      </w:pPr>
      <w:r w:rsidRPr="00DF4F3F">
        <w:rPr>
          <w:rFonts w:ascii="Arial" w:hAnsi="Arial" w:cs="Arial"/>
          <w:color w:val="000000"/>
        </w:rPr>
        <w:t>– забрана изградње објеката који нису у функцији водопривреде у зони I, а у зони II забрана изградње објеката који угрожавају здравствену исправност воде на изворишту, као и утврђивање и поштовање услова и правила изградње и реконструкције објеката у складу са режимима заштите;</w:t>
      </w:r>
    </w:p>
    <w:p w14:paraId="4F21DB07" w14:textId="77777777" w:rsidR="00DF4F3F" w:rsidRPr="00DF4F3F" w:rsidRDefault="00DF4F3F" w:rsidP="00DF4F3F">
      <w:pPr>
        <w:spacing w:after="150"/>
        <w:rPr>
          <w:rFonts w:ascii="Arial" w:hAnsi="Arial" w:cs="Arial"/>
        </w:rPr>
      </w:pPr>
      <w:r w:rsidRPr="00DF4F3F">
        <w:rPr>
          <w:rFonts w:ascii="Arial" w:hAnsi="Arial" w:cs="Arial"/>
          <w:color w:val="000000"/>
        </w:rPr>
        <w:t>– плански развој туризма и алтернативне сеоске економије, усклађених са режимима заштите изворишта и природе, едукација и информисање локалног становништва и посетилаца о вредностима и циљевима заштите изворишта и одрживог развоја подручја;</w:t>
      </w:r>
    </w:p>
    <w:p w14:paraId="60DC8052" w14:textId="77777777" w:rsidR="00DF4F3F" w:rsidRPr="00DF4F3F" w:rsidRDefault="00DF4F3F" w:rsidP="00DF4F3F">
      <w:pPr>
        <w:spacing w:after="150"/>
        <w:rPr>
          <w:rFonts w:ascii="Arial" w:hAnsi="Arial" w:cs="Arial"/>
        </w:rPr>
      </w:pPr>
      <w:r w:rsidRPr="00DF4F3F">
        <w:rPr>
          <w:rFonts w:ascii="Arial" w:hAnsi="Arial" w:cs="Arial"/>
          <w:color w:val="000000"/>
        </w:rPr>
        <w:t>– превазилажење супротности између интереса републике и региона као корисника изворишта и интереса локалног становништва, ефикасним управљањем извориштем водоснабдевања које ће гарантовати: сигуран еколошки проток, спровођење одредби Просторног плана, као и подршку локалним акционим групама за развој пољопривреде, туризма и других активности усклађених са режимима санитарне заштите акумулације.</w:t>
      </w:r>
    </w:p>
    <w:p w14:paraId="0633AF65" w14:textId="77777777" w:rsidR="00DF4F3F" w:rsidRPr="00DF4F3F" w:rsidRDefault="00DF4F3F" w:rsidP="00DF4F3F">
      <w:pPr>
        <w:spacing w:after="150"/>
        <w:rPr>
          <w:rFonts w:ascii="Arial" w:hAnsi="Arial" w:cs="Arial"/>
        </w:rPr>
      </w:pPr>
      <w:r w:rsidRPr="00DF4F3F">
        <w:rPr>
          <w:rFonts w:ascii="Arial" w:hAnsi="Arial" w:cs="Arial"/>
          <w:color w:val="000000"/>
        </w:rPr>
        <w:t>Једно од полазишта за релативизацију конфликтних интереса у коришћењу и уређењу простора јесте увођење нових инструмената за очување способности екосистема у сливу акумулације за пружање водних и других екосистемских услуга. Водне екосистемске услуге се, према користима за становништво и развој локалних заједница, категоришу на:</w:t>
      </w:r>
    </w:p>
    <w:p w14:paraId="07DC74DC" w14:textId="77777777" w:rsidR="00DF4F3F" w:rsidRPr="00DF4F3F" w:rsidRDefault="00DF4F3F" w:rsidP="00DF4F3F">
      <w:pPr>
        <w:spacing w:after="150"/>
        <w:rPr>
          <w:rFonts w:ascii="Arial" w:hAnsi="Arial" w:cs="Arial"/>
        </w:rPr>
      </w:pPr>
      <w:r w:rsidRPr="00DF4F3F">
        <w:rPr>
          <w:rFonts w:ascii="Arial" w:hAnsi="Arial" w:cs="Arial"/>
          <w:color w:val="000000"/>
        </w:rPr>
        <w:t>– услуге регулације и контроле – одржавање квалитета и квантитета ресурса воде; регулација водних режима; контрола великих вода; очување водних и копнених станишта;</w:t>
      </w:r>
    </w:p>
    <w:p w14:paraId="2F7BD41F" w14:textId="77777777" w:rsidR="00DF4F3F" w:rsidRPr="00DF4F3F" w:rsidRDefault="00DF4F3F" w:rsidP="00DF4F3F">
      <w:pPr>
        <w:spacing w:after="150"/>
        <w:rPr>
          <w:rFonts w:ascii="Arial" w:hAnsi="Arial" w:cs="Arial"/>
        </w:rPr>
      </w:pPr>
      <w:r w:rsidRPr="00DF4F3F">
        <w:rPr>
          <w:rFonts w:ascii="Arial" w:hAnsi="Arial" w:cs="Arial"/>
          <w:color w:val="000000"/>
        </w:rPr>
        <w:t>– услуге снабдевања – снабдевање водом становништва, пољопривреде и привреде, и развој рибарства;</w:t>
      </w:r>
    </w:p>
    <w:p w14:paraId="3C856594" w14:textId="77777777" w:rsidR="00DF4F3F" w:rsidRPr="00DF4F3F" w:rsidRDefault="00DF4F3F" w:rsidP="00DF4F3F">
      <w:pPr>
        <w:spacing w:after="150"/>
        <w:rPr>
          <w:rFonts w:ascii="Arial" w:hAnsi="Arial" w:cs="Arial"/>
        </w:rPr>
      </w:pPr>
      <w:r w:rsidRPr="00DF4F3F">
        <w:rPr>
          <w:rFonts w:ascii="Arial" w:hAnsi="Arial" w:cs="Arial"/>
          <w:color w:val="000000"/>
        </w:rPr>
        <w:t>– услуге подршке – контрола ерозије и наноса, стабилизација микроклиме;</w:t>
      </w:r>
    </w:p>
    <w:p w14:paraId="6496C112" w14:textId="77777777" w:rsidR="00DF4F3F" w:rsidRPr="00DF4F3F" w:rsidRDefault="00DF4F3F" w:rsidP="00DF4F3F">
      <w:pPr>
        <w:spacing w:after="150"/>
        <w:rPr>
          <w:rFonts w:ascii="Arial" w:hAnsi="Arial" w:cs="Arial"/>
        </w:rPr>
      </w:pPr>
      <w:r w:rsidRPr="00DF4F3F">
        <w:rPr>
          <w:rFonts w:ascii="Arial" w:hAnsi="Arial" w:cs="Arial"/>
          <w:color w:val="000000"/>
        </w:rPr>
        <w:t>– културне услуге – рекреација и туризам; очување предела и културно-историјски идентитет подручја.</w:t>
      </w:r>
    </w:p>
    <w:p w14:paraId="0679B55F" w14:textId="77777777" w:rsidR="00DF4F3F" w:rsidRPr="00DF4F3F" w:rsidRDefault="00DF4F3F" w:rsidP="00DF4F3F">
      <w:pPr>
        <w:spacing w:after="150"/>
        <w:rPr>
          <w:rFonts w:ascii="Arial" w:hAnsi="Arial" w:cs="Arial"/>
        </w:rPr>
      </w:pPr>
      <w:r w:rsidRPr="00DF4F3F">
        <w:rPr>
          <w:rFonts w:ascii="Arial" w:hAnsi="Arial" w:cs="Arial"/>
          <w:color w:val="000000"/>
        </w:rPr>
        <w:t>Кључне мере подршке за очување способности екосистема у сливу акумулације за пружање водних екосистемских услуга обухватају увођење наплате за кориснике екосистемских услуга (Payments for water-related ecosystem services) и одговарајућих институционално-организационих аранжмана. Овим би се оствариле користи за чуваре/понуђаче водних екосистемских услуга (односно управљаче сливом), финансирањем и применом компензационих програма за развој руралних заједница и привредних субјеката и компензација за домаћинства у складу са њиховим доприносом очувању и побољшању водних екосистемских услуга. Користи за кориснике водних екосистемских услуга остварују се, у првом реду, смањењем трошкова пречишћавања и припреме воде за пиће и заштите од поплава. На тај начин би се пружила подршка интегрисању руралног развоја са заштитом слива акумулације и водних екосистемских услуга, односно омогућила релативизација конфликтних интереса.</w:t>
      </w:r>
    </w:p>
    <w:p w14:paraId="062FAB39" w14:textId="77777777" w:rsidR="00DF4F3F" w:rsidRPr="00DF4F3F" w:rsidRDefault="00DF4F3F" w:rsidP="00DF4F3F">
      <w:pPr>
        <w:spacing w:after="120"/>
        <w:jc w:val="center"/>
        <w:rPr>
          <w:rFonts w:ascii="Arial" w:hAnsi="Arial" w:cs="Arial"/>
        </w:rPr>
      </w:pPr>
      <w:r w:rsidRPr="00DF4F3F">
        <w:rPr>
          <w:rFonts w:ascii="Arial" w:hAnsi="Arial" w:cs="Arial"/>
          <w:b/>
          <w:color w:val="000000"/>
        </w:rPr>
        <w:t>III. ПЛАНСКА РЕШЕЊА</w:t>
      </w:r>
    </w:p>
    <w:p w14:paraId="6DC8558A" w14:textId="77777777" w:rsidR="00DF4F3F" w:rsidRPr="00DF4F3F" w:rsidRDefault="00DF4F3F" w:rsidP="00DF4F3F">
      <w:pPr>
        <w:spacing w:after="120"/>
        <w:jc w:val="center"/>
        <w:rPr>
          <w:rFonts w:ascii="Arial" w:hAnsi="Arial" w:cs="Arial"/>
        </w:rPr>
      </w:pPr>
      <w:r w:rsidRPr="00DF4F3F">
        <w:rPr>
          <w:rFonts w:ascii="Arial" w:hAnsi="Arial" w:cs="Arial"/>
          <w:i/>
          <w:color w:val="000000"/>
        </w:rPr>
        <w:t>1. РАЗВОЈ И УРЕЂЕЊЕ СЛИВА АКУМУЛАЦИЈЕ</w:t>
      </w:r>
    </w:p>
    <w:p w14:paraId="398672F0" w14:textId="77777777" w:rsidR="00DF4F3F" w:rsidRPr="00DF4F3F" w:rsidRDefault="00DF4F3F" w:rsidP="00DF4F3F">
      <w:pPr>
        <w:spacing w:after="150"/>
        <w:rPr>
          <w:rFonts w:ascii="Arial" w:hAnsi="Arial" w:cs="Arial"/>
        </w:rPr>
      </w:pPr>
      <w:r w:rsidRPr="00DF4F3F">
        <w:rPr>
          <w:rFonts w:ascii="Arial" w:hAnsi="Arial" w:cs="Arial"/>
          <w:color w:val="000000"/>
        </w:rPr>
        <w:t>Извориште за снабдевање водом „Врутци” у оквиру Западноморавског подсистема, односно Западноморавско-рзавског регионалног система водоснабдевања, има улогу да дугорочно снабдева водом подручје Ужица, Севојна и низводних насеља. Основне елементе система за снабдевање водом „Врутци” представљају: 1) бетонска лучна брана висине 77 m, 2) акумулација „Врутци” (укупне запремине 54 x 10</w:t>
      </w:r>
      <w:r w:rsidRPr="00DF4F3F">
        <w:rPr>
          <w:rFonts w:ascii="Arial" w:hAnsi="Arial" w:cs="Arial"/>
          <w:color w:val="000000"/>
          <w:vertAlign w:val="superscript"/>
        </w:rPr>
        <w:t>6</w:t>
      </w:r>
      <w:r w:rsidRPr="00DF4F3F">
        <w:rPr>
          <w:rFonts w:ascii="Arial" w:hAnsi="Arial" w:cs="Arial"/>
          <w:color w:val="000000"/>
        </w:rPr>
        <w:t xml:space="preserve"> m</w:t>
      </w:r>
      <w:r w:rsidRPr="00DF4F3F">
        <w:rPr>
          <w:rFonts w:ascii="Arial" w:hAnsi="Arial" w:cs="Arial"/>
          <w:color w:val="000000"/>
          <w:vertAlign w:val="superscript"/>
        </w:rPr>
        <w:t>3</w:t>
      </w:r>
      <w:r w:rsidRPr="00DF4F3F">
        <w:rPr>
          <w:rFonts w:ascii="Arial" w:hAnsi="Arial" w:cs="Arial"/>
          <w:color w:val="000000"/>
        </w:rPr>
        <w:t xml:space="preserve"> са површином језера од око 1,92 km</w:t>
      </w:r>
      <w:r w:rsidRPr="00DF4F3F">
        <w:rPr>
          <w:rFonts w:ascii="Arial" w:hAnsi="Arial" w:cs="Arial"/>
          <w:color w:val="000000"/>
          <w:vertAlign w:val="superscript"/>
        </w:rPr>
        <w:t>2</w:t>
      </w:r>
      <w:r w:rsidRPr="00DF4F3F">
        <w:rPr>
          <w:rFonts w:ascii="Arial" w:hAnsi="Arial" w:cs="Arial"/>
          <w:color w:val="000000"/>
        </w:rPr>
        <w:t xml:space="preserve"> при коти 627 mнв, 3) гравитационог цевовода сирове воде пречника 700 и 660 mm у дужини од 12 km, 4) постројења за пречишћавање воде на локацији „Церовића брдо”, пројектованог капацитета до 800 l/s и 5) разводне мреже са резервоарима и црпним станицама за потискивање воде у више делове града Ужица.</w:t>
      </w:r>
    </w:p>
    <w:p w14:paraId="75F438ED" w14:textId="77777777" w:rsidR="00DF4F3F" w:rsidRPr="00DF4F3F" w:rsidRDefault="00DF4F3F" w:rsidP="00DF4F3F">
      <w:pPr>
        <w:spacing w:after="150"/>
        <w:rPr>
          <w:rFonts w:ascii="Arial" w:hAnsi="Arial" w:cs="Arial"/>
        </w:rPr>
      </w:pPr>
      <w:r w:rsidRPr="00DF4F3F">
        <w:rPr>
          <w:rFonts w:ascii="Arial" w:hAnsi="Arial" w:cs="Arial"/>
          <w:color w:val="000000"/>
        </w:rPr>
        <w:t>Акумулација „Врутци” је пројектована као вишенаменска. Остале функције обухватају заштиту од поплава, задржавање наноса и оплемењивање малих вода. Накнадном изградњом подбранске мини хидроелектране акумулација се користи и за производњу електричне енергије.</w:t>
      </w:r>
    </w:p>
    <w:p w14:paraId="3538D0D6" w14:textId="77777777" w:rsidR="00DF4F3F" w:rsidRPr="00DF4F3F" w:rsidRDefault="00DF4F3F" w:rsidP="00DF4F3F">
      <w:pPr>
        <w:spacing w:after="120"/>
        <w:jc w:val="center"/>
        <w:rPr>
          <w:rFonts w:ascii="Arial" w:hAnsi="Arial" w:cs="Arial"/>
        </w:rPr>
      </w:pPr>
      <w:r w:rsidRPr="00DF4F3F">
        <w:rPr>
          <w:rFonts w:ascii="Arial" w:hAnsi="Arial" w:cs="Arial"/>
          <w:color w:val="000000"/>
        </w:rPr>
        <w:t>1.1. ТЕХНИЧКО РЕШЕЊЕ СИСТЕМА ЗА ВОДОСНАБДЕВАЊА</w:t>
      </w:r>
    </w:p>
    <w:p w14:paraId="5FB07B94" w14:textId="77777777" w:rsidR="00DF4F3F" w:rsidRPr="00DF4F3F" w:rsidRDefault="00DF4F3F" w:rsidP="00DF4F3F">
      <w:pPr>
        <w:spacing w:after="120"/>
        <w:jc w:val="center"/>
        <w:rPr>
          <w:rFonts w:ascii="Arial" w:hAnsi="Arial" w:cs="Arial"/>
        </w:rPr>
      </w:pPr>
      <w:r w:rsidRPr="00DF4F3F">
        <w:rPr>
          <w:rFonts w:ascii="Arial" w:hAnsi="Arial" w:cs="Arial"/>
          <w:color w:val="000000"/>
        </w:rPr>
        <w:t>Брана и акумулација</w:t>
      </w:r>
    </w:p>
    <w:p w14:paraId="1081D4CE" w14:textId="77777777" w:rsidR="00DF4F3F" w:rsidRPr="00DF4F3F" w:rsidRDefault="00DF4F3F" w:rsidP="00DF4F3F">
      <w:pPr>
        <w:spacing w:after="150"/>
        <w:rPr>
          <w:rFonts w:ascii="Arial" w:hAnsi="Arial" w:cs="Arial"/>
        </w:rPr>
      </w:pPr>
      <w:r w:rsidRPr="00DF4F3F">
        <w:rPr>
          <w:rFonts w:ascii="Arial" w:hAnsi="Arial" w:cs="Arial"/>
          <w:color w:val="000000"/>
        </w:rPr>
        <w:t>Изградња бране „Врутци” на реци Ђетињи започета је током 1978. године. Након завршетка грађевинских радова на брани, постављања пратеће инфраструктуре и формирања акумулације, водосистем је током 1984. године започео са пробним радом. Режим пробног рада задржан је и до 2017. године.</w:t>
      </w:r>
    </w:p>
    <w:p w14:paraId="5FCD95DC" w14:textId="77777777" w:rsidR="00DF4F3F" w:rsidRPr="00DF4F3F" w:rsidRDefault="00DF4F3F" w:rsidP="00DF4F3F">
      <w:pPr>
        <w:spacing w:after="150"/>
        <w:rPr>
          <w:rFonts w:ascii="Arial" w:hAnsi="Arial" w:cs="Arial"/>
        </w:rPr>
      </w:pPr>
      <w:r w:rsidRPr="00DF4F3F">
        <w:rPr>
          <w:rFonts w:ascii="Arial" w:hAnsi="Arial" w:cs="Arial"/>
          <w:color w:val="000000"/>
        </w:rPr>
        <w:t>Брана акумулације „Врутци” је изграђена око 15 km узводно од Ужица код насеља Врутци, на локацији где је сужена долина реке, са повољним геолошким условима за фундирање преградне конструкције и уз повољне морфолошке карактеристике долине у узводном смеру за формирање акумулационог простора.</w:t>
      </w:r>
    </w:p>
    <w:p w14:paraId="6CFB0D82" w14:textId="77777777" w:rsidR="00DF4F3F" w:rsidRPr="00DF4F3F" w:rsidRDefault="00DF4F3F" w:rsidP="00DF4F3F">
      <w:pPr>
        <w:spacing w:after="150"/>
        <w:rPr>
          <w:rFonts w:ascii="Arial" w:hAnsi="Arial" w:cs="Arial"/>
        </w:rPr>
      </w:pPr>
      <w:r w:rsidRPr="00DF4F3F">
        <w:rPr>
          <w:rFonts w:ascii="Arial" w:hAnsi="Arial" w:cs="Arial"/>
          <w:color w:val="000000"/>
        </w:rPr>
        <w:t>Брана „Врутци” је армирано бетонска лучна куполног типа. Укупна грађевинска висина, мерено од најниже тачке фундамента до горње ивице круне бране, износи 77 m. У брану је ограђено око 83.200 m³ бетона. Током изградње бране, изведени су ињекциони радови који обухватају: ињекционе завесе, консолидационе и контактне ињекције и дренажни систем.</w:t>
      </w:r>
    </w:p>
    <w:p w14:paraId="76422657" w14:textId="77777777" w:rsidR="00DF4F3F" w:rsidRPr="00DF4F3F" w:rsidRDefault="00DF4F3F" w:rsidP="00DF4F3F">
      <w:pPr>
        <w:spacing w:after="150"/>
        <w:rPr>
          <w:rFonts w:ascii="Arial" w:hAnsi="Arial" w:cs="Arial"/>
        </w:rPr>
      </w:pPr>
      <w:r w:rsidRPr="00DF4F3F">
        <w:rPr>
          <w:rFonts w:ascii="Arial" w:hAnsi="Arial" w:cs="Arial"/>
          <w:color w:val="000000"/>
        </w:rPr>
        <w:t>Основни технички подаци о брани и акумулацији „Врутци” су:</w:t>
      </w:r>
    </w:p>
    <w:p w14:paraId="62C5CA05" w14:textId="77777777" w:rsidR="00DF4F3F" w:rsidRPr="00DF4F3F" w:rsidRDefault="00DF4F3F" w:rsidP="00DF4F3F">
      <w:pPr>
        <w:spacing w:after="150"/>
        <w:rPr>
          <w:rFonts w:ascii="Arial" w:hAnsi="Arial" w:cs="Arial"/>
        </w:rPr>
      </w:pPr>
      <w:r w:rsidRPr="00DF4F3F">
        <w:rPr>
          <w:rFonts w:ascii="Arial" w:hAnsi="Arial" w:cs="Arial"/>
          <w:color w:val="000000"/>
        </w:rPr>
        <w:t>– кота круне бране = 630 mнв;</w:t>
      </w:r>
    </w:p>
    <w:p w14:paraId="58E409BE" w14:textId="77777777" w:rsidR="00DF4F3F" w:rsidRPr="00DF4F3F" w:rsidRDefault="00DF4F3F" w:rsidP="00DF4F3F">
      <w:pPr>
        <w:spacing w:after="150"/>
        <w:rPr>
          <w:rFonts w:ascii="Arial" w:hAnsi="Arial" w:cs="Arial"/>
        </w:rPr>
      </w:pPr>
      <w:r w:rsidRPr="00DF4F3F">
        <w:rPr>
          <w:rFonts w:ascii="Arial" w:hAnsi="Arial" w:cs="Arial"/>
          <w:color w:val="000000"/>
        </w:rPr>
        <w:t>– кота прелива = 627 mнв;</w:t>
      </w:r>
    </w:p>
    <w:p w14:paraId="3F569564" w14:textId="77777777" w:rsidR="00DF4F3F" w:rsidRPr="00DF4F3F" w:rsidRDefault="00DF4F3F" w:rsidP="00DF4F3F">
      <w:pPr>
        <w:spacing w:after="150"/>
        <w:rPr>
          <w:rFonts w:ascii="Arial" w:hAnsi="Arial" w:cs="Arial"/>
        </w:rPr>
      </w:pPr>
      <w:r w:rsidRPr="00DF4F3F">
        <w:rPr>
          <w:rFonts w:ascii="Arial" w:hAnsi="Arial" w:cs="Arial"/>
          <w:color w:val="000000"/>
        </w:rPr>
        <w:t>– дужина бране у круни = 241 m;</w:t>
      </w:r>
    </w:p>
    <w:p w14:paraId="77ADEF39" w14:textId="77777777" w:rsidR="00DF4F3F" w:rsidRPr="00DF4F3F" w:rsidRDefault="00DF4F3F" w:rsidP="00DF4F3F">
      <w:pPr>
        <w:spacing w:after="150"/>
        <w:rPr>
          <w:rFonts w:ascii="Arial" w:hAnsi="Arial" w:cs="Arial"/>
        </w:rPr>
      </w:pPr>
      <w:r w:rsidRPr="00DF4F3F">
        <w:rPr>
          <w:rFonts w:ascii="Arial" w:hAnsi="Arial" w:cs="Arial"/>
          <w:color w:val="000000"/>
        </w:rPr>
        <w:t>– ширина круне бране = 3,01 m;</w:t>
      </w:r>
    </w:p>
    <w:p w14:paraId="66BF4C00" w14:textId="77777777" w:rsidR="00DF4F3F" w:rsidRPr="00DF4F3F" w:rsidRDefault="00DF4F3F" w:rsidP="00DF4F3F">
      <w:pPr>
        <w:spacing w:after="150"/>
        <w:rPr>
          <w:rFonts w:ascii="Arial" w:hAnsi="Arial" w:cs="Arial"/>
        </w:rPr>
      </w:pPr>
      <w:r w:rsidRPr="00DF4F3F">
        <w:rPr>
          <w:rFonts w:ascii="Arial" w:hAnsi="Arial" w:cs="Arial"/>
          <w:color w:val="000000"/>
        </w:rPr>
        <w:t>– укупна пројектована запремина акумулације = 54 x106 m³;</w:t>
      </w:r>
    </w:p>
    <w:p w14:paraId="53D38439" w14:textId="77777777" w:rsidR="00DF4F3F" w:rsidRPr="00DF4F3F" w:rsidRDefault="00DF4F3F" w:rsidP="00DF4F3F">
      <w:pPr>
        <w:spacing w:after="150"/>
        <w:rPr>
          <w:rFonts w:ascii="Arial" w:hAnsi="Arial" w:cs="Arial"/>
        </w:rPr>
      </w:pPr>
      <w:r w:rsidRPr="00DF4F3F">
        <w:rPr>
          <w:rFonts w:ascii="Arial" w:hAnsi="Arial" w:cs="Arial"/>
          <w:color w:val="000000"/>
        </w:rPr>
        <w:t>– корисна запремина акумулације = 48,58 106 m³;</w:t>
      </w:r>
    </w:p>
    <w:p w14:paraId="748471F2" w14:textId="77777777" w:rsidR="00DF4F3F" w:rsidRPr="00DF4F3F" w:rsidRDefault="00DF4F3F" w:rsidP="00DF4F3F">
      <w:pPr>
        <w:spacing w:after="150"/>
        <w:rPr>
          <w:rFonts w:ascii="Arial" w:hAnsi="Arial" w:cs="Arial"/>
        </w:rPr>
      </w:pPr>
      <w:r w:rsidRPr="00DF4F3F">
        <w:rPr>
          <w:rFonts w:ascii="Arial" w:hAnsi="Arial" w:cs="Arial"/>
          <w:color w:val="000000"/>
        </w:rPr>
        <w:t>– КНУ = 621,3 mнв;</w:t>
      </w:r>
    </w:p>
    <w:p w14:paraId="181438B1" w14:textId="77777777" w:rsidR="00DF4F3F" w:rsidRPr="00DF4F3F" w:rsidRDefault="00DF4F3F" w:rsidP="00DF4F3F">
      <w:pPr>
        <w:spacing w:after="150"/>
        <w:rPr>
          <w:rFonts w:ascii="Arial" w:hAnsi="Arial" w:cs="Arial"/>
        </w:rPr>
      </w:pPr>
      <w:r w:rsidRPr="00DF4F3F">
        <w:rPr>
          <w:rFonts w:ascii="Arial" w:hAnsi="Arial" w:cs="Arial"/>
          <w:color w:val="000000"/>
        </w:rPr>
        <w:t>– кота минималног радног нивоа = 594 mнв;</w:t>
      </w:r>
    </w:p>
    <w:p w14:paraId="5ACFA7CE" w14:textId="77777777" w:rsidR="00DF4F3F" w:rsidRPr="00DF4F3F" w:rsidRDefault="00DF4F3F" w:rsidP="00DF4F3F">
      <w:pPr>
        <w:spacing w:after="150"/>
        <w:rPr>
          <w:rFonts w:ascii="Arial" w:hAnsi="Arial" w:cs="Arial"/>
        </w:rPr>
      </w:pPr>
      <w:r w:rsidRPr="00DF4F3F">
        <w:rPr>
          <w:rFonts w:ascii="Arial" w:hAnsi="Arial" w:cs="Arial"/>
          <w:color w:val="000000"/>
        </w:rPr>
        <w:t>– КМУ = 629 mнв.</w:t>
      </w:r>
    </w:p>
    <w:p w14:paraId="6B656AF1" w14:textId="77777777" w:rsidR="00DF4F3F" w:rsidRPr="00DF4F3F" w:rsidRDefault="00DF4F3F" w:rsidP="00DF4F3F">
      <w:pPr>
        <w:spacing w:after="150"/>
        <w:rPr>
          <w:rFonts w:ascii="Arial" w:hAnsi="Arial" w:cs="Arial"/>
        </w:rPr>
      </w:pPr>
      <w:r w:rsidRPr="00DF4F3F">
        <w:rPr>
          <w:rFonts w:ascii="Arial" w:hAnsi="Arial" w:cs="Arial"/>
          <w:color w:val="000000"/>
        </w:rPr>
        <w:t>За водоснабдевање је одређен простор између кота 594 и 621,3 mнв, укупне запремине од 35,26 х 10</w:t>
      </w:r>
      <w:r w:rsidRPr="00DF4F3F">
        <w:rPr>
          <w:rFonts w:ascii="Arial" w:hAnsi="Arial" w:cs="Arial"/>
          <w:color w:val="000000"/>
          <w:vertAlign w:val="superscript"/>
        </w:rPr>
        <w:t>6</w:t>
      </w:r>
      <w:r w:rsidRPr="00DF4F3F">
        <w:rPr>
          <w:rFonts w:ascii="Arial" w:hAnsi="Arial" w:cs="Arial"/>
          <w:color w:val="000000"/>
        </w:rPr>
        <w:t xml:space="preserve"> m³. Ретензиони простор за пријем поплавног таласа вероватноће Q</w:t>
      </w:r>
      <w:r w:rsidRPr="00DF4F3F">
        <w:rPr>
          <w:rFonts w:ascii="Arial" w:hAnsi="Arial" w:cs="Arial"/>
          <w:color w:val="000000"/>
          <w:vertAlign w:val="subscript"/>
        </w:rPr>
        <w:t>2%</w:t>
      </w:r>
      <w:r w:rsidRPr="00DF4F3F">
        <w:rPr>
          <w:rFonts w:ascii="Arial" w:hAnsi="Arial" w:cs="Arial"/>
          <w:color w:val="000000"/>
        </w:rPr>
        <w:t xml:space="preserve"> одређен је између кота 621,3 и 627 mнв укупне запремине од 13,32 х 10</w:t>
      </w:r>
      <w:r w:rsidRPr="00DF4F3F">
        <w:rPr>
          <w:rFonts w:ascii="Arial" w:hAnsi="Arial" w:cs="Arial"/>
          <w:color w:val="000000"/>
          <w:vertAlign w:val="superscript"/>
        </w:rPr>
        <w:t>6</w:t>
      </w:r>
      <w:r w:rsidRPr="00DF4F3F">
        <w:rPr>
          <w:rFonts w:ascii="Arial" w:hAnsi="Arial" w:cs="Arial"/>
          <w:color w:val="000000"/>
        </w:rPr>
        <w:t xml:space="preserve"> m³. За гарантовани протицај од 0,3 m³/s (минимални месечни протицаји вероватноће 95% са 100% количинском и временском обезбеђеношћу) резервисан је простор од 13,72 х 10</w:t>
      </w:r>
      <w:r w:rsidRPr="00DF4F3F">
        <w:rPr>
          <w:rFonts w:ascii="Arial" w:hAnsi="Arial" w:cs="Arial"/>
          <w:color w:val="000000"/>
          <w:vertAlign w:val="superscript"/>
        </w:rPr>
        <w:t>6</w:t>
      </w:r>
      <w:r w:rsidRPr="00DF4F3F">
        <w:rPr>
          <w:rFonts w:ascii="Arial" w:hAnsi="Arial" w:cs="Arial"/>
          <w:color w:val="000000"/>
        </w:rPr>
        <w:t xml:space="preserve"> m³. Простор за нанос од 5,72 х 10</w:t>
      </w:r>
      <w:r w:rsidRPr="00DF4F3F">
        <w:rPr>
          <w:rFonts w:ascii="Arial" w:hAnsi="Arial" w:cs="Arial"/>
          <w:color w:val="000000"/>
          <w:vertAlign w:val="superscript"/>
        </w:rPr>
        <w:t>6</w:t>
      </w:r>
      <w:r w:rsidRPr="00DF4F3F">
        <w:rPr>
          <w:rFonts w:ascii="Arial" w:hAnsi="Arial" w:cs="Arial"/>
          <w:color w:val="000000"/>
        </w:rPr>
        <w:t xml:space="preserve"> m³ планиран је испод коте минималног радног нивоа.</w:t>
      </w:r>
    </w:p>
    <w:p w14:paraId="2CC488FA" w14:textId="77777777" w:rsidR="00DF4F3F" w:rsidRPr="00DF4F3F" w:rsidRDefault="00DF4F3F" w:rsidP="00DF4F3F">
      <w:pPr>
        <w:spacing w:after="150"/>
        <w:rPr>
          <w:rFonts w:ascii="Arial" w:hAnsi="Arial" w:cs="Arial"/>
        </w:rPr>
      </w:pPr>
      <w:r w:rsidRPr="00DF4F3F">
        <w:rPr>
          <w:rFonts w:ascii="Arial" w:hAnsi="Arial" w:cs="Arial"/>
          <w:color w:val="000000"/>
        </w:rPr>
        <w:t>За евакуацију великих вода предвиђен је прелив у централном делу круне бране који се састоји од седам преливних поља укупне ефективне дужине 47,6 m. Капацитет прелива је следећи:</w:t>
      </w:r>
    </w:p>
    <w:p w14:paraId="0AC7A82E" w14:textId="77777777" w:rsidR="00DF4F3F" w:rsidRPr="00DF4F3F" w:rsidRDefault="00DF4F3F" w:rsidP="00DF4F3F">
      <w:pPr>
        <w:spacing w:after="150"/>
        <w:rPr>
          <w:rFonts w:ascii="Arial" w:hAnsi="Arial" w:cs="Arial"/>
        </w:rPr>
      </w:pPr>
      <w:r w:rsidRPr="00DF4F3F">
        <w:rPr>
          <w:rFonts w:ascii="Arial" w:hAnsi="Arial" w:cs="Arial"/>
          <w:color w:val="000000"/>
        </w:rPr>
        <w:t>– за висину преливног млаза од 2 m, Q = 292,18 m³/s;</w:t>
      </w:r>
    </w:p>
    <w:p w14:paraId="288B9985" w14:textId="77777777" w:rsidR="00DF4F3F" w:rsidRPr="00DF4F3F" w:rsidRDefault="00DF4F3F" w:rsidP="00DF4F3F">
      <w:pPr>
        <w:spacing w:after="150"/>
        <w:rPr>
          <w:rFonts w:ascii="Arial" w:hAnsi="Arial" w:cs="Arial"/>
        </w:rPr>
      </w:pPr>
      <w:r w:rsidRPr="00DF4F3F">
        <w:rPr>
          <w:rFonts w:ascii="Arial" w:hAnsi="Arial" w:cs="Arial"/>
          <w:color w:val="000000"/>
        </w:rPr>
        <w:t>– за висину преливног млаза од 2,5 m, Q = 408,04 m³/s;</w:t>
      </w:r>
    </w:p>
    <w:p w14:paraId="0E8D4E9F" w14:textId="77777777" w:rsidR="00DF4F3F" w:rsidRPr="00DF4F3F" w:rsidRDefault="00DF4F3F" w:rsidP="00DF4F3F">
      <w:pPr>
        <w:spacing w:after="150"/>
        <w:rPr>
          <w:rFonts w:ascii="Arial" w:hAnsi="Arial" w:cs="Arial"/>
        </w:rPr>
      </w:pPr>
      <w:r w:rsidRPr="00DF4F3F">
        <w:rPr>
          <w:rFonts w:ascii="Arial" w:hAnsi="Arial" w:cs="Arial"/>
          <w:color w:val="000000"/>
        </w:rPr>
        <w:t>– за висину преливног млаза од 3 m, Q = 536,77 m³/s.</w:t>
      </w:r>
    </w:p>
    <w:p w14:paraId="5E0DF24A" w14:textId="77777777" w:rsidR="00DF4F3F" w:rsidRPr="00DF4F3F" w:rsidRDefault="00DF4F3F" w:rsidP="00DF4F3F">
      <w:pPr>
        <w:spacing w:after="150"/>
        <w:rPr>
          <w:rFonts w:ascii="Arial" w:hAnsi="Arial" w:cs="Arial"/>
        </w:rPr>
      </w:pPr>
      <w:r w:rsidRPr="00DF4F3F">
        <w:rPr>
          <w:rFonts w:ascii="Arial" w:hAnsi="Arial" w:cs="Arial"/>
          <w:color w:val="000000"/>
        </w:rPr>
        <w:t>Капацитет прелива је одређен на основу хидролошко-хидрауличне анализе протицаја реке Ђетиње током седамдесетих година. Хидрограм протицаја са повратним периодом од десет хиљада година износи Q = 453 m³/s а са повратним периодом од хиљаду година Q = 333 m³/s.</w:t>
      </w:r>
    </w:p>
    <w:p w14:paraId="5814FA7E" w14:textId="77777777" w:rsidR="00DF4F3F" w:rsidRPr="00DF4F3F" w:rsidRDefault="00DF4F3F" w:rsidP="00DF4F3F">
      <w:pPr>
        <w:spacing w:after="150"/>
        <w:rPr>
          <w:rFonts w:ascii="Arial" w:hAnsi="Arial" w:cs="Arial"/>
        </w:rPr>
      </w:pPr>
      <w:r w:rsidRPr="00DF4F3F">
        <w:rPr>
          <w:rFonts w:ascii="Arial" w:hAnsi="Arial" w:cs="Arial"/>
          <w:color w:val="000000"/>
        </w:rPr>
        <w:t>На телу бране налазе се четири испуста: по два на котама 575 mнв и 590 mнв (осовине испуста). Испусне цеви уграђене у тело бране су од челика пречника 1.300 mm. Испустима се управља преко помоћних и главних затварача пречника 1.200 mm. Оба затварача налазе се у низводном лицу бране у згради затварачнице. Управљање затварачима обавља се даљински из погонске зграде и ручно из затварачнице.</w:t>
      </w:r>
    </w:p>
    <w:p w14:paraId="37DA860C" w14:textId="77777777" w:rsidR="00DF4F3F" w:rsidRPr="00DF4F3F" w:rsidRDefault="00DF4F3F" w:rsidP="00DF4F3F">
      <w:pPr>
        <w:spacing w:after="150"/>
        <w:rPr>
          <w:rFonts w:ascii="Arial" w:hAnsi="Arial" w:cs="Arial"/>
        </w:rPr>
      </w:pPr>
      <w:r w:rsidRPr="00DF4F3F">
        <w:rPr>
          <w:rFonts w:ascii="Arial" w:hAnsi="Arial" w:cs="Arial"/>
          <w:color w:val="000000"/>
        </w:rPr>
        <w:t>Захват воде из акумулације за потребе водоснабдевања обавља се на три нивоа: 587,5 mнв (у функцији), 600 mнв и 612 mнв. На најнижем водозахвату постављена је хоризонтална челична цев пречника 700 mm. На два виша водозахвата вода се захвата цевима пречника 500 mm, које су постављене вертикално по брани и исте пролазе на коти 588,2 mm. Свe три цеви пролазе кроз тело бране до затварачнице, где свака цев има по два затварача (главни и помоћни). После затварача све три цеви се спајају у један одвод пречника 700 mm. Све цеви су пројектоване да обезбеде захват од укупно 800 l/s, на колико је и димензионисан цевовод сирове воде и ППВ.</w:t>
      </w:r>
    </w:p>
    <w:p w14:paraId="55553EC5" w14:textId="77777777" w:rsidR="00DF4F3F" w:rsidRPr="00DF4F3F" w:rsidRDefault="00DF4F3F" w:rsidP="00DF4F3F">
      <w:pPr>
        <w:spacing w:after="150"/>
        <w:rPr>
          <w:rFonts w:ascii="Arial" w:hAnsi="Arial" w:cs="Arial"/>
        </w:rPr>
      </w:pPr>
      <w:r w:rsidRPr="00DF4F3F">
        <w:rPr>
          <w:rFonts w:ascii="Arial" w:hAnsi="Arial" w:cs="Arial"/>
          <w:color w:val="000000"/>
        </w:rPr>
        <w:t>За испуштање воде из акумулације предвиђени су доњи темељни испусти на коти 575,9 mнв који при КМУ имају укупан капацитет 57 m³/s. У случају да ниво воде у акумулацији има тенденцију раста преко коте прелива од 627 mнв. уместо темељних испуста користе се преливна поља. Слапиште бране представља бучницу, обложену анкерованим бетонским плочама дебљине 0,8–1 m.</w:t>
      </w:r>
    </w:p>
    <w:p w14:paraId="4255DF30" w14:textId="77777777" w:rsidR="00DF4F3F" w:rsidRPr="00DF4F3F" w:rsidRDefault="00DF4F3F" w:rsidP="00DF4F3F">
      <w:pPr>
        <w:spacing w:after="120"/>
        <w:jc w:val="center"/>
        <w:rPr>
          <w:rFonts w:ascii="Arial" w:hAnsi="Arial" w:cs="Arial"/>
        </w:rPr>
      </w:pPr>
      <w:r w:rsidRPr="00DF4F3F">
        <w:rPr>
          <w:rFonts w:ascii="Arial" w:hAnsi="Arial" w:cs="Arial"/>
          <w:color w:val="000000"/>
        </w:rPr>
        <w:t>Цевовод сирове воде и ППВ</w:t>
      </w:r>
    </w:p>
    <w:p w14:paraId="7360032F" w14:textId="77777777" w:rsidR="00DF4F3F" w:rsidRPr="00DF4F3F" w:rsidRDefault="00DF4F3F" w:rsidP="00DF4F3F">
      <w:pPr>
        <w:spacing w:after="150"/>
        <w:rPr>
          <w:rFonts w:ascii="Arial" w:hAnsi="Arial" w:cs="Arial"/>
        </w:rPr>
      </w:pPr>
      <w:r w:rsidRPr="00DF4F3F">
        <w:rPr>
          <w:rFonts w:ascii="Arial" w:hAnsi="Arial" w:cs="Arial"/>
          <w:color w:val="000000"/>
        </w:rPr>
        <w:t>Цевовод сирове воде од бране до ППВ укупне дужине око 12 km, пројектован је за гравитациони транспорт сирове воде у количини од 800 l/s. Почетни део цевовода у дужини од око 3 km је пречника 700 mm, а затим до ППВ је 660 mm. Цевовод је постављен у трупу напуштене пруге уског колосека (Ужице–Сарајево). По изласку из клисуре Ђетиње на овај цевовод је прикључен цевовод из акумулације „Велика брана” (које је било резервно извориште у Турици до формирања акумулације „Врутци”).</w:t>
      </w:r>
    </w:p>
    <w:p w14:paraId="45671E9B" w14:textId="77777777" w:rsidR="00DF4F3F" w:rsidRPr="00DF4F3F" w:rsidRDefault="00DF4F3F" w:rsidP="00DF4F3F">
      <w:pPr>
        <w:spacing w:after="150"/>
        <w:rPr>
          <w:rFonts w:ascii="Arial" w:hAnsi="Arial" w:cs="Arial"/>
        </w:rPr>
      </w:pPr>
      <w:r w:rsidRPr="00DF4F3F">
        <w:rPr>
          <w:rFonts w:ascii="Arial" w:hAnsi="Arial" w:cs="Arial"/>
          <w:color w:val="000000"/>
        </w:rPr>
        <w:t>Пројектовани капацитет ППВ „Церовића брдо” је укупно 800 l/s од чега је изграђена прва фаза капацитета 400 l/s). ППВ се састоји од комбинованог објекта флокулатор-таложница и брзих гравитационих пешчаних филтера. Пре проласка кроз таложницу и пешчане филтере, сирова вода се третира хлором, алуминијум сулфатом као коагулантом, активним силицијум диоксидом као флокулатором и кречним млеком за подешавање pH вредности. Након филтрације, пре испоруке у диструбутивни део мреже, у резервоару чисте воде одаје се хлор у циљу завршне дезинфекције.</w:t>
      </w:r>
    </w:p>
    <w:p w14:paraId="200DF5F4" w14:textId="77777777" w:rsidR="00DF4F3F" w:rsidRPr="00DF4F3F" w:rsidRDefault="00DF4F3F" w:rsidP="00DF4F3F">
      <w:pPr>
        <w:spacing w:after="150"/>
        <w:rPr>
          <w:rFonts w:ascii="Arial" w:hAnsi="Arial" w:cs="Arial"/>
        </w:rPr>
      </w:pPr>
      <w:r w:rsidRPr="00DF4F3F">
        <w:rPr>
          <w:rFonts w:ascii="Arial" w:hAnsi="Arial" w:cs="Arial"/>
          <w:color w:val="000000"/>
        </w:rPr>
        <w:t>У периоду 2011–2014. године, просечан месечни доток сирове воде у ППВ износио је 227 l/s (минимум 200 l/s – максимум 267 l/s). У истом периоду просечна месечна количина испоручене чисте воде из ППВ износила је 213 l/s (минимум 190 l/s – максимум 252 l/s).</w:t>
      </w:r>
    </w:p>
    <w:p w14:paraId="52A15CB8" w14:textId="77777777" w:rsidR="00DF4F3F" w:rsidRPr="00DF4F3F" w:rsidRDefault="00DF4F3F" w:rsidP="00DF4F3F">
      <w:pPr>
        <w:spacing w:after="120"/>
        <w:jc w:val="center"/>
        <w:rPr>
          <w:rFonts w:ascii="Arial" w:hAnsi="Arial" w:cs="Arial"/>
        </w:rPr>
      </w:pPr>
      <w:r w:rsidRPr="00DF4F3F">
        <w:rPr>
          <w:rFonts w:ascii="Arial" w:hAnsi="Arial" w:cs="Arial"/>
          <w:color w:val="000000"/>
        </w:rPr>
        <w:t>Мала хидроелектрана</w:t>
      </w:r>
    </w:p>
    <w:p w14:paraId="136ED8D6" w14:textId="77777777" w:rsidR="00DF4F3F" w:rsidRPr="00DF4F3F" w:rsidRDefault="00DF4F3F" w:rsidP="00DF4F3F">
      <w:pPr>
        <w:spacing w:after="150"/>
        <w:rPr>
          <w:rFonts w:ascii="Arial" w:hAnsi="Arial" w:cs="Arial"/>
        </w:rPr>
      </w:pPr>
      <w:r w:rsidRPr="00DF4F3F">
        <w:rPr>
          <w:rFonts w:ascii="Arial" w:hAnsi="Arial" w:cs="Arial"/>
          <w:color w:val="000000"/>
        </w:rPr>
        <w:t>МХЕ је прибранска електрана са пројектованим протоком од 0,84 m³/s. Захватање воде за рад електране обезбеђује се преко рачве на цевоводу сирове воде око 132 m од бране, у близини шахта са вентилом за испирање цевовода. Рад електране је условљен очувањем прописаног режима акумулације, приоритетним очувањем довољних количина вода за водоснабдевање и гарантовани протицај, као и одговарајућег температурног режима реке Ђетиње. У односу на пројектовано решење МХЕ, промењена је локација испуста за гарантовани протицај низводно од затварачнице чиме је и измењена тачност мерења количина захвата вода из акумулације. Управљање МХЕ обавља се из командног центра бране.</w:t>
      </w:r>
    </w:p>
    <w:p w14:paraId="1E8142FD" w14:textId="77777777" w:rsidR="00DF4F3F" w:rsidRPr="00DF4F3F" w:rsidRDefault="00DF4F3F" w:rsidP="00DF4F3F">
      <w:pPr>
        <w:spacing w:after="120"/>
        <w:jc w:val="center"/>
        <w:rPr>
          <w:rFonts w:ascii="Arial" w:hAnsi="Arial" w:cs="Arial"/>
        </w:rPr>
      </w:pPr>
      <w:r w:rsidRPr="00DF4F3F">
        <w:rPr>
          <w:rFonts w:ascii="Arial" w:hAnsi="Arial" w:cs="Arial"/>
          <w:color w:val="000000"/>
        </w:rPr>
        <w:t>Остали објекти</w:t>
      </w:r>
    </w:p>
    <w:p w14:paraId="5FF3B50E" w14:textId="77777777" w:rsidR="00DF4F3F" w:rsidRPr="00DF4F3F" w:rsidRDefault="00DF4F3F" w:rsidP="00DF4F3F">
      <w:pPr>
        <w:spacing w:after="150"/>
        <w:rPr>
          <w:rFonts w:ascii="Arial" w:hAnsi="Arial" w:cs="Arial"/>
        </w:rPr>
      </w:pPr>
      <w:r w:rsidRPr="00DF4F3F">
        <w:rPr>
          <w:rFonts w:ascii="Arial" w:hAnsi="Arial" w:cs="Arial"/>
          <w:color w:val="000000"/>
        </w:rPr>
        <w:t>Неопходно је реализовати остале значајније објекте и радове предвиђене пројектним решењем бране Врутци: мерне станице узводно и низводно од акумулације са лимниграфом и телеметријском везом са командним центром; објекти и радови на санитацији и санитарном обезбеђењу акумулације, посебно у вези прикупљања и пречишћавања комуналних отпадних вода у Биосци, Кремни и на подручју Таре.</w:t>
      </w:r>
    </w:p>
    <w:p w14:paraId="2375CF6D" w14:textId="77777777" w:rsidR="00DF4F3F" w:rsidRPr="00DF4F3F" w:rsidRDefault="00DF4F3F" w:rsidP="00DF4F3F">
      <w:pPr>
        <w:spacing w:after="150"/>
        <w:rPr>
          <w:rFonts w:ascii="Arial" w:hAnsi="Arial" w:cs="Arial"/>
        </w:rPr>
      </w:pPr>
      <w:r w:rsidRPr="00DF4F3F">
        <w:rPr>
          <w:rFonts w:ascii="Arial" w:hAnsi="Arial" w:cs="Arial"/>
          <w:color w:val="000000"/>
        </w:rPr>
        <w:t>Делом реализовани објекти и радови првенствено се односе на уређење водотока у сливу акумулације. Према пројекту заштите акумулације од засипања наносом на локалним водотоцима су пројектоване 23 бетонске и пет габионских преграда, од којих је изведено 16 бетонских, а остале треба изградити, уз евентуалну иновацију пројекта. Изузетно је важно иновирати пројекте антиерозивне заштите и што пре реализовати неизведене прагове у речним коритима, антиерозивне објекте/преграде, затим извођење потребних биолошких радова, а затим и редовно спроводити годишње чишћење преграда од наноса.</w:t>
      </w:r>
    </w:p>
    <w:p w14:paraId="79A34D4E" w14:textId="77777777" w:rsidR="00DF4F3F" w:rsidRPr="00DF4F3F" w:rsidRDefault="00DF4F3F" w:rsidP="00DF4F3F">
      <w:pPr>
        <w:spacing w:after="120"/>
        <w:jc w:val="center"/>
        <w:rPr>
          <w:rFonts w:ascii="Arial" w:hAnsi="Arial" w:cs="Arial"/>
        </w:rPr>
      </w:pPr>
      <w:r w:rsidRPr="00DF4F3F">
        <w:rPr>
          <w:rFonts w:ascii="Arial" w:hAnsi="Arial" w:cs="Arial"/>
          <w:i/>
          <w:color w:val="000000"/>
        </w:rPr>
        <w:t>2. РЕЖИМИ ЗАШТИТЕ, УРЕЂЕЊА И КОРИШЋЕЊА ПРОСТОРА</w:t>
      </w:r>
    </w:p>
    <w:p w14:paraId="08D998D5" w14:textId="77777777" w:rsidR="00DF4F3F" w:rsidRPr="00DF4F3F" w:rsidRDefault="00DF4F3F" w:rsidP="00DF4F3F">
      <w:pPr>
        <w:spacing w:after="150"/>
        <w:rPr>
          <w:rFonts w:ascii="Arial" w:hAnsi="Arial" w:cs="Arial"/>
        </w:rPr>
      </w:pPr>
      <w:r w:rsidRPr="00DF4F3F">
        <w:rPr>
          <w:rFonts w:ascii="Arial" w:hAnsi="Arial" w:cs="Arial"/>
          <w:color w:val="000000"/>
        </w:rPr>
        <w:t>Полазиште за дефинисање планске концепције, намене простора и режима заштите, представљају зоне санитарне заштите дефинисане у складу са Правилником о начину одређивања и одржавања зона санитарне заштите изворишта водоснабдевања. У циљу заштите квалитета воде у изворишту, овим просторним планом се успостављају:</w:t>
      </w:r>
    </w:p>
    <w:p w14:paraId="1EC8E1A6" w14:textId="77777777" w:rsidR="00DF4F3F" w:rsidRPr="00DF4F3F" w:rsidRDefault="00DF4F3F" w:rsidP="00DF4F3F">
      <w:pPr>
        <w:spacing w:after="150"/>
        <w:rPr>
          <w:rFonts w:ascii="Arial" w:hAnsi="Arial" w:cs="Arial"/>
        </w:rPr>
      </w:pPr>
      <w:r w:rsidRPr="00DF4F3F">
        <w:rPr>
          <w:rFonts w:ascii="Arial" w:hAnsi="Arial" w:cs="Arial"/>
          <w:color w:val="000000"/>
        </w:rPr>
        <w:t>– зона I акумулације – обухвата језеро при КМУ воде и приобално подручје у ширини од 10 m у хоризонталној пројекцији од коте максималног успора, као и притоке акумулације са појасом ширине по 10 m од водотока при нивоима воде који одговарају њиховим десетогодишњим високим водама;</w:t>
      </w:r>
    </w:p>
    <w:p w14:paraId="1B854E9C" w14:textId="77777777" w:rsidR="00DF4F3F" w:rsidRPr="00DF4F3F" w:rsidRDefault="00DF4F3F" w:rsidP="00DF4F3F">
      <w:pPr>
        <w:spacing w:after="150"/>
        <w:rPr>
          <w:rFonts w:ascii="Arial" w:hAnsi="Arial" w:cs="Arial"/>
        </w:rPr>
      </w:pPr>
      <w:r w:rsidRPr="00DF4F3F">
        <w:rPr>
          <w:rFonts w:ascii="Arial" w:hAnsi="Arial" w:cs="Arial"/>
          <w:color w:val="000000"/>
        </w:rPr>
        <w:t>– зона II акумулације – обухвата подручје чија ширина износи 500 m у хоризонталној пројекцији од границе зоне I акумулације око језера;</w:t>
      </w:r>
    </w:p>
    <w:p w14:paraId="64257E14" w14:textId="77777777" w:rsidR="00DF4F3F" w:rsidRPr="00DF4F3F" w:rsidRDefault="00DF4F3F" w:rsidP="00DF4F3F">
      <w:pPr>
        <w:spacing w:after="150"/>
        <w:rPr>
          <w:rFonts w:ascii="Arial" w:hAnsi="Arial" w:cs="Arial"/>
        </w:rPr>
      </w:pPr>
      <w:r w:rsidRPr="00DF4F3F">
        <w:rPr>
          <w:rFonts w:ascii="Arial" w:hAnsi="Arial" w:cs="Arial"/>
          <w:color w:val="000000"/>
        </w:rPr>
        <w:t>– зона III акумулације – обухвата подручје изван уже зоне санитарне заштите до границе површинског, надземног слива акумулације.</w:t>
      </w:r>
    </w:p>
    <w:p w14:paraId="0D62A314" w14:textId="77777777" w:rsidR="00DF4F3F" w:rsidRPr="00DF4F3F" w:rsidRDefault="00DF4F3F" w:rsidP="00DF4F3F">
      <w:pPr>
        <w:spacing w:after="150"/>
        <w:rPr>
          <w:rFonts w:ascii="Arial" w:hAnsi="Arial" w:cs="Arial"/>
        </w:rPr>
      </w:pPr>
      <w:r w:rsidRPr="00DF4F3F">
        <w:rPr>
          <w:rFonts w:ascii="Arial" w:hAnsi="Arial" w:cs="Arial"/>
          <w:color w:val="000000"/>
        </w:rPr>
        <w:t>Просторним планом се за све три зоне успостављају режими заштите и коришћења простора. У случају преклапања зона санитарне заштите акумулације „Врутци” и зона заштите и резервисања простора, установљених за посебне намене по различитим основама, примењује се строжији режим заштите и коришћења простора. Ово се посебно односи на режиме заштите природе датим у Уредби о утврђивању Просторног плана подручја посебне намене Националног парка „Тара” („Службени гласник РС”, број 100/10), односно будућих режима заштите природе који ће бити дефинисани просторним плановима, и то: Просторним планом подручја посебне намене Националног парка „Тара” чија израда је у току у складу са Одлуком о изради Просторног плана подручја посебне намене Националног парка „Тара” („Службени гласник РС”, број 31/18) и Просторним планом подручја посебне намене Парка природе „Златибор” чија израда је у току у складу са Одлуком о изради Просторног плана подручја посебне намене Парка природе „Златибор” („Службени гласник РС”, број 104/17), док ће подручје Парка природе „Шарган – Мокра Гора” бити предмет израде посебног просторног плана подручја посебне намене.</w:t>
      </w:r>
    </w:p>
    <w:p w14:paraId="1C16F9A1" w14:textId="77777777" w:rsidR="00DF4F3F" w:rsidRPr="00DF4F3F" w:rsidRDefault="00DF4F3F" w:rsidP="00DF4F3F">
      <w:pPr>
        <w:spacing w:after="150"/>
        <w:rPr>
          <w:rFonts w:ascii="Arial" w:hAnsi="Arial" w:cs="Arial"/>
        </w:rPr>
      </w:pPr>
      <w:r w:rsidRPr="00DF4F3F">
        <w:rPr>
          <w:rFonts w:ascii="Arial" w:hAnsi="Arial" w:cs="Arial"/>
          <w:color w:val="000000"/>
        </w:rPr>
        <w:t>Режими прописани овим просторним планом спроводе се и применом мера датим у Елаборату о зонама санитарне заштите акумулације „Врутци”.</w:t>
      </w:r>
    </w:p>
    <w:p w14:paraId="38735447" w14:textId="77777777" w:rsidR="00DF4F3F" w:rsidRPr="00DF4F3F" w:rsidRDefault="00DF4F3F" w:rsidP="00DF4F3F">
      <w:pPr>
        <w:spacing w:after="120"/>
        <w:jc w:val="center"/>
        <w:rPr>
          <w:rFonts w:ascii="Arial" w:hAnsi="Arial" w:cs="Arial"/>
        </w:rPr>
      </w:pPr>
      <w:r w:rsidRPr="00DF4F3F">
        <w:rPr>
          <w:rFonts w:ascii="Arial" w:hAnsi="Arial" w:cs="Arial"/>
          <w:color w:val="000000"/>
        </w:rPr>
        <w:t>2.1. ЗОНА I АКУМУЛАЦИЈЕ</w:t>
      </w:r>
    </w:p>
    <w:p w14:paraId="3B7509E0" w14:textId="77777777" w:rsidR="00DF4F3F" w:rsidRPr="00DF4F3F" w:rsidRDefault="00DF4F3F" w:rsidP="00DF4F3F">
      <w:pPr>
        <w:spacing w:after="150"/>
        <w:rPr>
          <w:rFonts w:ascii="Arial" w:hAnsi="Arial" w:cs="Arial"/>
        </w:rPr>
      </w:pPr>
      <w:r w:rsidRPr="00DF4F3F">
        <w:rPr>
          <w:rFonts w:ascii="Arial" w:hAnsi="Arial" w:cs="Arial"/>
          <w:color w:val="000000"/>
        </w:rPr>
        <w:t>У зони I акумулације „Врутци” (површине 271,54 ha), успоставља се режим строгог санитарног надзора са забраном изградње објеката и постројења који нису у функцији водопривреде, чувања и одржавања објеката бране и акумулације. Забрањује се одлагање свих врста отпада у овој зони санитарне заштите акумулације, кавезни узгој рибе, прилаз моторним возилима, напајање стоке и коришћење стајских и минералних ђубрива и хемијских средстава за заштиту биља.</w:t>
      </w:r>
    </w:p>
    <w:p w14:paraId="1408A74D" w14:textId="77777777" w:rsidR="00DF4F3F" w:rsidRPr="00DF4F3F" w:rsidRDefault="00DF4F3F" w:rsidP="00DF4F3F">
      <w:pPr>
        <w:spacing w:after="150"/>
        <w:rPr>
          <w:rFonts w:ascii="Arial" w:hAnsi="Arial" w:cs="Arial"/>
        </w:rPr>
      </w:pPr>
      <w:r w:rsidRPr="00DF4F3F">
        <w:rPr>
          <w:rFonts w:ascii="Arial" w:hAnsi="Arial" w:cs="Arial"/>
          <w:color w:val="000000"/>
        </w:rPr>
        <w:t>Дуж ОП 9 у зони I (деоница за приступ брани) обезбеђује се посебан режим саобраћаја и инфраструктура за прикупљање атмосферских вода са сепараторима нафтних деривата. Преломне тачке границе зоне I акумулације (Реферална карта 5, лист 1. и лист 2) су: 1. 7392684, 4858048; 2. 7392654, 4858142; 3. 7392632, 4858169; 4. 7392653, 4858189; 5. 7392687, 4858167; 6. 7392737, 4858123; 7. 7392795, 4858065; 8. 7392824, 4858014; 9. 7392864, 4857912; 10. 7392868, 4857897; 11. 7392879, 4857819; 12. 7392892, 4857795; 13. 7392909, 4857749; 14. 7392956, 4857673; 15. 7392966, 4857670; 16. 7392969, 4857672; 17. 7392977, 4857663; 18. 7392987, 4857619; 19. 7393001, 4857592; 20. 7393017, 4857567; 21. 7393040, 4857551; 22. 7393088, 4857535; 23. 7393118, 4857531; 24. 7393113, 4857556; 25. 7393116, 4857597; 26. 7393126, 4857653; 27. 7393125, 4857670; 28. 7393134, 4857690; 29. 7393135, 4857705; 30. 7393165, 4857757; 31. 7393184, 4857753; 32. 7393167, 4857686; 33. 7393179, 4857632; 34. 7393173, 4857585; 35. 7393185, 4857545; 36. 7393183, 4857524; 37. 7393212, 4857519; 38. 7393241, 4857502; 39. 7393278, 4857486; 40. 7393315, 4857452; 41. 7393332, 4857441; 42. 7393366, 4857435; 43. 7393415, 4857443; 44. 7393422, 4857526; 45. 7393432, 4857559; 46. 7393459, 4857605; 47. 7393531, 4857663; 48. 7393594, 4857693; 49. 7393622, 4857695; 50. 7393660, 4857692; 51. 7393748, 4857737; 52. 7393774, 4857740; 53. 7393788, 4857736; 54. 7393798, 4857722; 55. 7393830, 4857699; 56. 7393863, 4857664; 57. 7393889, 4857651; 58. 7393941, 4857568; 59. 7393957, 4857548; 60. 7393992, 4857467; 61. 7393994, 4857439; 62. 7393988, 4857410; 63. 7394000, 4857387; 64. 7394004, 4857373; 65. 7393998, 4857359; 66. 7393975, 4857348; 67. 7393949, 4857310; 68. 7393940, 4857280; 69. 7393921, 4857265; 70. 7393921, 4857229; 71. 7393912, 4857209; 72. 7393856, 4857140; 73. 7393805, 4857062; 74. 7393775, 4857033; 75. 7393774, 4857010; 76. 7393781, 4856985; 77. 7393793, 4856977; 78. 7393789, 4856972; 79. 7393806, 4856958; 80. 7393874, 4856956; 81. 7393891, 4856958; 82. 7393932, 4856983; 83. 7393956, 4856992; 84. 7394013, 4856996; 85. 7394065, 4856994; 86. 7394090, 4857002; 87. 7394108, 4857002; 88. 7394131, 4856993; 89. 7394153, 4856977; 90. 7394185, 4856967; 91. 7394224, 4856949; 92. 7394235, 4856948; 93. 7394263, 4856913; 94. 7394298, 4856889; 95. 7394311, 4856891; 96. 7394320, 4856901; 97. 7394328, 4856919; 98. 7394334, 4856949; 99. 7394330, 4857028; 100. 7394338, 4857127; 101. 7394334, 4857159; 102. 7394338, 4857192; 103. 7394373, 4857266; 104. 7394388, 4857290; 105. 7394399, 4857315; 106. 7394402, 4857334; 107. 7394401, 4857350; 108. 7394378, 4857396; 109. 7394367, 4857468; 110. 7394368, 4857491; 111. 7394374, 4857515; 112. 7394376, 4857567; 113. 7394394, 4857618; 114. 7394420, 4857644; 115. 7394436, 4857669; 116. 7394437, 4857757; 117. 7394454, 4857807; 118. 7394475, 4857834; 119. 7394478, 4857889; 120. 7394499, 4857914; 121. 7394502, 4857932; 122. 7394499, 4857946; 123. 7394481, 4857965; 124. 7394477, 4857977; 125. 7394480, 4858007; 126. 7394488, 4858041; 127. 7394488, 4858084; 128. 7394507, 4858112; 129. 7394512, 4858133; 130. 7394528, 4858162; 131. 7394532, 4858195; 132. 7394547, 4858220; 133. 7394557, 4858228; 134. 7394588, 4858236; 135. 7394612, 4858233; 136. 7394645, 4858221; 137. 7394636, 4858186; 138. 7394639, 4858180; 139. 7394637, 4858173; 140. 7394627, 4858168; 141. 7394620, 4858157; 142. 7394613, 4858154; 143. 7394602, 4858155; 144. 7394590, 4858142; 145. 7394590, 4858107; 146. 7394593, 4858077; 147. 7394587, 4858049; 148. 7394613, 4858013; 149. 7394617, 4857998; 150. 7394615, 4857987; 151. 7394601, 4857964; 152. 7394610, 4857926; 153. 7394610, 4857900; 154. 7394569, 4857811; 155. 7394554, 4857788; 156. 7394547, 4857745; 157. 7394526, 4857708; 158. 7394504, 4857612; 159. 7394515, 4857600; 160. 7394516, 4857590; 161. 7394502, 4857581; 162. 7394493, 4857563; 163. 7394469, 4857542; 164. 7394451, 4857512; 165. 7394452, 4857490; 166. 7394507, 4857352; 167. 7394505, 4857319; 168. 7394497, 4857283; 169. 7394493, 4857249; 170. 7394499, 4857240; 171. 7394520, 4857233; 172. 7394524, 4857221; 173. 7394518, 4857214; 174. 7394505, 4857210; 175. 7394469, 4857193; 176. 7394452, 4857176; 177. 7394435, 4857153; 178. 7394435, 4857083; 179. 7394429, 4857028; 180. 7394432, 4857011; 181. 7394432, 4856961; 182. 7394439, 4856942; 183. 7394430, 4856921; 184. 7394427, 4856894; 185. 7394432, 4856858; 186. 7394426, 4856850; 187. 7394415, 4856848; 188. 7394392, 4856813; 189. 7394371, 4856797; 190. 7394369, 4856761; 191. 7394378, 4856703; 192. 7394374, 4856606; 193. 7394381, 4856561; 194. 7394377, 4856536; 195. 7394384, 4856507; 196. 7394384, 4856483; 197. 7394394, 4856413; 198. 7394389, 4856374; 199. 7394408, 4856330; 200. 7394424, 4856324; 201. 7394430, 4856309; 202. 7394417, 4856262; 203. 7394422, 4856249; 204. 7394408, 4856226; 205. 7394405, 4856203; 206. 7394406, 4856190; 207. 7394431, 4856135; 208. 7394444, 4856118; 209. 7394454, 4856111; 210. 7394478, 4856104; 211. 7394498, 4856082; 212. 7394511, 4856074; 213. 7394532, 4856069; 214. 7394551, 4856071; 215. 7394558, 4856069; 216. 7394567, 4856055; 217. 7394578, 4856053; 218. 7394583, 4856049; 219. 7394589, 4856019; 220. 7394608, 4855994; 221. 7394620, 4855983; 222. 7394650, 4855972; 223. 7394665, 4855961; 224. 7394669, 4855936; 225. 7394707, 4855879; 226. 7394717, 4855856; 227. 7394721, 4855839; 228. 7394715, 4855791; 229. 7394697, 4855755; 230. 7394682, 4855737; 231. 7394673, 4855707; 232. 7394673, 4855686; 233. 7394676, 4855672; 234. 7394685, 4855661; 235. 7394697, 4855656; 236. 7394702, 4855656; 237. 7394707, 4855665; 238. 7394725, 4855718; 239. 7394736, 4855741; 240. 7394764, 4855773; 241. 7394818, 4855819; 242. 7394871, 4855894; 243. 7394896, 4855902; 244. 7394915, 4855916; 245. 7394948, 4855927; 246. 7395011, 4855935; 247. 7395037, 4855930; 248. 7395045, 4855957; 249. 7395021, 4855976; 250. 7395019, 4855987; 251. 7395047, 4856006; 252. 7395075, 4856035; 253. 7395084, 4856049; 254. 7395086, 4856074; 255. 7395084, 4856091; 256. 7395072, 4856123; 257. 7395062, 4856137; 258. 7395057, 4856156; 259. 7395034, 4856200; 260. 7395015, 4856262; 261. 7395013, 4856311; 262. 7395024, 4856347; 263. 7395013, 4856382; 264. 7394979, 4856459; 265. 7394945, 4856497; 266. 7394944, 4856504; 267. 7394949, 4856510; 268. 7394965, 4856510; 269. 7394970, 4856519; 270. 7394979, 4856520; 271. 7394996, 4856499; 272. 7395067, 4856478; 273. 7395094, 4856460; 274. 7395105, 4856457; 275. 7395117, 4856460; 276. 7395135, 4856469; 277. 7395164, 4856476; 278. 7395192, 4856493; 279. 7395225, 4856506; 280. 7395269, 4856514; 281. 7395278, 4856535; 282. 7395291, 4856544; 283. 7395364, 4856541; 284. 7395379, 4856544; 285. 7395397, 4856556; 286. 7395408, 4856558; 287. 7395471, 4856539; 288. 7395492, 4856562; 289. 7395506, 4856565; 290. 7395547, 4856534; 291. 7395577, 4856531; 292. 7395603, 4856537; 293. 7395646, 4856528; 294. 7395709, 4856494; 295. 7395750, 4856453; 296. 7395771, 4856440; 297. 7395783, 4856428; 298. 7395798, 4856403; 299. 7395809, 4856379; 300. 7395829, 4856350; 301. 7395839, 4856337; 302. 7395867, 4856314; 303. 7395874, 4856288; 304. 7395891, 4856305; 305. 7395904, 4856309; 306. 7395917, 4856309; 307. 7395938, 4856299; 308. 7395962, 4856271; 309. 7395976, 4856267; 310. 7395995, 4856273; 311. 7396037, 4856298; 312. 7396062, 4856301; 313. 7396024, 4856369; 314. 7395967, 4856438; 315. 7395940, 4856466; 316. 7395887, 4856504; 317. 7395801, 4856537; 318. 7395791, 4856543; 319. 7395787, 4856551; 320. 7395791, 4856564; 321. 7395810, 4856570; 322. 7395891, 4856572; 323. 7395917, 4856567; 324. 7395993, 4856535; 325. 7396024, 4856524; 326. 7396042, 4856514; 327. 7396094, 4856469; 328. 7396125, 4856462; 329. 7396140, 4856455; 330. 7396156, 4856428; 331. 7396178, 4856404; 332. 7396191, 4856384; 333. 7396220, 4856314; 334. 7396233, 4856292; 335. 7396245, 4856279; 336. 7396271, 4856270; 337. 7396334, 4856277; 338. 7396404, 4856310; 339. 7396417, 4856311; 340. 7396458, 4856336; 341. 7396472, 4856356; 342. 7396468, 4856368; 343. 7396435, 4856386; 344. 7396405, 4856409; 345. 7396348, 4856461; 346. 7396333, 4856493; 347. 7396333, 4856511; 348. 7396340, 4856527; 349. 7396347, 4856530; 350. 7396354, 4856528; 351. 7396376, 4856502; 352. 7396413, 4856499; 353. 7396446, 4856491; 354. 7396487, 4856497; 355. 7396537, 4856521; 356. 7396524, 4856580; 357. 7396527, 4856623; 358. 7396531, 4856635; 359. 7396540, 4856646; 360. 7396553, 4856655; 361. 7396560, 4856657; 1a. 7396574, 4856660; 2a. 7396595, 4856652; 3a. 7396643, 4856621; 4a. 7396655, 4856622; 5a. 7396664, 4856630; 6a. 7396669, 4856645; 7a. 7396667, 4856721; 8a. 7396676, 4856770; 9a. 7396688, 4856786; 10a. 7396719, 4856807; 11a. 7396761, 4856843; 12a. 7396766, 4856878; 13a. 7396754, 4856908; 14a. 7396756, 4856919; 15a. 7396788, 4856896; 16a. 7396811, 4856884; 17a. 7396847, 4856875; 18a. 7396871, 4856876; 19a. 7396908, 4856887; 20a. 7396923, 4856896; 21a. 7396956, 4856924; 22a. 7396958, 4856924; 23a. 7396980, 4856949; 24a. 7396990, 4856937; 25a. 7396993, 4856926; 26a. 7396987, 4856905; 27a. 7396976, 4856891; 28a. 7396981, 4856873; 29a. 7396980, 4856863; 30a. 7396975, 4856851; 31a. 7396964, 4856835; 32a. 7396957, 4856785; 33a. 7396947, 4856771; 34a. 7396933, 4856763; 35a. 7396924, 4856740; 36a. 7396927, 4856715; 37a. 7396942, 4856698; 38a. 7396944, 4856685; 39a. 7396935, 4856676; 40a. 7396914, 4856675; 41a. 7396906, 4856671; 42a. 7396899, 4856658; 43a. 7396874, 4856644; 44a. 7396870, 4856619; 45a. 7396851, 4856575; 46a. 7396852, 4856561; 47a. 7396881, 4856543; 48a. 7396893, 4856524; 49a. 7396898, 4856477; 50a. 7396904, 4856452; 437. 7396905, 4856386; 438. 7396903, 4856373; 439. 7396893, 4856363; 440. 7396879, 4856335; 441. 7396864, 4856260; 442. 7396854, 4856167; 443. 7396857, 4856122; 444. 7396850, 4856114; 445. 7396840, 4856115; 446. 7396812, 4856142; 447. 7396766, 4856232; 448. 7396745, 4856283; 449. 7396731, 4856260; 450. 7396719, 4856222; 451. 7396715, 4856161; 452. 7396697, 4856066; 453. 7396685, 4856038; 454. 7396661, 4856001; 455. 7396659, 4855956; 456. 7396645, 4855925; 457. 7396667, 4855890; 458. 7396679, 4855837; 459. 7396710, 4855804; 460. 7396731, 4855793; 461. 7396762, 4855784; 462. 7396795, 4855769; 463. 7396847, 4855763; 464. 7396853, 4855754; 465. 7396854, 4855744; 466. 7396869, 4855722; 467. 7396873, 4855702; 468. 7396891, 4855688; 469. 7396891, 4855677; 470. 7396881, 4855672; 471. 7396846, 4855677; 472. 7396822, 4855700; 473. 7396773, 4855700; 474. 7396681, 4855708; 475. 7396663, 4855702; 476. 7396644, 4855672; 477. 7396628, 4855669; 478. 7396618, 4855673; 479. 7396610, 4855681; 480. 7396596, 4855713; 481. 7396574, 4855712; 482. 7396563, 4855716; 483. 7396555, 4855723; 484. 7396543, 4855747; 485. 7396537, 4855749; 486. 7396475, 4855749; 487. 7396456, 4855736; 488. 7396445, 4855733; 489. 7396435, 4855735; 490. 7396417, 4855744; 491. 7396390, 4855731; 492. 7396380, 4855735; 493. 7396368, 4855746; 494. 7396358, 4855746; 495. 7396325, 4855742; 496. 7396301, 4855731; 497. 7396289, 4855729; 498. 7396248, 4855734; 499. 7396186, 4855749; 500. 7396149, 4855747; 501. 7396122, 4855755; 502. 7396083, 4855751; 503. 7396058, 4855736; 504. 7396052, 4855728; 505. 7396048, 4855711; 506. 7396031, 4855670; 507. 7396014, 4855656; 508. 7395997, 4855653; 509. 7395974, 4855670; 510. 7395932, 4855674; 511. 7395909, 4855694; 512. 7395887, 4855697; 513. 7395870, 4855707; 514. 7395852, 4855706; 515. 7395820, 4855716; 516. 7395779, 4855700; 517. 7395746, 4855718; 518. 7395709, 4855723; 519. 7395699, 4855733; 520. 7395683, 4855762; 521. 7395657, 4855770; 522. 7395627, 4855794; 523. 7395622, 4855814; 524. 7395623, 4855832; 525. 7395627, 4855840; 526. 7395637, 4855849; 527. 7395639, 4855857; 528. 7395615, 4855886; 529. 7395598, 4855893; 530. 7395576, 4855892; 531. 7395563, 4855902; 532. 7395551, 4855900; 533. 7395531, 4855903; 534. 7395497, 4855914; 535. 7395451, 4855912; 536. 7395357, 4855935; 537. 7395360, 4855914; 538. 7395354, 4855892; 539. 7395359, 4855870; 540. 7395358, 4855860; 541. 7395352, 4855851; 542. 7395325, 4855832; 543. 7395310, 4855817; 544. 7395299, 4855768; 545. 7395287, 4855764; 546. 7395266, 4855777; 547. 7395230, 4855770; 548. 7395212, 4855762; 549. 7395187, 4855738; 550. 7395150, 4855683; 551. 7395087, 4855617; 552. 7395045, 4855594; 553. 7395024, 4855578; 554. 7394986, 4855577; 555. 7394969, 4855565; 556. 7394948, 4855544; 557. 7394972, 4855519; 558. 7394979, 4855503; 559. 7394980, 4855492; 560. 7394975, 4855479; 561. 7394956, 4855462; 562. 7394940, 4855454; 563. 7394876, 4855434; 564. 7394822, 4855446; 565. 7394748, 4855439; 566. 7394727, 4855446; 567. 7394706, 4855443; 568. 7394671, 4855445; 569. 7394630, 4855456; 570. 7394593, 4855474; 571. 7394569, 4855445; 572. 7394549, 4855434; 573. 7394537, 4855434; 574. 7394532, 4855444; 575. 7394541, 4855460; 576. 7394539, 4855470; 577. 7394521, 4855493; 578. 7394509, 4855520; 579. 7394489, 4855528; 580. 7394461, 4855544; 581. 7394432, 4855582; 582. 7394382, 4855611; 583. 7394354, 4855638; 584. 7394345, 4855652; 585. 7394348, 4855662; 586. 7394358, 4855666; 587. 7394399, 4855664; 588. 7394414, 4855703; 589. 7394432, 4855730; 590. 7394447, 4855740; 591. 7394482, 4855756; 592. 7394504, 4855777; 593. 7394512, 4855809; 594. 7394508, 4855820; 595. 7394456, 4855870; 596. 7394430, 4855883; 597. 7394414, 4855899; 598. 7394384, 4855910; 599. 7394364, 4855909; 600. 7394354, 4855924; 601. 7394332, 4855936; 602. 7394320, 4855939; 603. 7394297, 4855963; 604. 7394258, 4855982; 605. 7394230, 4856003; 606. 7394198, 4856018; 607. 7394186, 4856021; 608. 7394135, 4856013; 609. 7394121, 4856016; 610. 7394105, 4856014; 611. 7394091, 4856007; 612. 7394054, 4856008; 613. 7394042, 4856016; 614. 7394046, 4856033; 615. 7394081, 4856064; 616. 7394112, 4856084; 617. 7394124, 4856106; 618. 7394117, 4856129; 619. 7394103, 4856148; 620. 7394100, 4856181; 621. 7394083, 4856235; 622. 7394081, 4856252; 623. 7394086, 4856281; 624. 7394066, 4856317; 625. 7394058, 4856323; 626. 7394039, 4856351; 627. 7394004, 4856369; 628. 7393971, 4856397; 629. 7393954, 4856403; 630. 7393892, 4856442; 631. 7393871, 4856448; 632. 7393847, 4856447; 633. 7393813, 4856435; 634. 7393788, 4856411; 635. 7393769, 4856383; 636. 7393744, 4856361; 637. 7393731, 4856361; 638. 7393718, 4856373; 639. 7393703, 4856370; 640. 7393695, 4856377; 641. 7393695, 4856385; 642. 7393700, 4856392; 643. 7393711, 4856401; 644. 7393733, 4856412; 645. 7393751, 4856453; 646. 7393765, 4856471; 647. 7393786, 4856491; 648. 7393823, 4856517; 649. 7393865, 4856535; 650. 7393903, 4856542; 651. 7393959, 4856542; 652. 7393983, 4856546; 653. 7394025, 4856537; 654. 7394042, 4856545; 655. 7394086, 4856593; 656. 7394107, 4856607; 657. 7394125, 4856628; 658. 7394126, 4856645; 659. 7394105, 4856685; 660. 7394084, 4856688; 661. 7394035, 4856680; 662. 7393981, 4856687; 663. 7393928, 4856703; 664. 7393880, 4856695; 665. 7393840, 4856706; 666. 7393811, 4856704; 667. 7393698, 4856743; 668. 7393585, 4856761; 669. 7393559, 4856776; 670. 7393550, 4856786; 671. 7393538, 4856791; 672. 7393528, 4856802; 673. 7393490, 4856873; 674. 7393452, 4856876; 675. 7393433, 4856868; 676. 7393417, 4856877; 677. 7393410, 4856885; 678. 7393409, 4856893; 679. 7393413, 4856900; 680. 7393431, 4856906; 681. 7393465, 4856927; 682. 7393480, 4856946; 683. 7393482, 4856950; 684. 7393479, 4856963; 685. 7393483, 4856987; 686. 7393494, 4857009; 687. 7393510, 4857028; 688. 7393551, 4857064; 689. 7393579, 4857082; 690. 7393630, 4857125; 691. 7393680, 4857151; 692. 7393715, 4857195; 693. 7393711, 4857213; 694. 7393713, 4857230; 695. 7393717, 4857246; 696. 7393740, 4857290; 697. 7393744, 4857324; 698. 7393741, 4857356; 699. 7393744, 4857385; 700. 7393738, 4857407; 701. 7393721, 4857437; 702. 7393714, 4857445; 703. 7393696, 4857448; 704. 7393687, 4857447; 705. 7393679, 4857440; 706. 7393675, 4857433; 707. 7393668, 4857394; 708. 7393648, 4857361; 709. 7393630, 4857344; 710. 7393617, 4857313; 711. 7393598, 4857292; 712. 7393584, 4857265; 713. 7393564, 4857248; 714. 7393553, 4857232; 715. 7393536, 4857220; 716. 7393524, 4857205; 717. 7393500, 4857189; 718. 7393484, 4857183; 719. 7393437, 4857177; 720. 7393415, 4857184; 721. 7393389, 4857187; 722. 7393359, 4857200; 723. 7393333, 4857222; 724. 7393308, 4857248; 725. 7393294, 4857285; 726. 7393277, 4857289; 727. 7393264, 4857308; 728. 7393242, 4857331; 729. 7393227, 4857338; 730. 7393174, 4857378; 731. 7393144, 4857394; 732. 7393059, 4857401; 733. 7393009, 4857423; 734. 7392972, 4857448; 735. 7392938, 4857478; 736. 7392905, 4857518; 737. 7392899, 4857533; 738. 7392881, 4857541; 739. 7392861, 4857560; 740. 7392834, 4857604; 741. 7392818, 4857651; 742. 7392801, 4857688; 743. 7392801, 4857697; 744. 7392809, 4857715; 745. 7392790, 4857796; 746. 7392775, 4857816; 747. 7392771, 4857852; 748. 7392765, 4857905.</w:t>
      </w:r>
    </w:p>
    <w:p w14:paraId="2B06EF0B" w14:textId="77777777" w:rsidR="00DF4F3F" w:rsidRPr="00DF4F3F" w:rsidRDefault="00DF4F3F" w:rsidP="00DF4F3F">
      <w:pPr>
        <w:spacing w:after="150"/>
        <w:rPr>
          <w:rFonts w:ascii="Arial" w:hAnsi="Arial" w:cs="Arial"/>
        </w:rPr>
      </w:pPr>
      <w:r w:rsidRPr="00DF4F3F">
        <w:rPr>
          <w:rFonts w:ascii="Arial" w:hAnsi="Arial" w:cs="Arial"/>
          <w:color w:val="000000"/>
        </w:rPr>
        <w:t>У обухвату зоне I акумулације налазе се непокретности на територији КО Врутци и КО Биоска у граду Ужице, чији је списак парцела дат у Табели 4.</w:t>
      </w:r>
    </w:p>
    <w:p w14:paraId="440D4A12" w14:textId="77777777" w:rsidR="00DF4F3F" w:rsidRPr="00DF4F3F" w:rsidRDefault="00DF4F3F" w:rsidP="00DF4F3F">
      <w:pPr>
        <w:spacing w:after="150"/>
        <w:rPr>
          <w:rFonts w:ascii="Arial" w:hAnsi="Arial" w:cs="Arial"/>
        </w:rPr>
      </w:pPr>
      <w:r w:rsidRPr="00DF4F3F">
        <w:rPr>
          <w:rFonts w:ascii="Arial" w:hAnsi="Arial" w:cs="Arial"/>
          <w:color w:val="000000"/>
        </w:rPr>
        <w:t>Табела 4. Списак катастарских парцела (у целости и деловима) у обухвату Зоне I акумулације.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5"/>
        <w:gridCol w:w="9690"/>
      </w:tblGrid>
      <w:tr w:rsidR="00DF4F3F" w:rsidRPr="00DF4F3F" w14:paraId="5FA8620E"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CDF5C8B" w14:textId="77777777" w:rsidR="00DF4F3F" w:rsidRPr="00DF4F3F" w:rsidRDefault="00DF4F3F" w:rsidP="00865EAD">
            <w:pPr>
              <w:spacing w:after="150"/>
              <w:rPr>
                <w:rFonts w:ascii="Arial" w:hAnsi="Arial" w:cs="Arial"/>
              </w:rPr>
            </w:pPr>
            <w:r w:rsidRPr="00DF4F3F">
              <w:rPr>
                <w:rFonts w:ascii="Arial" w:hAnsi="Arial" w:cs="Arial"/>
                <w:color w:val="000000"/>
              </w:rPr>
              <w:t>КО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2FEE2FB1" w14:textId="77777777" w:rsidR="00DF4F3F" w:rsidRPr="00DF4F3F" w:rsidRDefault="00DF4F3F" w:rsidP="00865EAD">
            <w:pPr>
              <w:spacing w:after="150"/>
              <w:rPr>
                <w:rFonts w:ascii="Arial" w:hAnsi="Arial" w:cs="Arial"/>
              </w:rPr>
            </w:pPr>
            <w:r w:rsidRPr="00DF4F3F">
              <w:rPr>
                <w:rFonts w:ascii="Arial" w:hAnsi="Arial" w:cs="Arial"/>
                <w:color w:val="000000"/>
              </w:rPr>
              <w:t>Катастарска парцела</w:t>
            </w:r>
          </w:p>
        </w:tc>
      </w:tr>
      <w:tr w:rsidR="00DF4F3F" w:rsidRPr="00DF4F3F" w14:paraId="75202D12"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59C69B3C" w14:textId="77777777" w:rsidR="00DF4F3F" w:rsidRPr="00DF4F3F" w:rsidRDefault="00DF4F3F" w:rsidP="00865EAD">
            <w:pPr>
              <w:spacing w:after="150"/>
              <w:rPr>
                <w:rFonts w:ascii="Arial" w:hAnsi="Arial" w:cs="Arial"/>
              </w:rPr>
            </w:pPr>
            <w:r w:rsidRPr="00DF4F3F">
              <w:rPr>
                <w:rFonts w:ascii="Arial" w:hAnsi="Arial" w:cs="Arial"/>
                <w:color w:val="000000"/>
              </w:rPr>
              <w:t>Биоска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33E3912" w14:textId="77777777" w:rsidR="00DF4F3F" w:rsidRPr="00DF4F3F" w:rsidRDefault="00DF4F3F" w:rsidP="00865EAD">
            <w:pPr>
              <w:spacing w:after="150"/>
              <w:rPr>
                <w:rFonts w:ascii="Arial" w:hAnsi="Arial" w:cs="Arial"/>
              </w:rPr>
            </w:pPr>
            <w:r w:rsidRPr="00DF4F3F">
              <w:rPr>
                <w:rFonts w:ascii="Arial" w:hAnsi="Arial" w:cs="Arial"/>
                <w:color w:val="000000"/>
              </w:rPr>
              <w:t>4773/1, 4773/2, 5704/1, 5705/1, 5705/2, 5706, 5707, 5708, 5712/1, 5715, 5716, 5717, 5719/1, 5719/2, 5720, 5734/2, 5734/3, 5735, 5737/1, 5737/2, 5738/1, 5738/2, 5740, 5741, 5798, 5805, 5814, 6586/1, 6588/1, 6589, 6590, 6609, 6610, 6614/1, 6616/1, 6617, 6618/1, 6619/1, 6619/2, 6621/1, 6622/1, 6623/1, 6631/1, 6634/1, 6635/1, 6636/1, 6637/1, 6639/1, 6640/1, 6641/1, 6641/3, 6642, 6694/1, 6699/1, 6704, 6722/1, 6723/3, 6728/1, 6753/1, 6753/4, 6756/1, 6757/1, 6758/2, 6765/2, 6766/1, 6767, 6773, 6776/1, 6777/1, 6782/1, 6783, 6784/1, 6784/2, 6786, 6790/1, 6790/2, 6796, 6797, 6819, 6869/1, 6870/1, 6885/1, 6887, 6889/1, 6891, 6897/1, 6902/1, 6902/2, 6903/1, 6904/1, 6920, 6922, 6924, 6926, 6927/1, 6928/1, 6929/1, 6943/1, 6949, 6952/1, 6953, 6954/1, 6956, 6958/1, 6959/1, 6961/1, 6961/2, 7000, 7019/1, 7022/1, 7023/1, 7023/2, 7024/1, 7024/2, 7026, 7027, 7031/1, 7032, 7033/1, 7035/1, 7036, 7039/1, 7042/1, 7043/1, 7046, 7047, 7049/1, 7050/1, 7051/1, 7058/1, 7060/1, 7063/1, 7085, 7086/1, 7103/1, 7103/2, 7105/1, 7108, 7109/1, 7113/1, 7113/2, 7118/1, 7118/2, 7118/8, 7126/1, 7128, 7129/1, 7130, 7131/1, 7131/2, 7144, 7145/1, 7146/1, 7146/2, 7146/3, 7146/4, 7146/5, 7146/6, 7147/1, 7147/2, 7147/3, 7147/4, 7150/1, 7152, 7153/3, 7153/4, 7155, 7158, 7163, 7164/1, 7165/1, 7166/1, 7167/3, 7167/4, 7168/1, 7238/1, 7238/2, 7238/3, 7239, 7240/1, 7241/1, 7242/1, 7243, 7244/1, 7244/3, 7245/1, 7245/2, 7245/3, 7246, 7260/1, 7260/2, 7261/1, 7267/6, 7267/7, 7269/1, 7278/1, 7278/4, 7278/5, 7279/1, 7280/2, 7283/1, 7284/1, 7285/1, 7294/10, 7294/5, 7294/6, 7294/8, 7294/9, 7295/1, 7295/2, 7507/2, 7523, 7524, 7525/1, 8268/1, 8279, 8280, 8281, 8287, 8288/2, 8289, 8290, 8296, 8314, 8316/1, 8317/1, 8318, 8320/1, 8321/1, 8322, 8358/1, 8358/2, 8359, 8360/1, 8360/2, 8361/1, 8361/2, 8551, 8552/1, 8553/3, 8557/1, 8558/1, 8559/1, 8562/1, 8563/1, 8565/1, 8567/1, 8568/1, 8569/1, 8570/1, 8571/1, 8610/1, 8615/1, 8622/1, 8623/1, 8624/1, 8625/1, 8626/1, 8626/4, 8642/1, 8643/1, 8644/1, 8645/1, 8645/2, 8646/1, 8646/2, 8649/1, 8657/1, 8657/2, 8658/1, 8658/2, 8659/1, 8660/1, 8673, 8674, 8679, 8681/1, 8682/1, 8683/1, 8686/1, 8687/1, 8688/1, 8689/1, 8690/1, 8692/1, 8694, 8695/1, 8695/2, 8708/1, 8708/2, 8709/2, 8710/1, 8711, 8713/3, 8713/4, 8713/5, 8713/6, 8713/9, 8715/1, 8719/1, 8720/1, 8722/1, 8723/1, 8760/1, 8760/3, 8772, 8779, 8780, 8781, 8782, 8815, 8816, 8817/1, 8817/2, 8827, 8829/1, 8830/1, 8831/1, 8833/1, 8846/1, 8847/1, 8848, 8849/1, 8850/1, 8860/1, 8864/1, 8865/1, 8866/1, 8960/2, 8960/3, 8961/1, 9025, 9029/1, 9030, 9034/3, 9040/1, 9044.</w:t>
            </w:r>
          </w:p>
        </w:tc>
      </w:tr>
      <w:tr w:rsidR="00DF4F3F" w:rsidRPr="00DF4F3F" w14:paraId="440F437E"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E6DFAF4" w14:textId="77777777" w:rsidR="00DF4F3F" w:rsidRPr="00DF4F3F" w:rsidRDefault="00DF4F3F" w:rsidP="00865EAD">
            <w:pPr>
              <w:spacing w:after="150"/>
              <w:rPr>
                <w:rFonts w:ascii="Arial" w:hAnsi="Arial" w:cs="Arial"/>
              </w:rPr>
            </w:pPr>
            <w:r w:rsidRPr="00DF4F3F">
              <w:rPr>
                <w:rFonts w:ascii="Arial" w:hAnsi="Arial" w:cs="Arial"/>
                <w:color w:val="000000"/>
              </w:rPr>
              <w:t>Врутци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0C4166BE" w14:textId="77777777" w:rsidR="00DF4F3F" w:rsidRPr="00DF4F3F" w:rsidRDefault="00DF4F3F" w:rsidP="00865EAD">
            <w:pPr>
              <w:spacing w:after="150"/>
              <w:rPr>
                <w:rFonts w:ascii="Arial" w:hAnsi="Arial" w:cs="Arial"/>
              </w:rPr>
            </w:pPr>
            <w:r w:rsidRPr="00DF4F3F">
              <w:rPr>
                <w:rFonts w:ascii="Arial" w:hAnsi="Arial" w:cs="Arial"/>
                <w:color w:val="000000"/>
              </w:rPr>
              <w:t>190/1, 191/1, 192/1, 193/2, 193/3, 198/2, 199/1, 200/1, 200/2, 202, 619, 636/1, 678/1, 688/1, 689/1, 695/1, 696/1, 697/1, 701/1, 720, 785, 787/1, 793/1, 795/1, 799/1, 800/1, 800/2, 800/3, 800/7, 802/1, 802/2, 818, 819/1, 825/1, 828/1, 829/1, 830/1, 832/1, 838/1, 838/2, 838/3, 838/4, 840/1, 840/2, 840/3, 841/1, 841/2, 841/3, 841/4, 842/3, 842/4, 843/1, 844/1, 845/1, 846/1, 847/1, 847/3, 848, 862/1, 863/1, 868/1, 869/3, 870/4, 906, 908/1, 909, 913/1, 914/1, 916, 917/1, 943/1, 943/2, 944/1, 946/1, 946/3, 946/4, 948, 949, 950/1, 951, 952/1, 952/2, 952/3, 953/1, 953/4, 971/1, 972/1, 972/2, 972/3, 975, 976, 978/1, 978/2, 978/4, 982/1, 982/4, 984/1, 984/11, 984/14, 984/15, 984/8, 984/9, 985/3, 985/4, 986/1, 988/1, 988/2, 988/3, 1024/2, 1025/2, 1038/1, 1038/2, 1041/1, 1044, 1045/1, 1050/1, 1051/1, 1096/1, 1098/1, 1098/2, 1098/3, 1101/1, 1103/1, 1106/1, 1107/1, 1115/1, 1116/1, 1119/1, 1120/1, 1121/1, 1122/1, 1123, 1127, 1128, 1214, 1215/1, 1216/1, 1217/1, 1218/1, 1219/1, 1221/3, 1227/1, 1228, 1229/1, 1229/2, 1229/3, 1230, 1233, 1237, 1238, 1239, 1240, 1241, 1242, 1364/3, 1366/1, 1403/1, 1403/2, 1403/3, 1405/1, 1406/1, 1406/2, 1407/1, 1407/2, 1407/3, 1408/1, 1419/1, 1419/2, 1419/3, 1419/4, 1419/8, 1421/2, 1421/3, 1422/1, 1424/12, 1424/6, 1424/7, 1424/8, 1424/9, 1435/1, 1435/2, 1694, 1704/1, 1705/1, 1706/1, 1707/1, 1711/1, 1713/1, 1714/1, 1715/1.</w:t>
            </w:r>
          </w:p>
        </w:tc>
      </w:tr>
    </w:tbl>
    <w:p w14:paraId="189D02A8" w14:textId="77777777" w:rsidR="00DF4F3F" w:rsidRPr="00DF4F3F" w:rsidRDefault="00DF4F3F" w:rsidP="00DF4F3F">
      <w:pPr>
        <w:spacing w:after="120"/>
        <w:jc w:val="center"/>
        <w:rPr>
          <w:rFonts w:ascii="Arial" w:hAnsi="Arial" w:cs="Arial"/>
        </w:rPr>
      </w:pPr>
      <w:r w:rsidRPr="00DF4F3F">
        <w:rPr>
          <w:rFonts w:ascii="Arial" w:hAnsi="Arial" w:cs="Arial"/>
          <w:color w:val="000000"/>
        </w:rPr>
        <w:t>2.2. ЗОНА II АКУМУЛАЦИЈЕ</w:t>
      </w:r>
    </w:p>
    <w:p w14:paraId="5A7B9E41" w14:textId="77777777" w:rsidR="00DF4F3F" w:rsidRPr="00DF4F3F" w:rsidRDefault="00DF4F3F" w:rsidP="00DF4F3F">
      <w:pPr>
        <w:spacing w:after="150"/>
        <w:rPr>
          <w:rFonts w:ascii="Arial" w:hAnsi="Arial" w:cs="Arial"/>
        </w:rPr>
      </w:pPr>
      <w:r w:rsidRPr="00DF4F3F">
        <w:rPr>
          <w:rFonts w:ascii="Arial" w:hAnsi="Arial" w:cs="Arial"/>
          <w:color w:val="000000"/>
        </w:rPr>
        <w:t>На простору зоне II акумулације „Врутци” (површине 848,46 ha, Табела 5), успоставља се режим контролисаног коришћења простора и сталног санитарног надзора са забраном изградње објеката који угрожавају здравствену исправност воде на изворишту.</w:t>
      </w:r>
    </w:p>
    <w:p w14:paraId="5372F86E" w14:textId="77777777" w:rsidR="00DF4F3F" w:rsidRPr="00DF4F3F" w:rsidRDefault="00DF4F3F" w:rsidP="00DF4F3F">
      <w:pPr>
        <w:spacing w:after="150"/>
        <w:rPr>
          <w:rFonts w:ascii="Arial" w:hAnsi="Arial" w:cs="Arial"/>
        </w:rPr>
      </w:pPr>
      <w:r w:rsidRPr="00DF4F3F">
        <w:rPr>
          <w:rFonts w:ascii="Arial" w:hAnsi="Arial" w:cs="Arial"/>
          <w:color w:val="000000"/>
        </w:rPr>
        <w:t>Задржавају сe постојећи стамбени, економски и помоћни објекти домаћинстава, као и куће за одмор, угоститељски и други објекти, уз обавезу управљача водоводног система (јавно водопривредно предузеће) да у сарадњи са јавним комуналним предузећем, у року од 12 месеци од доношења Просторног плана обезбеди санитарно безбедно прикупљање и пречишћавање свих отпадних вода на грађевинској, односно катастарској парцели до нивоа за несметано испуштање у реципијент (најближу јаругу или водоток) или подземну средину, и то:</w:t>
      </w:r>
    </w:p>
    <w:p w14:paraId="7CB18579" w14:textId="77777777" w:rsidR="00DF4F3F" w:rsidRPr="00DF4F3F" w:rsidRDefault="00DF4F3F" w:rsidP="00DF4F3F">
      <w:pPr>
        <w:spacing w:after="150"/>
        <w:rPr>
          <w:rFonts w:ascii="Arial" w:hAnsi="Arial" w:cs="Arial"/>
        </w:rPr>
      </w:pPr>
      <w:r w:rsidRPr="00DF4F3F">
        <w:rPr>
          <w:rFonts w:ascii="Arial" w:hAnsi="Arial" w:cs="Arial"/>
          <w:color w:val="000000"/>
        </w:rPr>
        <w:t>– прикључењем на локалне јавне канализационе системе који морају бити изграђени по прописаним стандардима, препорукама и најбоље доступним технологијама;</w:t>
      </w:r>
    </w:p>
    <w:p w14:paraId="415A7A47" w14:textId="77777777" w:rsidR="00DF4F3F" w:rsidRPr="00DF4F3F" w:rsidRDefault="00DF4F3F" w:rsidP="00DF4F3F">
      <w:pPr>
        <w:spacing w:after="150"/>
        <w:rPr>
          <w:rFonts w:ascii="Arial" w:hAnsi="Arial" w:cs="Arial"/>
        </w:rPr>
      </w:pPr>
      <w:r w:rsidRPr="00DF4F3F">
        <w:rPr>
          <w:rFonts w:ascii="Arial" w:hAnsi="Arial" w:cs="Arial"/>
          <w:color w:val="000000"/>
        </w:rPr>
        <w:t>– или прикључењем на водонепропусне септичке јаме (двокоморне, трокоморне) са накнадним дренажним пољем и/или упојним бунаром, односно компактне (интегрисане) уређаје „пакетног типа” у коме се врши обједињени третман отпадне воде на принципу механичког и биолошког пречишћавања; oви индивидуални објекти не могу се градити на удаљености мањој од 10 m од границе зоне I акумулације, нити на удаљености мањој од 10 m од корита водотока; све постојеће септичке јаме које технички не задовољавају услов водонепропусности, морају се санирати у складу са одговарајућим прописима за изградњу оваквог типа уређаја.</w:t>
      </w:r>
    </w:p>
    <w:p w14:paraId="4711D16E" w14:textId="77777777" w:rsidR="00DF4F3F" w:rsidRPr="00DF4F3F" w:rsidRDefault="00DF4F3F" w:rsidP="00DF4F3F">
      <w:pPr>
        <w:spacing w:after="150"/>
        <w:rPr>
          <w:rFonts w:ascii="Arial" w:hAnsi="Arial" w:cs="Arial"/>
        </w:rPr>
      </w:pPr>
      <w:r w:rsidRPr="00DF4F3F">
        <w:rPr>
          <w:rFonts w:ascii="Arial" w:hAnsi="Arial" w:cs="Arial"/>
          <w:color w:val="000000"/>
        </w:rPr>
        <w:t>Обавезна је изградња прописних, санитарно безбедних објеката за сакупљање и складиштење чврстог и течног стајњака у року од најкасније две године од доношења Просторног плана.</w:t>
      </w:r>
    </w:p>
    <w:p w14:paraId="119C486C" w14:textId="77777777" w:rsidR="00DF4F3F" w:rsidRPr="00DF4F3F" w:rsidRDefault="00DF4F3F" w:rsidP="00DF4F3F">
      <w:pPr>
        <w:spacing w:after="150"/>
        <w:rPr>
          <w:rFonts w:ascii="Arial" w:hAnsi="Arial" w:cs="Arial"/>
        </w:rPr>
      </w:pPr>
      <w:r w:rsidRPr="00DF4F3F">
        <w:rPr>
          <w:rFonts w:ascii="Arial" w:hAnsi="Arial" w:cs="Arial"/>
          <w:color w:val="000000"/>
        </w:rPr>
        <w:t>Искључиво након обезбеђење претходних услова дозвољава се реконструкција, санација, адаптација и техничко одржавање постојећих објеката.</w:t>
      </w:r>
    </w:p>
    <w:p w14:paraId="33931A72" w14:textId="77777777" w:rsidR="00DF4F3F" w:rsidRPr="00DF4F3F" w:rsidRDefault="00DF4F3F" w:rsidP="00DF4F3F">
      <w:pPr>
        <w:spacing w:after="150"/>
        <w:rPr>
          <w:rFonts w:ascii="Arial" w:hAnsi="Arial" w:cs="Arial"/>
        </w:rPr>
      </w:pPr>
      <w:r w:rsidRPr="00DF4F3F">
        <w:rPr>
          <w:rFonts w:ascii="Arial" w:hAnsi="Arial" w:cs="Arial"/>
          <w:color w:val="000000"/>
        </w:rPr>
        <w:t>Градња нових стамбених, економских и помоћних објеката дозвољена је искључиво у склопу домаћинстава, на основу правила уређења и грађења из Просторног плана град Ужица искључиво након обезбеђења санитарно безбедног одвођења, прикупљања и пречишћавања свих отпадних вода на начин дефинисан у ставу II. Трошкове санитације нових објеката сноси инвеститор објекта.</w:t>
      </w:r>
    </w:p>
    <w:p w14:paraId="2D6A5EA2" w14:textId="77777777" w:rsidR="00DF4F3F" w:rsidRPr="00DF4F3F" w:rsidRDefault="00DF4F3F" w:rsidP="00DF4F3F">
      <w:pPr>
        <w:spacing w:after="150"/>
        <w:rPr>
          <w:rFonts w:ascii="Arial" w:hAnsi="Arial" w:cs="Arial"/>
        </w:rPr>
      </w:pPr>
      <w:r w:rsidRPr="00DF4F3F">
        <w:rPr>
          <w:rFonts w:ascii="Arial" w:hAnsi="Arial" w:cs="Arial"/>
          <w:color w:val="000000"/>
        </w:rPr>
        <w:t>Изградња нових саобраћајница ограничава се на категорију општинских јавних, пољских и шумских путева. Дуж ДП IIA број 173 и ОП 9 у зони II, обезбеђује се инфраструктура за прикупљање атмосферских вода са сепараторима нафтних деривата.</w:t>
      </w:r>
    </w:p>
    <w:p w14:paraId="64BD30CF" w14:textId="77777777" w:rsidR="00DF4F3F" w:rsidRPr="00DF4F3F" w:rsidRDefault="00DF4F3F" w:rsidP="00DF4F3F">
      <w:pPr>
        <w:spacing w:after="150"/>
        <w:rPr>
          <w:rFonts w:ascii="Arial" w:hAnsi="Arial" w:cs="Arial"/>
        </w:rPr>
      </w:pPr>
      <w:r w:rsidRPr="00DF4F3F">
        <w:rPr>
          <w:rFonts w:ascii="Arial" w:hAnsi="Arial" w:cs="Arial"/>
          <w:color w:val="000000"/>
        </w:rPr>
        <w:t>Изградња дистрибутивне електроенергетске, електронске комуникационе мреже, локалне водоводне и канализационе инфраструктуре, усклађује се са режимом заштите акумулације.</w:t>
      </w:r>
    </w:p>
    <w:p w14:paraId="49066BBC" w14:textId="77777777" w:rsidR="00DF4F3F" w:rsidRPr="00DF4F3F" w:rsidRDefault="00DF4F3F" w:rsidP="00DF4F3F">
      <w:pPr>
        <w:spacing w:after="150"/>
        <w:rPr>
          <w:rFonts w:ascii="Arial" w:hAnsi="Arial" w:cs="Arial"/>
        </w:rPr>
      </w:pPr>
      <w:r w:rsidRPr="00DF4F3F">
        <w:rPr>
          <w:rFonts w:ascii="Arial" w:hAnsi="Arial" w:cs="Arial"/>
          <w:color w:val="000000"/>
        </w:rPr>
        <w:t>Забрањена је експлоатација камена, шљунка, песка и сви други рударски радови.</w:t>
      </w:r>
    </w:p>
    <w:p w14:paraId="165FF2C7" w14:textId="77777777" w:rsidR="00DF4F3F" w:rsidRPr="00DF4F3F" w:rsidRDefault="00DF4F3F" w:rsidP="00DF4F3F">
      <w:pPr>
        <w:spacing w:after="150"/>
        <w:rPr>
          <w:rFonts w:ascii="Arial" w:hAnsi="Arial" w:cs="Arial"/>
        </w:rPr>
      </w:pPr>
      <w:r w:rsidRPr="00DF4F3F">
        <w:rPr>
          <w:rFonts w:ascii="Arial" w:hAnsi="Arial" w:cs="Arial"/>
          <w:color w:val="000000"/>
        </w:rPr>
        <w:t>Забрањено је формирање депонија комуналног отпада, проширење и формирање нових гробаља.</w:t>
      </w:r>
    </w:p>
    <w:p w14:paraId="79F169D9" w14:textId="77777777" w:rsidR="00DF4F3F" w:rsidRPr="00DF4F3F" w:rsidRDefault="00DF4F3F" w:rsidP="00DF4F3F">
      <w:pPr>
        <w:spacing w:after="150"/>
        <w:rPr>
          <w:rFonts w:ascii="Arial" w:hAnsi="Arial" w:cs="Arial"/>
        </w:rPr>
      </w:pPr>
      <w:r w:rsidRPr="00DF4F3F">
        <w:rPr>
          <w:rFonts w:ascii="Arial" w:hAnsi="Arial" w:cs="Arial"/>
          <w:color w:val="000000"/>
        </w:rPr>
        <w:t>Забрањена је употреба пестицида, хербицида и инсектицида, употреба хемијског ђубрива и течног и чврстог стајњака. Употреба средстава за заштиту биља и минералних ђубрива мора бити усаглашена, по врсти и количини, са агропедолошким условима и могућностима заштите вода. У погледу врста култура, предност имају ливаде са лековитим биљем, махунаркама и др. Коришћење шума је у функцији антиерозивне заштите, те је дозвољена само селективна сеча, уз очување основне структуре шумске масе као заштитног елемента терена.</w:t>
      </w:r>
    </w:p>
    <w:p w14:paraId="3D769475" w14:textId="77777777" w:rsidR="00DF4F3F" w:rsidRPr="00DF4F3F" w:rsidRDefault="00DF4F3F" w:rsidP="00DF4F3F">
      <w:pPr>
        <w:spacing w:after="150"/>
        <w:rPr>
          <w:rFonts w:ascii="Arial" w:hAnsi="Arial" w:cs="Arial"/>
        </w:rPr>
      </w:pPr>
      <w:r w:rsidRPr="00DF4F3F">
        <w:rPr>
          <w:rFonts w:ascii="Arial" w:hAnsi="Arial" w:cs="Arial"/>
          <w:color w:val="000000"/>
        </w:rPr>
        <w:t>Табела 5. Списак катастарских парцела (у целости и деловима) по КО у обухвату зоне II акумулације.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8"/>
        <w:gridCol w:w="9167"/>
      </w:tblGrid>
      <w:tr w:rsidR="00DF4F3F" w:rsidRPr="00DF4F3F" w14:paraId="082CC546"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092A1244" w14:textId="77777777" w:rsidR="00DF4F3F" w:rsidRPr="00DF4F3F" w:rsidRDefault="00DF4F3F" w:rsidP="00865EAD">
            <w:pPr>
              <w:spacing w:after="150"/>
              <w:rPr>
                <w:rFonts w:ascii="Arial" w:hAnsi="Arial" w:cs="Arial"/>
              </w:rPr>
            </w:pPr>
            <w:r w:rsidRPr="00DF4F3F">
              <w:rPr>
                <w:rFonts w:ascii="Arial" w:hAnsi="Arial" w:cs="Arial"/>
                <w:color w:val="000000"/>
              </w:rPr>
              <w:t>КО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2E0B724D" w14:textId="77777777" w:rsidR="00DF4F3F" w:rsidRPr="00DF4F3F" w:rsidRDefault="00DF4F3F" w:rsidP="00865EAD">
            <w:pPr>
              <w:spacing w:after="150"/>
              <w:rPr>
                <w:rFonts w:ascii="Arial" w:hAnsi="Arial" w:cs="Arial"/>
              </w:rPr>
            </w:pPr>
            <w:r w:rsidRPr="00DF4F3F">
              <w:rPr>
                <w:rFonts w:ascii="Arial" w:hAnsi="Arial" w:cs="Arial"/>
                <w:color w:val="000000"/>
              </w:rPr>
              <w:t>Катастарска парцела</w:t>
            </w:r>
          </w:p>
        </w:tc>
      </w:tr>
      <w:tr w:rsidR="00DF4F3F" w:rsidRPr="00DF4F3F" w14:paraId="57C98DA6" w14:textId="77777777" w:rsidTr="00865EA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898C4FA" w14:textId="77777777" w:rsidR="00DF4F3F" w:rsidRPr="00DF4F3F" w:rsidRDefault="00DF4F3F" w:rsidP="00865EAD">
            <w:pPr>
              <w:spacing w:after="150"/>
              <w:rPr>
                <w:rFonts w:ascii="Arial" w:hAnsi="Arial" w:cs="Arial"/>
              </w:rPr>
            </w:pPr>
            <w:r w:rsidRPr="00DF4F3F">
              <w:rPr>
                <w:rFonts w:ascii="Arial" w:hAnsi="Arial" w:cs="Arial"/>
                <w:color w:val="000000"/>
              </w:rPr>
              <w:t>Град Ужице</w:t>
            </w:r>
          </w:p>
        </w:tc>
      </w:tr>
      <w:tr w:rsidR="00DF4F3F" w:rsidRPr="00DF4F3F" w14:paraId="4BD1733C"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A4C098C" w14:textId="77777777" w:rsidR="00DF4F3F" w:rsidRPr="00DF4F3F" w:rsidRDefault="00DF4F3F" w:rsidP="00865EAD">
            <w:pPr>
              <w:spacing w:after="150"/>
              <w:rPr>
                <w:rFonts w:ascii="Arial" w:hAnsi="Arial" w:cs="Arial"/>
              </w:rPr>
            </w:pPr>
            <w:r w:rsidRPr="00DF4F3F">
              <w:rPr>
                <w:rFonts w:ascii="Arial" w:hAnsi="Arial" w:cs="Arial"/>
                <w:color w:val="000000"/>
              </w:rPr>
              <w:t>Биоска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02171D73" w14:textId="77777777" w:rsidR="00DF4F3F" w:rsidRPr="00DF4F3F" w:rsidRDefault="00DF4F3F" w:rsidP="00865EAD">
            <w:pPr>
              <w:spacing w:after="150"/>
              <w:rPr>
                <w:rFonts w:ascii="Arial" w:hAnsi="Arial" w:cs="Arial"/>
              </w:rPr>
            </w:pPr>
            <w:r w:rsidRPr="00DF4F3F">
              <w:rPr>
                <w:rFonts w:ascii="Arial" w:hAnsi="Arial" w:cs="Arial"/>
                <w:color w:val="000000"/>
              </w:rPr>
              <w:t>4770/1, 4770/2, 4771, 4772, 4773/1, 4773/2, 4773/3, 4774, 5074/1, 5074/2, 5074/3, 5075, 5076, 5077, 5078, 5079, 5081/1, 5086/4, 5087, 5088, 5089, 5090, 5091, 5092, 5093, 5094, 5095, 5096, 5097, 5098, 5099, 5100/1, 5100/2, 5101/1, 5101/2, 5102, 5103, 5104, 5105, 5106, 5107, 5108, 5109/1, 5109/2, 5109/3, 5110, 5111, 5112, 5113, 5114, 5115, 5116, 5117/2, 5118/1, 5119/1, 5122, 5129, 5160, 5161, 5162, 5163, 5164, 5165/1, 5165/2, 5165/3, 5166/1, 5166/2, 5166/3, 5166/4, 5167, 5168/1, 5168/2, 5169, 5170, 5171, 5172, 5173, 5174, 5175, 5177/2, 5178/2, 5179, 5180, 5182, 5183, 5184, 5185, 5186, 5187, 5188, 5189, 5190, 5191, 5192/1, 5192/2, 5192/3, 5192/4, 5193, 5195, 5197, 5201/1, 5201/2, 5201/3, 5202/1, 5202/2, 5203, 5204, 5205/1, 5205/2, 5205/3, 5206, 5207/1, 5207/2, 5208, 5209, 5210/2, 5215, 5217, 5218, 5219, 5658, 5660, 5661, 5662, 5663, 5664, 5665, 5666, 5672, 5673, 5687/1, 5687/2, 5688/1, 5688/2, 5688/3, 5689/1, 5689/2, 5690/1, 5695/1, 5695/2, 5696/1, 5696/2, 5697/1, 5697/2, 5698, 5700, 5701, 5703, 5704/1, 5704/2, 5704/3, 5705/1, 5705/2, 5706, 5707, 5708, 5712/1, 5712/2, 5713, 5714, 5715, 5716, 5717, 5718/1, 5718/2, 5719/1, 5719/2, 5720, 5721, 5722, 5723, 5724, 5725, 5726, 5727, 5728, 5730, 5731, 5732, 5733/1, 5733/2, 5734/1, 5734/2, 5734/3, 5735, 5736, 5737/1, 5737/2, 5738/1, 5738/2, 5739, 5740, 5741, 5742, 5743, 5744, 5745, 5746, 5747, 5748, 5749, 5750, 5751, 5752, 5753, 5754, 5755, 5756, 5757, 5758, 5759, 5760, 5761, 5790, 5791/1, 5791/2, 5792, 5793, 5794/1, 5794/2, 5795, 5796, 5797, 5798, 5799, 5800, 5801, 5802, 5803/1, 5803/2, 5804, 5805, 5814, 6522, 6523, 6527, 6529/1, 6529/2, 6530, 6531, 6532, 6533, 6534, 6535, 6536, 6537, 6538, 6539, 6540, 6541, 6542, 6543, 6550, 6552, 6553, 6554, 6555, 6556, 6557, 6558, 6559, 6560, 6561, 6562, 6563, 6564, 6565, 6566, 6567, 6568, 6569, 6570, 6571, 6572, 6573, 6574, 6575, 6576, 6577, 6578, 6579/1, 6580/1, 6580/2, 6581/1, 6581/2, 6582, 6583, 6584, 6585, 6586/1, 6588/1, 6588/2, 6589, 6590, 6591, 6592, 6593, 6594, 6595, 6596, 6597, 6598, 6599, 6600, 6601, 6602, 6603, 6604, 6605, 6606, 6607, 6608, 6609, 6610, 6611, 6612/1, 6612/2, 6613/1, 6614/1, 6615, 6616/1, 6617, 6619/1, 6619/2, 6621/1, 6622/1, 6623/1, 6631/1, 6632, 6633, 6634/1, 6635/1, 6636/1, 6637/1, 6639/1, 6640/1, 6641/1, 6641/3, 6642, 6643, 6644, 6645, 6646/1, 6647/1, 6647/2, 6647/3, 6647/4, 6650, 6651/1, 6651/2, 6652, 6653, 6654, 6655, 6656, 6657, 6658, 6659, 6660, 6661, 6662, 6663, 6664, 6665, 6666, 6667, 6668, 6669, 6670/1, 6670/2, 6671, 6672, 6673, 6674, 6675, 6676, 6677, 6678/1, 6678/2, 6679, 6680, 6681, 6682, 6683, 6684, 6685, 6686, 6687, 6688, 6689, 6690, 6691, 6692, 6693, 6694/1, 6699/1, 6700, 6701, 6702, 6703, 6704, 6721, 6722/1, 6723/1, 6723/3, 6728/1, 6729, 6730, 6731, 6732, 6733, 6734, 6735, 6736, 6737, 6738, 6739, 6740, 6741, 6742, 6743, 6744, 6745, 6746, 6747, 6748, 6749, 6750/1, 6750/2, 6751, 6752, 6753/1, 6753/4, 6754, 6755, 6756/1, 6757/1, 6758/1, 6758/2, 6759, 6760, 6761, 6762, 6763, 6764, 6765/1, 6765/2, 6765/3, 6766/1, 6767, 6769,</w:t>
            </w:r>
          </w:p>
        </w:tc>
      </w:tr>
      <w:tr w:rsidR="00DF4F3F" w:rsidRPr="00DF4F3F" w14:paraId="4743D795"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3D3E8FF4" w14:textId="77777777" w:rsidR="00DF4F3F" w:rsidRPr="00DF4F3F" w:rsidRDefault="00DF4F3F" w:rsidP="00865EAD">
            <w:pPr>
              <w:rPr>
                <w:rFonts w:ascii="Arial" w:hAnsi="Arial" w:cs="Arial"/>
              </w:rPr>
            </w:pPr>
          </w:p>
        </w:tc>
        <w:tc>
          <w:tcPr>
            <w:tcW w:w="14300" w:type="dxa"/>
            <w:tcBorders>
              <w:top w:val="single" w:sz="8" w:space="0" w:color="000000"/>
              <w:left w:val="single" w:sz="8" w:space="0" w:color="000000"/>
              <w:bottom w:val="single" w:sz="8" w:space="0" w:color="000000"/>
              <w:right w:val="single" w:sz="8" w:space="0" w:color="000000"/>
            </w:tcBorders>
            <w:vAlign w:val="center"/>
          </w:tcPr>
          <w:p w14:paraId="2425553D" w14:textId="77777777" w:rsidR="00DF4F3F" w:rsidRPr="00DF4F3F" w:rsidRDefault="00DF4F3F" w:rsidP="00865EAD">
            <w:pPr>
              <w:spacing w:after="150"/>
              <w:rPr>
                <w:rFonts w:ascii="Arial" w:hAnsi="Arial" w:cs="Arial"/>
              </w:rPr>
            </w:pPr>
            <w:r w:rsidRPr="00DF4F3F">
              <w:rPr>
                <w:rFonts w:ascii="Arial" w:hAnsi="Arial" w:cs="Arial"/>
                <w:color w:val="000000"/>
              </w:rPr>
              <w:t>6771, 6772, 6773, 6774, 6775, 6776/1, 6777/1, 6778, 6779, 6780, 6781, 6782/1, 6783, 6784/1, 6784/2, 6785, 6786, 6787, 6788, 6789, 6790/1, 6790/2, 6791, 6792, 6793, 6794, 6795, 6796, 6797, 6798, 6799, 6800, 6801, 6802, 6803, 6804/1, 6804/2, 6805, 6806, 6807, 6808, 6809, 6810, 6811/1, 6811/2, 6812, 6813, 6814, 6815, 6816/1, 6816/2, 6817, 6818, 6819, 6820, 6821, 6822, 6823, 6824/1, 6824/2, 6825, 6826/1, 6826/2, 6826/3, 6826/4, 6827, 6828, 6830, 6831/1, 6831/2, 6831/3, 6831/4, 6831/5, 6831/6, 6832, 6833/1, 6833/2, 6834, 6835/1, 6835/2, 6836, 6837, 6838, 6839, 6840, 6841, 6842/1, 6842/2, 6843/1, 6843/2, 6844, 6845, 6846, 6847, 6848/1, 6848/2, 6849, 6850, 6851, 6852, 6853, 6854, 6855, 6856, 6857, 6858, 6859, 6860, 6861, 6862, 6863, 6864/1, 6864/2, 6865, 6866, 6867, 6868, 6869/1, 6870/1, 6871, 6872, 6873, 6874/1, 6874/2, 6874/3, 6874/4, 6875, 6876, 6877, 6878, 6879, 6880, 6881, 6882, 6883, 6884, 6885/1, 6887, 6888, 6889/1, 6891, 6892, 6893, 6894, 6895, 6896, 6897/1, 6898, 6899, 6900, 6901, 6902/1, 6902/2, 6903/1, 6904/1, 6905, 6906, 6907, 6908, 6909, 6910, 6911, 6912, 6913/1, 6913/2, 6914, 6915, 6916, 6917, 6918, 6919, 6920, 6922, 6923, 6924, 6926, 6927/1, 6928/1, 6929/1, 6930, 6931, 6932/1, 6932/2, 6932/3, 6932/4, 6932/5, 6932/6, 6933, 6934, 6935, 6937, 6939, 6940, 6941, 6942, 6943/1, 6944, 6945, 6946, 6947, 6948, 6949, 6950, 6951, 6952/1, 6953, 6954/1, 6956, 6958/1, 6959/1, 6960/1, 6960/2, 6961/1, 6961/2, 7000, 7019/1, 7022/1, 7023/1, 7023/2, 7024/1, 7024/2, 7025, 7026, 7027, 7031/1, 7032, 7033/1, 7035/1, 7036, 7037, 7038/1, 7038/2, 7039/1, 7041, 7042/1, 7043/1, 7044, 7045, 7046, 7047, 7049/1, 7050/1, 7051/1, 7052, 7053/1, 7053/2, 7054, 7055, 7056, 7057, 7058/1, 7058/3, 7059, 7060/1, 7061, 7062/1, 7062/2, 7063/1, 7064, 7065, 7066, 7067, 7068, 7069/1, 7069/2, 7070/1, 7070/2, 7070/3, 7070/4, 7070/5, 7070/6, 7070/7, 7071, 7072, 7073, 7074, 7075, 7076, 7077, 7078/1, 7078/2, 7079/1, 7079/2, 7080/1, 7080/2, 7081/1, 7081/2, 7081/3, 7081/4, 7081/5, 7082/1, 7082/2, 7082/3, 7082/4, 7083, 7084, 7085, 7086/1, 7086/3, 7086/4, 7086/5, 7087, 7088/1, 7088/2, 7089/1, 7089/2, 7089/3, 7089/4, 7089/5, 7089/6, 7090/1, 7091, 7092, 7093, 7094, 7095/1, 7095/2, 7095/3, 7095/4, 7096, 7097, 7098/1, 7098/2, 7099, 7100/1, 7100/2, 7100/3, 7100/4, 7101/1, 7101/2, 7102/1, 7102/2, 7102/3, 7102/4, 7102/5, 7103/1, 7103/2, 7105/1, 7106, 7107, 7108, 7109/1, 7110, 7111, 7112, 7113/1, 7113/2, 7113/3, 7114/1, 7114/2, 7114/3, 7115, 7116, 7117/1, 7117/2, 7118/1, 7118/2, 7118/6, 7118/7, 7118/8, 7119, 7120, 7121, 7122, 7123/1, 7123/2, 7124/1, 7124/2, 7125, 7126/1, 7127/1, 7127/2, 7127/3, 7128, 7129/1, 7130, 7140, 7141, 7142, 7143, 7144, 7145/1, 7146/1, 7146/2, 7146/3, 7146/4, 7146/5, 7146/6, 7147/1, 7147/2, 7147/3, 7147/4, 7148/3, 7148/4, 7149, 7150/1, 7151, 7152, 7153/1, 7153/2, 7153/3, 7153/4, 7155, 7157, 7158, 7163, 7164/1, 7165/1, 7166/1, 7167/1, 7167/2, 7167/3, 7167/4, 7167/6, 7168/1, 7169, 7170/1, 7170/2, 7171/1, 7171/2, 7171/3, 7172, 7173, 7174, 7175, 7176, 7177/1, 7177/2, 7178, 7179/1, 7179/2, 7180/1, 7180/2, 7180/3, 7180/4, 7180/5, 7180/6, 7181/1, 7181/2, 7182/1, 7182/10, 7182/2, 7182/3, 7182/4, 7182/5, 7182/6, 7182/7, 7182/8, 7182/9, 7183/1, 7183/2, 7183/3, 7183/4, 7183/5, 7183/6, 7184, 7185, 7186, 7187/1, 7187/2, 7188, 7189, 7190, 7191, 7192, 7193, 7194, 7195, 7196, 7197, 7198, 7199, 7200, 7201, 7202, 7203, 7204, 7205, 7206, 7207, 7208, 7209/1, 7209/2, 7210, 7211, 7212, 7213, 7214, 7215, 7216, 7217/1, 7217/2, 7218, 7219, 7220, 7221, 7222, 7223, 7224, 7225, 7226/1, 7226/2, 7227, 7228/1, 7228/2, 7229/1, 7229/2, 7230, 7231, 7232/1, 7232/2, 7233/1, 7233/2, 7234/1, 7234/2, 7235/1, 7235/2, 7236, 7237/1, 7237/2, 7238/1, 7238/2, 7238/3, 7239, 7240/1, 7241/1, 7242/1, 7243, 7244/1, 7244/2, 7244/3, 7245/1, 7245/2, 7245/3, 7246, 7247, 7248/1, 7248/2, 7249, 7250/1, 7250/2, 7251, 7252, 7253/1, 7253/2, 7253/3, 7254/1, 7254/2, 7254/3, 7255, 7256, 7257, 7258, 7259/1, 7259/2, 7260/1, 7260/2, 7261/1, 7262, 7263, 7264, 7265, 7266, 7267/1, 7267/2, 7267/3, 7267/6, 7267/7, 7268/1, 7269/1, 7269/3, 7270/1, 7270/2, 7271, 7272, 7273, 7274, 7275, 7276, 7277, 7278/1, 7278/10, 7278/11, 7278/2, 7278/3, 7278/4, 7278/5, 7278/9, 7279/1, 7280/1, 7280/2, 7281, 7282, 7283/1, 7283/2, 7283/3, 7284/1, 7285/1, 7286, 7287, 7288, 7289, 7290, 7291, 7292, 7293/1, 7293/2, 7293/3, 7293/4, 7293/5, 7294/1, 7294/10, 7294/15, 7294/16, 7294/17, 7294/5, 7294/6, 7294/7, 7294/8, 7294/9, 7295/1, 7295/2, 7296/1, 7296/10, 7296/11, 7296/12, 7296/13, 7296/14, 7296/15, 7296/16, 7296/17, 7296/18, 7296/19, 7296/2, 7296/20, 7296/21, 7296/22, 7296/23, 7296/24, 7296/25, 7296/26, 7296/27, 7296/3, 7296/4, 7296/5, 7296/6, 7296/7, 7296/8, 7296/9, 7298/1, 7298/2, 7298/3, 7299, 7300, 7301, 7302, 7303, 7304, 7305, 7306, 7307, 7308, 7309/1, 7309/2, 7314, 7315, 7316, 7317, 7321/1, 7321/2, 7322, 7325, 7326/1, 7326/2, 7327/1, 7327/2, 7328, 7329, 7330/1, 7330/2, 7330/3, 7330/4, 7339, 7340, 7341, 7342, 7343/1, 7343/2, 7344, 7345, 7346/1, 7346/2, 7347, 7348/1, 7348/2, 7349, 7350/1, 7350/2, 7351/1, 7351/2, 7352, 7353/2, 7477, 7479/1, 7479/2, 7480, 7481, 7482/1, 7482/2, 7482/3, 7482/4, 7483/1, 7483/2, 7483/3, 7483/4, 7484, 7485/1, 7485/2, 7486/1, 7486/2, 7487/1, 7487/2, 7488/1, 7488/2, 7504/4, 7507/1, 7507/2, 7508, 7517, 7518, 7519, 7520, 7521, 7522, 7523, 7524, 7525/1, 7525/7, 7525/8, 8018, 8029, 8030, 8031, 8032, 8033, 8034, 8035, 8036, 8037/1, 8037/2, 8037/3, 8038, 8039, 8040, 8041/1, 8041/2, 8042, 8043/1, 8043/2, 8044, 8045, 8046, 8047/1, 8047/2, 8048, 8049/1, 8049/2, 8050/1, 8050/2, 8050/3, 8051, 8052/1, 8052/2, 8053, 8054, 8063/1, 8063/3, 8064/1, 8064/2, 8064/3, 8064/6, 8064/7, 8064/8, 8065, 8066/1, 8066/2, 8066/3, 8067/1, 8067/2, 8068, 8069, 8070, 8268/1, 8269/1, 8269/2, 8270, 8271, 8272, 8273, 8274/1, 8274/2, 8275/1, 8275/2, 8276, 8277, 8278, 8279, 8280, 8281, 8282/1, 8282/2, 8282/3, 8282/4, 8283, 8284, 8285/1, 8285/2, 8286, 8287, 8288/1, 8288/2, 8289, 8290, 8291, 8292, 8293, 8294, 8295, 8296, 8297, 8298, 8299, 8300, 8301, 8302, 8303, 8304, 8305, 8306, 8307, 8308, 8309, 8310, 8311, 8312/1, 8312/2, 8312/3, 8313, 8314, 8316/1, 8318, 8319, 8320/1, 8321/1, 8322, 8323, 8324/1, 8324/2, 8325/1, 8325/2, 8326/1, 8326/2,</w:t>
            </w:r>
          </w:p>
        </w:tc>
      </w:tr>
      <w:tr w:rsidR="00DF4F3F" w:rsidRPr="00DF4F3F" w14:paraId="47359287"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0B2417A" w14:textId="77777777" w:rsidR="00DF4F3F" w:rsidRPr="00DF4F3F" w:rsidRDefault="00DF4F3F" w:rsidP="00865EAD">
            <w:pPr>
              <w:rPr>
                <w:rFonts w:ascii="Arial" w:hAnsi="Arial" w:cs="Arial"/>
              </w:rPr>
            </w:pPr>
          </w:p>
        </w:tc>
        <w:tc>
          <w:tcPr>
            <w:tcW w:w="14300" w:type="dxa"/>
            <w:tcBorders>
              <w:top w:val="single" w:sz="8" w:space="0" w:color="000000"/>
              <w:left w:val="single" w:sz="8" w:space="0" w:color="000000"/>
              <w:bottom w:val="single" w:sz="8" w:space="0" w:color="000000"/>
              <w:right w:val="single" w:sz="8" w:space="0" w:color="000000"/>
            </w:tcBorders>
            <w:vAlign w:val="center"/>
          </w:tcPr>
          <w:p w14:paraId="2186B0B3" w14:textId="77777777" w:rsidR="00DF4F3F" w:rsidRPr="00DF4F3F" w:rsidRDefault="00DF4F3F" w:rsidP="00865EAD">
            <w:pPr>
              <w:spacing w:after="150"/>
              <w:rPr>
                <w:rFonts w:ascii="Arial" w:hAnsi="Arial" w:cs="Arial"/>
              </w:rPr>
            </w:pPr>
            <w:r w:rsidRPr="00DF4F3F">
              <w:rPr>
                <w:rFonts w:ascii="Arial" w:hAnsi="Arial" w:cs="Arial"/>
                <w:color w:val="000000"/>
              </w:rPr>
              <w:t>8327/1, 8327/2, 8328/1, 8328/2, 8328/3, 8329/1, 8329/2, 8329/3, 8330, 8331, 8332, 8333, 8334/1, 8334/2, 8335, 8336, 8337/1, 8337/2, 8338, 8339/1, 8339/2, 8340/1, 8340/2, 8340/3, 8341, 8342, 8343/1, 8343/2, 8344, 8345, 8346/1, 8346/2, 8346/3, 8346/4, 8347, 8348/1, 8348/2, 8348/3, 8349/1, 8349/2, 8349/3, 8349/4, 8350/1, 8350/2, 8351, 8352/1, 8352/2, 8353, 8354, 8355, 8356/1, 8356/2, 8357, 8358/1, 8358/2, 8359, 8360/1, 8360/2, 8360/3, 8360/4, 8360/5, 8361/1, 8361/2, 8362, 8364, 8365, 8366, 8367/1, 8367/2, 8368, 8369, 8370, 8371, 8372, 8373, 8375, 8376, 8377, 8378, 8390, 8395/14, 8395/8, 8396/1, 8396/2, 8402, 8403, 8404, 8405, 8407, 8408, 8409, 8410/1, 8410/2, 8411, 8412, 8413, 8414, 8415, 8416, 8417, 8418, 8419, 8420, 8421, 8422, 8423, 8424, 8425, 8426, 8427, 8428, 8429, 8430/1, 8430/2, 8431/1, 8431/2, 8431/3, 8432, 8433, 8434/1, 8434/2, 8434/3, 8434/4, 8435, 8436, 8437, 8438, 8439, 8440, 8441/1, 8441/2, 8442/1, 8442/2, 8443/1, 8443/2, 8444, 8445, 8446, 8447/1, 8447/2, 8448, 8449/1, 8449/2, 8450, 8451, 8452, 8453, 8454, 8455, 8456, 8457, 8458, 8459, 8460, 8461/1, 8461/2, 8461/3, 8461/4, 8462, 8463, 8465, 8467, 8468, 8469, 8470, 8473/1, 8473/2, 8475/2, 8476, 8477, 8478, 8479, 8480, 8481/1, 8481/2, 8482, 8483, 8484/1, 8485, 8486, 8487, 8488, 8489, 8490/1, 8490/2, 8490/3, 8491/1, 8491/2, 8492/1, 8492/2, 8492/3, 8492/4, 8493, 8494, 8495/1, 8495/2, 8496, 8497, 8498/1, 8498/2, 8499/1, 8499/2, 8500/1, 8500/2, 8501, 8502, 8503, 8504, 8505, 8506, 8507, 8508, 8509, 8510, 8511/1, 8511/2, 8512, 8513, 8514, 8528, 8532, 8533, 8534, 8535, 8536, 8537, 8538, 8539, 8540, 8541, 8542, 8543, 8544, 8545, 8546, 8547, 8548, 8549/1, 8549/2, 8550, 8551, 8552/1, 8552/3, 8553/1, 8553/3, 8553/4, 8553/5, 8554/1, 8554/2, 8555, 8556, 8557/1, 8558/1, 8559/1, 8560, 8561, 8562/1, 8565/1, 8567/1, 8568/1, 8569/1, 8570/1, 8571/1, 8572, 8573, 8574, 8575, 8576, 8577, 8578, 8579/1, 8579/2, 8580, 8581, 8582, 8583, 8584/1, 8584/2, 8585, 8586, 8587, 8588, 8589, 8590, 8591, 8592, 8593, 8594, 8595, 8596, 8597, 8598, 8599, 8600/1, 8600/2, 8600/3, 8601, 8602, 8603, 8604, 8605, 8606, 8607, 8608, 8609, 8610/1, 8615/1, 8616, 8617, 8618/1, 8618/2, 8619, 8620, 8621, 8622/1, 8623/1, 8624/1, 8625/1, 8626/1, 8626/4, 8645/1, 8645/2, 8646/1, 8646/2, 8646/3, 8646/4, 8647/1, 8647/2, 8648, 8649/1, 8650, 8651, 8652, 8653, 8654, 8655/1, 8655/2, 8656, 8657/1, 8657/2, 8658/1, 8658/2, 8659/1, 8660/1, 8661, 8662, 8663, 8664, 8665, 8666, 8667, 8668/1, 8668/2, 8669/1, 8669/2, 8670/1, 8670/2, 8671, 8672, 8673, 8674, 8675, 8676, 8677, 8678/1, 8678/2, 8679, 8680, 8681/1, 8682/1, 8683/1, 8684, 8685, 8686/1, 8687/1, 8688/1, 8689/1, 8690/1, 8692/1, 8694, 8695/1, 8695/2, 8708/1, 8708/2, 8709/1, 8709/2, 8710/1, 8711, 8712, 8713/1, 8713/2, 8713/3, 8713/4, 8713/5, 8713/6, 8713/7, 8713/8, 8713/9, 8714/1, 8714/2, 8714/3, 8714/4, 8714/5, 8715/1, 8716, 8717, 8718, 8719/1, 8720/1, 8722/1, 8723/1, 8760/1, 8760/3, 8761/1, 8761/2, 8762, 8763, 8764, 8765, 8766, 8767, 8768/1, 8768/2, 8769, 8770, 8771, 8772, 8773, 8774, 8775, 8776, 8777, 8778, 8779, 8780, 8781, 8782, 8783, 8784/1, 8784/2, 8785, 8786/1, 8786/2, 8787, 8788/1, 8788/2, 8789, 8790, 8791, 8792, 8794, 8795, 8796, 8797, 8798, 8799, 8800, 8801, 8802, 8803, 8804, 8805/1, 8805/2, 8806, 8807, 8808/1, 8808/3, 8808/4, 8808/5, 8809, 8810/1, 8810/2, 8811, 8812, 8813, 8814, 8815, 8816, 8817/1, 8817/2, 8827, 8829/1, 8830/1, 8831/1, 8832, 8833/1, 8834, 8835, 8836, 8837, 8838, 8839, 8840, 8841, 8842, 8843, 8844, 8845, 8846/1, 8847/1, 8848, 8860/1, 8864/1, 8865/1, 8866/1, 8960/1, 8960/2, 8960/3, 8961/1, 8962/1, 8984, 8985, 8986, 8987, 8988, 8989, 8990, 9024, 9025, 9028, 9029/1, 9030, 9031, 9032/1, 9032/2, 9034/1, 9034/3, 9039, 9040/1, 9044, 9045.</w:t>
            </w:r>
          </w:p>
        </w:tc>
      </w:tr>
      <w:tr w:rsidR="00DF4F3F" w:rsidRPr="00DF4F3F" w14:paraId="089D8008"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6D43142A" w14:textId="77777777" w:rsidR="00DF4F3F" w:rsidRPr="00DF4F3F" w:rsidRDefault="00DF4F3F" w:rsidP="00865EAD">
            <w:pPr>
              <w:spacing w:after="150"/>
              <w:rPr>
                <w:rFonts w:ascii="Arial" w:hAnsi="Arial" w:cs="Arial"/>
              </w:rPr>
            </w:pPr>
            <w:r w:rsidRPr="00DF4F3F">
              <w:rPr>
                <w:rFonts w:ascii="Arial" w:hAnsi="Arial" w:cs="Arial"/>
                <w:color w:val="000000"/>
              </w:rPr>
              <w:t>Врутци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41698844" w14:textId="77777777" w:rsidR="00DF4F3F" w:rsidRPr="00DF4F3F" w:rsidRDefault="00DF4F3F" w:rsidP="00865EAD">
            <w:pPr>
              <w:spacing w:after="150"/>
              <w:rPr>
                <w:rFonts w:ascii="Arial" w:hAnsi="Arial" w:cs="Arial"/>
              </w:rPr>
            </w:pPr>
            <w:r w:rsidRPr="00DF4F3F">
              <w:rPr>
                <w:rFonts w:ascii="Arial" w:hAnsi="Arial" w:cs="Arial"/>
                <w:color w:val="000000"/>
              </w:rPr>
              <w:t>1, 2, 27, 175/2, 175/3, 176, 177/1, 177/2, 178, 179/2, 183/1, 183/2, 187, 188, 189/1, 190/1, 191/1, 192/1, 193/1, 193/2, 193/3, 194, 195/1, 195/2, 196, 197, 198/1, 198/2, 199/1, 200/1, 200/2, 201/1, 201/2, 202, 203, 204, 222, 223/1, 223/2, 224/1, 224/2, 225/2, 265, 270, 272/1, 273, 274, 275, 284, 286, 287, 288, 289, 290/1, 290/2, 291, 292, 293, 294, 295, 296, 297, 298/1, 298/2, 299, 300, 301/1, 301/2, 302, 303/1, 303/2, 304, 305, 306, 307, 308, 309, 310/1, 310/2, 311, 312, 313/1, 313/2, 313/3, 313/4, 313/5, 313/6, 313/7, 313/8, 313/9, 314/1, 314/2, 315, 316/1, 316/2, 317/1, 317/2, 318, 319, 320/1, 320/2, 320/3, 320/4, 320/5, 320/6, 321/1, 321/2, 322/1, 322/2, 323, 324, 325, 326/1, 326/2, 326/3, 327, 328/1, 328/2, 329, 330/1, 330/2, 331, 332, 333, 334, 335, 336, 337/2, 338, 339, 340/1, 340/2, 341, 399, 400, 401/1, 401/2, 402/1, 402/2, 402/3, 403, 404, 405, 406, 407, 408, 409, 410, 411, 412, 413, 414, 415, 416, 419/1, 419/2, 419/3, 419/4, 419/5, 433, 437, 438, 439, 441, 442, 443, 444/1, 445, 446, 447, 448, 449, 450, 451, 452, 453, 454, 455, 456/1, 456/2, 457, 458, 459, 460/1, 460/2, 461, 462, 463/1, 463/2, 464, 465, 466, 467/1, 467/2, 468/1, 468/2, 468/3, 469, 470/1, 470/2, 470/3, 470/4, 471/1, 471/2, 472, 473, 474, 475/2, 476, 477/1, 477/2, 477/3, 477/4, 477/5, 478/1, 478/2, 478/5, 479, 480, 482/1, 482/2, 483, 484/1, 484/2, 486, 487, 488, 489/1, 489/2, 489/3, 489/4, 489/5, 490, 491, 492, 493, 494/1, 494/2, 495, 496/1, 496/2, 496/3, 497/1, 497/2, 498/1, 498/2, 498/3, 499, 500, 501, 502, 503/1, 503/2, 503/3, 504/1, 504/2, 504/3, 504/4, 505, 506, 516/1, 516/2, 517/1, 517/2, 518, 519, 520, 521, 522, 523, 524/1, 524/2, 525, 526/2, 527/1, 527/2, 527/5, 530, 538/1, 538/2, 539, 541, 542, 543, 549, 550, 560, 619, 620/1, 620/2, 620/3, 620/4, 620/5, 620/6, 620/7, 621, 622, 623, 624, 625/1, 625/2, 627, 628/1, 628/2, 633, 635/1, 635/2, 636/1, 636/2, 637/2, 637/4, 639, 640/1, 640/2, 641, 642/1, 642/2, 642/3, 642/4, 643, 644, 645, 646, 647, 648, 649, 650, 651, 652, 657, 658, 659, 660, 661, 662/1, 662/2, 662/3, 663/1, 663/2, 663/3, 663/4, 664, 665, 666, 667, 668/1, 668/2, 668/3, 669, 670, 671, 672, 673/1, 673/2, 674, 675, 676/1, 676/2, 677, 678/1, 679, 680, 681/1, 681/2, 682/1, 682/2, 682/3, 682/4, 682/5, 683/1, 683/2, 684/1, 684/2, 684/3, 684/4, 685, 686, 687, 688/1, 689/1, 690, 691, 692, 693, 694, 695/1, 696/1, 697/1, 699, 700, 701/1, 720, 785, 787/1, 793/1, 795/1, 799/1, 800/1, 800/2, 800/3, 800/7, 801/1, 801/10, 801/11, 801/2, 801/3, 801/4, 801/5, 801/6, 801/7, 801/8, 801/9, 802/1, 802/2, 818, 819/1, 824, 825/1, 828/1, 829/1, 832/1, 833/1, 833/2, 833/3, 834/1, 834/2, 835, 836, 837/1, 837/2, 837/3, 837/4, 838/1, 838/2, 838/3, 838/4, 840/1, 840/2, 840/3, 841/1, 841/2, 841/3, 841/4, 842/1, 842/2, 842/3, 842/4, 843/1, 844/1, 845/1, 845/2,</w:t>
            </w:r>
          </w:p>
        </w:tc>
      </w:tr>
      <w:tr w:rsidR="00DF4F3F" w:rsidRPr="00DF4F3F" w14:paraId="40F674D0"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1D4578E4" w14:textId="77777777" w:rsidR="00DF4F3F" w:rsidRPr="00DF4F3F" w:rsidRDefault="00DF4F3F" w:rsidP="00865EAD">
            <w:pPr>
              <w:rPr>
                <w:rFonts w:ascii="Arial" w:hAnsi="Arial" w:cs="Arial"/>
              </w:rPr>
            </w:pPr>
          </w:p>
        </w:tc>
        <w:tc>
          <w:tcPr>
            <w:tcW w:w="14300" w:type="dxa"/>
            <w:tcBorders>
              <w:top w:val="single" w:sz="8" w:space="0" w:color="000000"/>
              <w:left w:val="single" w:sz="8" w:space="0" w:color="000000"/>
              <w:bottom w:val="single" w:sz="8" w:space="0" w:color="000000"/>
              <w:right w:val="single" w:sz="8" w:space="0" w:color="000000"/>
            </w:tcBorders>
            <w:vAlign w:val="center"/>
          </w:tcPr>
          <w:p w14:paraId="0D3B8F55" w14:textId="77777777" w:rsidR="00DF4F3F" w:rsidRPr="00DF4F3F" w:rsidRDefault="00DF4F3F" w:rsidP="00865EAD">
            <w:pPr>
              <w:spacing w:after="150"/>
              <w:rPr>
                <w:rFonts w:ascii="Arial" w:hAnsi="Arial" w:cs="Arial"/>
              </w:rPr>
            </w:pPr>
            <w:r w:rsidRPr="00DF4F3F">
              <w:rPr>
                <w:rFonts w:ascii="Arial" w:hAnsi="Arial" w:cs="Arial"/>
                <w:color w:val="000000"/>
              </w:rPr>
              <w:t>846/1, 846/2, 847/1, 847/3, 848, 849, 850, 851/1, 851/2, 852, 853, 854, 855/1, 855/2, 855/3, 856/1, 856/2, 856/3, 856/4, 856/5, 857, 858, 859, 860, 861/1, 861/2, 861/3, 862/1, 863/1, 864, 865, 866/1, 866/2, 866/3, 867/1, 867/2, 867/3, 868/1, 869/1, 869/2, 869/3, 870/1, 870/2, 870/3, 870/4, 871, 872, 873, 874, 875, 876/1, 876/2, 877, 878, 879, 880, 881, 882, 883, 884, 885, 886, 887/1, 887/2, 887/3, 887/4, 888/1, 888/2, 889, 890/1, 890/2, 890/3, 890/4, 890/5, 891/1, 891/2, 891/3, 892/1, 892/2, 892/3, 892/4, 893, 894, 895, 896, 897/1, 897/2, 898, 899/1, 899/2, 900/1, 900/2, 901/1, 901/2, 901/3, 901/4, 902, 903, 904, 905/1, 905/2, 906, 908/1, 909, 910, 911, 912, 913/1, 914/1, 916, 917/1, 918, 919/1, 919/2, 919/3, 920, 921, 922/1, 922/2, 923, 924, 925, 926, 927, 928, 929, 930, 931, 943/1, 943/2, 944/1, 946/1, 946/2, 946/3, 946/4, 947, 948, 949, 950/1, 951, 952/1, 952/2, 952/3, 953/1, 953/4, 971/1, 972/1, 972/2, 972/3, 973, 974/1, 974/2, 974/3, 974/4, 974/5, 974/6, 974/7, 974/8, 975, 976, 977/1, 977/2, 978/1, 978/2, 978/3, 978/4, 979/1, 979/2, 979/3, 979/4, 979/5, 979/6, 980/1, 980/2, 981/1, 981/2, 981/3, 981/4, 981/5, 982/1, 982/2, 982/3, 982/4, 984/1, 984/10, 984/11, 984/12, 984/13, 984/14, 984/15, 984/2, 984/3, 984/4, 984/5, 984/6, 984/7, 984/8, 984/9, 985/3, 985/4, 986/1, 988/1, 988/2, 988/3, 1024/2, 1025/2, 1038/1, 1038/2, 1039, 1040, 1041/1, 1044, 1096/1, 1097/1, 1097/2, 1097/3, 1098/1, 1098/2, 1098/3, 1101/1, 1102, 1103/1, 1106/1, 1107/1, 1115/1, 1116/1, 1119/1, 1120/1, 1121/1, 1122/1, 1123, 1124, 1125, 1126, 1127, 1128, 1129, 1130, 1131, 1132, 1133/1, 1133/2, 1134, 1135, 1136, 1137, 1138, 1139, 1140, 1141, 1142, 1143, 1144, 1145, 1146, 1147, 1148, 1149, 1150, 1151, 1152, 1153, 1154, 1155, 1156, 1157/1, 1157/2, 1158, 1159, 1160, 1161, 1162, 1163, 1164/1, 1164/2, 1165, 1166, 1167, 1168, 1169, 1170, 1171/1, 1171/2, 1171/3, 1172, 1173, 1174, 1175, 1176, 1177, 1178, 1179, 1180, 1181, 1182, 1183, 1184, 1185, 1186, 1187, 1188, 1189, 1190, 1191/1, 1191/2, 1191/3, 1191/4, 1192/1, 1192/2, 1193, 1194, 1195, 1196/1, 1196/2, 1197/1, 1197/2, 1197/3, 1197/4, 1197/5, 1198/1, 1198/2, 1199/1, 1199/2, 1200, 1201, 1202, 1203, 1204/1, 1204/2, 1205, 1206, 1207, 1208, 1209, 1210, 1211, 1212, 1213, 1214, 1216/1, 1217/1, 1218/1, 1219/1, 1221/3, 1228, 1229/3, 1230, 1231, 1232, 1233, 1234, 1235, 1236, 1237, 1238, 1239, 1240, 1241, 1242, 1243, 1244, 1245, 1248, 1249, 1250, 1251, 1252, 1253, 1254, 1255, 1256, 1257, 1258, 1261, 1262, 1263, 1264, 1265, 1266, 1267, 1268, 1269, 1270, 1271, 1272, 1273/1, 1273/2, 1274, 1275, 1276, 1277, 1278, 1279, 1280, 1281, 1282, 1283, 1284, 1285, 1286, 1287, 1288, 1289, 1290, 1291, 1292, 1293/1, 1293/2, 1294, 1295, 1296, 1297, 1298, 1299, 1300, 1301, 1302, 1303, 1304, 1305, 1306, 1307, 1308, 1309, 1310, 1311, 1312, 1313, 1314, 1315, 1316, 1317, 1318, 1319, 1320/1, 1320/2, 1320/3, 1324, 1325, 1331/1, 1331/2, 1331/3, 1331/4, 1332, 1333, 1334, 1335, 1336, 1337, 1340, 1341, 1342, 1343, 1344/1, 1344/2, 1345, 1346, 1347, 1348, 1349, 1350, 1351, 1352/1, 1352/2, 1353, 1354, 1355/1, 1355/2, 1355/3, 1355/4, 1355/5, 1356, 1357, 1358/1, 1358/2, 1359, 1360, 1361, 1362, 1363/1, 1363/2, 1364/1, 1364/3, 1366/1, 1366/2, 1367/1, 1367/2, 1367/3, 1369/1, 1369/2, 1370, 1371, 1372, 1373, 1374, 1375, 1376, 1377/1, 1377/2, 1378, 1379, 1380, 1381, 1382, 1383/1, 1383/2, 1384/1, 1384/2, 1385/1, 1385/2, 1386/1, 1386/2, 1387/1, 1387/10, 1387/2, 1387/3, 1387/4, 1387/5, 1387/6, 1387/7, 1387/8, 1387/9, 1388, 1389, 1390, 1391/1, 1391/2, 1392/1, 1392/2, 1393, 1394, 1395, 1396/1, 1396/2, 1397/1, 1397/2, 1398, 1399, 1400, 1401, 1402, 1403/2, 1403/3, 1403/4, 1405/1, 1406/1, 1406/2, 1407/1, 1407/2, 1407/3, 1408/1, 1409, 1410, 1411, 1412, 1413, 1414, 1415, 1416, 1417/1, 1417/2, 1418, 1419/1, 1419/10, 1419/11, 1419/2, 1419/4, 1419/5, 1419/6, 1419/7, 1419/8, 1419/9, 1421/2, 1421/3, 1422/1, 1422/2, 1424/10, 1424/11, 1424/12, 1424/6, 1424/7, 1424/8, 1424/9, 1435/1, 1438, 1439, 1440, 1441/1, 1441/2, 1441/3, 1442, 1443, 1444, 1445, 1446, 1447, 1448, 1449, 1450/1, 1450/2, 1451/1, 1451/2, 1452, 1453/1, 1453/2, 1454/1, 1454/2, 1454/3, 1455, 1456, 1457, 1458, 1459/1, 1459/2, 1460, 1461, 1464, 1465, 1466, 1467, 1468, 1472, 1546/1, 1546/2, 1547/1, 1547/2, 1548/2, 1563, 1564, 1565, 1566, 1567/1, 1567/2, 1577, 1578, 1579, 1580, 1581, 1582, 1583, 1584, 1585, 1606/1, 1609, 1611, 1613, 1614, 1615, 1616, 1617/1, 1617/2, 1618/1, 1618/2, 1619/1, 1619/2, 1619/3, 1619/4, 1620, 1621, 1622, 1623/1, 1623/2, 1644, 1659/1, 1701, 1702, 1703, 1704/1, 1705/1, 1706/1, 1707/1, 1707/3, 1707/4, 1708/1, 1708/2, 1709, 1711/1, 1712, 1713/1, 1714/1, 1715/1, 1716, 1717.</w:t>
            </w:r>
          </w:p>
        </w:tc>
      </w:tr>
      <w:tr w:rsidR="00DF4F3F" w:rsidRPr="00DF4F3F" w14:paraId="049E1EDA" w14:textId="77777777" w:rsidTr="00865EAD">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9EC2D99" w14:textId="77777777" w:rsidR="00DF4F3F" w:rsidRPr="00DF4F3F" w:rsidRDefault="00DF4F3F" w:rsidP="00865EAD">
            <w:pPr>
              <w:spacing w:after="150"/>
              <w:rPr>
                <w:rFonts w:ascii="Arial" w:hAnsi="Arial" w:cs="Arial"/>
              </w:rPr>
            </w:pPr>
            <w:r w:rsidRPr="00DF4F3F">
              <w:rPr>
                <w:rFonts w:ascii="Arial" w:hAnsi="Arial" w:cs="Arial"/>
                <w:color w:val="000000"/>
              </w:rPr>
              <w:t>општина Чајетина</w:t>
            </w:r>
          </w:p>
        </w:tc>
      </w:tr>
      <w:tr w:rsidR="00DF4F3F" w:rsidRPr="00DF4F3F" w14:paraId="7A59A973"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112439F" w14:textId="77777777" w:rsidR="00DF4F3F" w:rsidRPr="00DF4F3F" w:rsidRDefault="00DF4F3F" w:rsidP="00865EAD">
            <w:pPr>
              <w:spacing w:after="150"/>
              <w:rPr>
                <w:rFonts w:ascii="Arial" w:hAnsi="Arial" w:cs="Arial"/>
              </w:rPr>
            </w:pPr>
            <w:r w:rsidRPr="00DF4F3F">
              <w:rPr>
                <w:rFonts w:ascii="Arial" w:hAnsi="Arial" w:cs="Arial"/>
                <w:color w:val="000000"/>
              </w:rPr>
              <w:t>Шљивовица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74B90DF7" w14:textId="77777777" w:rsidR="00DF4F3F" w:rsidRPr="00DF4F3F" w:rsidRDefault="00DF4F3F" w:rsidP="00865EAD">
            <w:pPr>
              <w:spacing w:after="150"/>
              <w:rPr>
                <w:rFonts w:ascii="Arial" w:hAnsi="Arial" w:cs="Arial"/>
              </w:rPr>
            </w:pPr>
            <w:r w:rsidRPr="00DF4F3F">
              <w:rPr>
                <w:rFonts w:ascii="Arial" w:hAnsi="Arial" w:cs="Arial"/>
                <w:color w:val="000000"/>
              </w:rPr>
              <w:t>425, 427, 432/2, 434, 435, 436, 437, 438, 439/1, 439/2, 440/1, 440/2, 441, 442, 443, 444, 445, 446, 448/1, 458, 459/1, 459/2, 460, 461, 462, 463, 464, 465, 466, 467, 468, 469, 471, 472/1, 472/2, 473, 476, 477, 478, 479, 480, 481, 482, 486, 5043/1, 5043/2, 5111.</w:t>
            </w:r>
          </w:p>
        </w:tc>
      </w:tr>
    </w:tbl>
    <w:p w14:paraId="5CC69032" w14:textId="77777777" w:rsidR="00DF4F3F" w:rsidRPr="00DF4F3F" w:rsidRDefault="00DF4F3F" w:rsidP="00DF4F3F">
      <w:pPr>
        <w:spacing w:after="120"/>
        <w:jc w:val="center"/>
        <w:rPr>
          <w:rFonts w:ascii="Arial" w:hAnsi="Arial" w:cs="Arial"/>
        </w:rPr>
      </w:pPr>
      <w:r w:rsidRPr="00DF4F3F">
        <w:rPr>
          <w:rFonts w:ascii="Arial" w:hAnsi="Arial" w:cs="Arial"/>
          <w:color w:val="000000"/>
        </w:rPr>
        <w:t>2.3. ЗОНА III АКУМУЛАЦИЈЕ</w:t>
      </w:r>
    </w:p>
    <w:p w14:paraId="4896ABE6" w14:textId="77777777" w:rsidR="00DF4F3F" w:rsidRPr="00DF4F3F" w:rsidRDefault="00DF4F3F" w:rsidP="00DF4F3F">
      <w:pPr>
        <w:spacing w:after="150"/>
        <w:rPr>
          <w:rFonts w:ascii="Arial" w:hAnsi="Arial" w:cs="Arial"/>
        </w:rPr>
      </w:pPr>
      <w:r w:rsidRPr="00DF4F3F">
        <w:rPr>
          <w:rFonts w:ascii="Arial" w:hAnsi="Arial" w:cs="Arial"/>
          <w:color w:val="000000"/>
        </w:rPr>
        <w:t>У зони III акумулације „Врутци” (површине 11782,45 ha), успоставља се режим контролисане изградње и коришћења простора, који обезбеђује заштиту квалитета вода и здравствену исправност воде изворишта. У овој зони се примењују појачане мере санитације, али не и рестрикција која би угрожавала развој насеља. Дозвољена је изградња стамбених, економских, угоститељских, комерцијалних и туристичких објеката.</w:t>
      </w:r>
    </w:p>
    <w:p w14:paraId="574D794F" w14:textId="77777777" w:rsidR="00DF4F3F" w:rsidRPr="00DF4F3F" w:rsidRDefault="00DF4F3F" w:rsidP="00DF4F3F">
      <w:pPr>
        <w:spacing w:after="150"/>
        <w:rPr>
          <w:rFonts w:ascii="Arial" w:hAnsi="Arial" w:cs="Arial"/>
        </w:rPr>
      </w:pPr>
      <w:r w:rsidRPr="00DF4F3F">
        <w:rPr>
          <w:rFonts w:ascii="Arial" w:hAnsi="Arial" w:cs="Arial"/>
          <w:color w:val="000000"/>
        </w:rPr>
        <w:t>У овој зони није дозвољено неконтролисано депоновање комуналног и другог отпада, успостављање трансфер станица и привремених депонија чврстог отпада, комерцијално складиштење нафте и нафтних деривата, складиштење опасних материја и материја које се не смеју директно или индиректно уносити у воде.</w:t>
      </w:r>
    </w:p>
    <w:p w14:paraId="5233B4F9" w14:textId="77777777" w:rsidR="00DF4F3F" w:rsidRPr="00DF4F3F" w:rsidRDefault="00DF4F3F" w:rsidP="00DF4F3F">
      <w:pPr>
        <w:spacing w:after="150"/>
        <w:rPr>
          <w:rFonts w:ascii="Arial" w:hAnsi="Arial" w:cs="Arial"/>
        </w:rPr>
      </w:pPr>
      <w:r w:rsidRPr="00DF4F3F">
        <w:rPr>
          <w:rFonts w:ascii="Arial" w:hAnsi="Arial" w:cs="Arial"/>
          <w:color w:val="000000"/>
        </w:rPr>
        <w:t>Није дозвољена изградња и рад индустријских, рударско-металуршких и других објеката и обављање радова који могу угрозити здравствену исправност воде на изворишту контролисаним или неконтролисаним испуштањем загађујућих, опасних и приоритених хазардних супстанци. Дозвољена је реализација објеката виших нивоа финализације, са „чистим” технологијама које немају чврсте или течне отпадне и опасне материје. Дозвољено је градити мале занатско-индустријске погоне (објекти за прераду пољопривредних производа, мини-хладњаче, сушаре, млинове и др.), уз обавезу да се отпадне воде пречисте до прописане класе квалитета пре испуштања у реципијент.</w:t>
      </w:r>
    </w:p>
    <w:p w14:paraId="24B2962A" w14:textId="77777777" w:rsidR="00DF4F3F" w:rsidRPr="00DF4F3F" w:rsidRDefault="00DF4F3F" w:rsidP="00DF4F3F">
      <w:pPr>
        <w:spacing w:after="150"/>
        <w:rPr>
          <w:rFonts w:ascii="Arial" w:hAnsi="Arial" w:cs="Arial"/>
        </w:rPr>
      </w:pPr>
      <w:r w:rsidRPr="00DF4F3F">
        <w:rPr>
          <w:rFonts w:ascii="Arial" w:hAnsi="Arial" w:cs="Arial"/>
          <w:color w:val="000000"/>
        </w:rPr>
        <w:t>У насељима и зонама са стамбеним, туристичким, угоститељским и економским објектима, код којих се на било који начин могу угрозити изданске, површинске воде и акумулација, обезбедиће се санитарно безбедно прикупљање и пречишћавање или одвођење отпадних вода ван слива акумулације, што условљава реализацију канализационих система и одговарајућих постројења за пречишћавање отпадних вода. За насеља, у којима због конфигурације терена и разуђености, реализација канализационог система није реална – примењује се санитација на нивоу домаћинстава или групе кућа, путем прописних сенгрупа и резервоара/таложница за сакупљање отпадних вода. Изградња ових објеката за сакупљање и третман отпадних вода није дозвољена на удаљености мањој од 10 m од корита водотока. Све постојеће септичке јаме које технички не задовољавају услов водонепропусности, морају се санирати у складу са одговарајућим прописима за изградњу оваквог типа уређаја.</w:t>
      </w:r>
    </w:p>
    <w:p w14:paraId="72379DB3" w14:textId="77777777" w:rsidR="00DF4F3F" w:rsidRPr="00DF4F3F" w:rsidRDefault="00DF4F3F" w:rsidP="00DF4F3F">
      <w:pPr>
        <w:spacing w:after="150"/>
        <w:rPr>
          <w:rFonts w:ascii="Arial" w:hAnsi="Arial" w:cs="Arial"/>
        </w:rPr>
      </w:pPr>
      <w:r w:rsidRPr="00DF4F3F">
        <w:rPr>
          <w:rFonts w:ascii="Arial" w:hAnsi="Arial" w:cs="Arial"/>
          <w:color w:val="000000"/>
        </w:rPr>
        <w:t>Обавезна је изградња прописних, санитарно безбедних објеката за сакупљање и складиштење чврстог и течног стајњака за домаћинства са више од три условна грла стоке.</w:t>
      </w:r>
    </w:p>
    <w:p w14:paraId="5AA9D110" w14:textId="77777777" w:rsidR="00DF4F3F" w:rsidRPr="00DF4F3F" w:rsidRDefault="00DF4F3F" w:rsidP="00DF4F3F">
      <w:pPr>
        <w:spacing w:after="150"/>
        <w:rPr>
          <w:rFonts w:ascii="Arial" w:hAnsi="Arial" w:cs="Arial"/>
        </w:rPr>
      </w:pPr>
      <w:r w:rsidRPr="00DF4F3F">
        <w:rPr>
          <w:rFonts w:ascii="Arial" w:hAnsi="Arial" w:cs="Arial"/>
          <w:color w:val="000000"/>
        </w:rPr>
        <w:t>Спровешће се санитарно уређење насеља уз забрану депоновања комуналног и другог отпада, те материја које се не смеју директно или индиректно уносити у воде. Извршиће се лоцирање и санитација одлагалишта чврстог отпада, као и санација постојећих мини фарми, тако да испуњавају све санитарно-техничке услове који обезбеђују потпуну сигурност од загађивања вода и тла.</w:t>
      </w:r>
    </w:p>
    <w:p w14:paraId="3FC64886" w14:textId="77777777" w:rsidR="00DF4F3F" w:rsidRPr="00DF4F3F" w:rsidRDefault="00DF4F3F" w:rsidP="00DF4F3F">
      <w:pPr>
        <w:spacing w:after="150"/>
        <w:rPr>
          <w:rFonts w:ascii="Arial" w:hAnsi="Arial" w:cs="Arial"/>
        </w:rPr>
      </w:pPr>
      <w:r w:rsidRPr="00DF4F3F">
        <w:rPr>
          <w:rFonts w:ascii="Arial" w:hAnsi="Arial" w:cs="Arial"/>
          <w:color w:val="000000"/>
        </w:rPr>
        <w:t>Забрањено је обављање рударских радова (површински и подповршински радови, минирање тла), продор у слој који застире подземну воду и одстрањивање слоја који застире водоносни слој и других радова чије отпадне воде садрже загађујуће материје или на било који начин угрожавају квалитет и режим вода.</w:t>
      </w:r>
    </w:p>
    <w:p w14:paraId="34D9243B" w14:textId="77777777" w:rsidR="00DF4F3F" w:rsidRPr="00DF4F3F" w:rsidRDefault="00DF4F3F" w:rsidP="00DF4F3F">
      <w:pPr>
        <w:spacing w:after="150"/>
        <w:rPr>
          <w:rFonts w:ascii="Arial" w:hAnsi="Arial" w:cs="Arial"/>
        </w:rPr>
      </w:pPr>
      <w:r w:rsidRPr="00DF4F3F">
        <w:rPr>
          <w:rFonts w:ascii="Arial" w:hAnsi="Arial" w:cs="Arial"/>
          <w:color w:val="000000"/>
        </w:rPr>
        <w:t>Забрањено је комерцијално складиштење нафте и нафтних деривата, изузев станица за снабдевање погонским горивом. Транспорт опасних материја дозвољен је искључиво уз контролисан превоз и под пратњом.</w:t>
      </w:r>
    </w:p>
    <w:p w14:paraId="094FC653" w14:textId="77777777" w:rsidR="00DF4F3F" w:rsidRPr="00DF4F3F" w:rsidRDefault="00DF4F3F" w:rsidP="00DF4F3F">
      <w:pPr>
        <w:spacing w:after="150"/>
        <w:rPr>
          <w:rFonts w:ascii="Arial" w:hAnsi="Arial" w:cs="Arial"/>
        </w:rPr>
      </w:pPr>
      <w:r w:rsidRPr="00DF4F3F">
        <w:rPr>
          <w:rFonts w:ascii="Arial" w:hAnsi="Arial" w:cs="Arial"/>
          <w:color w:val="000000"/>
        </w:rPr>
        <w:t>Станице за снабдевање погонским горивом морају испуњавати све стандарде животне средине, посебно мере заштите којима се на минимум своди ризик доспевања нафтних деривата у површинске и подземне воде.</w:t>
      </w:r>
    </w:p>
    <w:p w14:paraId="54781E4A" w14:textId="77777777" w:rsidR="00DF4F3F" w:rsidRPr="00DF4F3F" w:rsidRDefault="00DF4F3F" w:rsidP="00DF4F3F">
      <w:pPr>
        <w:spacing w:after="150"/>
        <w:rPr>
          <w:rFonts w:ascii="Arial" w:hAnsi="Arial" w:cs="Arial"/>
        </w:rPr>
      </w:pPr>
      <w:r w:rsidRPr="00DF4F3F">
        <w:rPr>
          <w:rFonts w:ascii="Arial" w:hAnsi="Arial" w:cs="Arial"/>
          <w:color w:val="000000"/>
        </w:rPr>
        <w:t>Транспорт опасних материја представља активност високог ризика и обављаће се искључиво под пратњом и уз одговарајуће најаве, у потпуности у складу са законом.</w:t>
      </w:r>
    </w:p>
    <w:p w14:paraId="1F2EE94E" w14:textId="77777777" w:rsidR="00DF4F3F" w:rsidRPr="00DF4F3F" w:rsidRDefault="00DF4F3F" w:rsidP="00DF4F3F">
      <w:pPr>
        <w:spacing w:after="150"/>
        <w:rPr>
          <w:rFonts w:ascii="Arial" w:hAnsi="Arial" w:cs="Arial"/>
        </w:rPr>
      </w:pPr>
      <w:r w:rsidRPr="00DF4F3F">
        <w:rPr>
          <w:rFonts w:ascii="Arial" w:hAnsi="Arial" w:cs="Arial"/>
          <w:color w:val="000000"/>
        </w:rPr>
        <w:t>Развој и уређење локалне саобраћајне и техничке инфраструктуре реализоваће се без посебних захтева у погледу заштите акумулације.</w:t>
      </w:r>
    </w:p>
    <w:p w14:paraId="65B928CE" w14:textId="77777777" w:rsidR="00DF4F3F" w:rsidRPr="00DF4F3F" w:rsidRDefault="00DF4F3F" w:rsidP="00DF4F3F">
      <w:pPr>
        <w:spacing w:after="150"/>
        <w:rPr>
          <w:rFonts w:ascii="Arial" w:hAnsi="Arial" w:cs="Arial"/>
        </w:rPr>
      </w:pPr>
      <w:r w:rsidRPr="00DF4F3F">
        <w:rPr>
          <w:rFonts w:ascii="Arial" w:hAnsi="Arial" w:cs="Arial"/>
          <w:color w:val="000000"/>
        </w:rPr>
        <w:t>За потребе туристичко-рекреативног коришћења слива акумулације „Врутци”, дозвољава се реализација излетничких, риболовних, пешачких, бициклистичких стаза и друге пратеће инфраструктуре и санитарно обезбеђених мањих објеката за потребе информисања и предаха туриста (одморишта, видиковци, ресторани, заклони за склањање од невремена и сл.).</w:t>
      </w:r>
    </w:p>
    <w:p w14:paraId="0B5F4E04" w14:textId="77777777" w:rsidR="00DF4F3F" w:rsidRPr="00DF4F3F" w:rsidRDefault="00DF4F3F" w:rsidP="00DF4F3F">
      <w:pPr>
        <w:spacing w:after="120"/>
        <w:jc w:val="center"/>
        <w:rPr>
          <w:rFonts w:ascii="Arial" w:hAnsi="Arial" w:cs="Arial"/>
        </w:rPr>
      </w:pPr>
      <w:r w:rsidRPr="00DF4F3F">
        <w:rPr>
          <w:rFonts w:ascii="Arial" w:hAnsi="Arial" w:cs="Arial"/>
          <w:color w:val="000000"/>
        </w:rPr>
        <w:t>2.4. ПОДРУЧЈЕ ИЗВАН ЗОНА САНИТАРНЕ ЗАШТИТЕ АКУМУЛАЦИЈЕ</w:t>
      </w:r>
    </w:p>
    <w:p w14:paraId="6240A77F" w14:textId="77777777" w:rsidR="00DF4F3F" w:rsidRPr="00DF4F3F" w:rsidRDefault="00DF4F3F" w:rsidP="00DF4F3F">
      <w:pPr>
        <w:spacing w:after="150"/>
        <w:rPr>
          <w:rFonts w:ascii="Arial" w:hAnsi="Arial" w:cs="Arial"/>
        </w:rPr>
      </w:pPr>
      <w:r w:rsidRPr="00DF4F3F">
        <w:rPr>
          <w:rFonts w:ascii="Arial" w:hAnsi="Arial" w:cs="Arial"/>
          <w:color w:val="000000"/>
        </w:rPr>
        <w:t>Подручје Просторног плана изван зона санитарне заштите акумулације „Врутци” (око 108 km</w:t>
      </w:r>
      <w:r w:rsidRPr="00DF4F3F">
        <w:rPr>
          <w:rFonts w:ascii="Arial" w:hAnsi="Arial" w:cs="Arial"/>
          <w:color w:val="000000"/>
          <w:vertAlign w:val="superscript"/>
        </w:rPr>
        <w:t>2</w:t>
      </w:r>
      <w:r w:rsidRPr="00DF4F3F">
        <w:rPr>
          <w:rFonts w:ascii="Arial" w:hAnsi="Arial" w:cs="Arial"/>
          <w:color w:val="000000"/>
        </w:rPr>
        <w:t>) обухвата простор вансливних површина на којима се налазе делови:</w:t>
      </w:r>
    </w:p>
    <w:p w14:paraId="6566AE3E" w14:textId="77777777" w:rsidR="00DF4F3F" w:rsidRPr="00DF4F3F" w:rsidRDefault="00DF4F3F" w:rsidP="00DF4F3F">
      <w:pPr>
        <w:spacing w:after="150"/>
        <w:rPr>
          <w:rFonts w:ascii="Arial" w:hAnsi="Arial" w:cs="Arial"/>
        </w:rPr>
      </w:pPr>
      <w:r w:rsidRPr="00DF4F3F">
        <w:rPr>
          <w:rFonts w:ascii="Arial" w:hAnsi="Arial" w:cs="Arial"/>
          <w:color w:val="000000"/>
        </w:rPr>
        <w:t>– коридора цевовода сирове воде од бране језера „Врутци” до ППВ „Церовића брдо”, на подручју КО Врутци;</w:t>
      </w:r>
    </w:p>
    <w:p w14:paraId="2F376B13" w14:textId="77777777" w:rsidR="00DF4F3F" w:rsidRPr="00DF4F3F" w:rsidRDefault="00DF4F3F" w:rsidP="00DF4F3F">
      <w:pPr>
        <w:spacing w:after="150"/>
        <w:rPr>
          <w:rFonts w:ascii="Arial" w:hAnsi="Arial" w:cs="Arial"/>
        </w:rPr>
      </w:pPr>
      <w:r w:rsidRPr="00DF4F3F">
        <w:rPr>
          <w:rFonts w:ascii="Arial" w:hAnsi="Arial" w:cs="Arial"/>
          <w:color w:val="000000"/>
        </w:rPr>
        <w:t>– претпостављеног подземног, крашког, дела слива акумулације на територији КО Биоска;</w:t>
      </w:r>
    </w:p>
    <w:p w14:paraId="7C13769D" w14:textId="77777777" w:rsidR="00DF4F3F" w:rsidRPr="00DF4F3F" w:rsidRDefault="00DF4F3F" w:rsidP="00DF4F3F">
      <w:pPr>
        <w:spacing w:after="150"/>
        <w:rPr>
          <w:rFonts w:ascii="Arial" w:hAnsi="Arial" w:cs="Arial"/>
        </w:rPr>
      </w:pPr>
      <w:r w:rsidRPr="00DF4F3F">
        <w:rPr>
          <w:rFonts w:ascii="Arial" w:hAnsi="Arial" w:cs="Arial"/>
          <w:color w:val="000000"/>
        </w:rPr>
        <w:t>– слива изворишта водоснабдевања „Сушичко врело”, на територији КО Трипкова и КО Шљивовица;</w:t>
      </w:r>
    </w:p>
    <w:p w14:paraId="11BA6684" w14:textId="77777777" w:rsidR="00DF4F3F" w:rsidRPr="00DF4F3F" w:rsidRDefault="00DF4F3F" w:rsidP="00DF4F3F">
      <w:pPr>
        <w:spacing w:after="150"/>
        <w:rPr>
          <w:rFonts w:ascii="Arial" w:hAnsi="Arial" w:cs="Arial"/>
        </w:rPr>
      </w:pPr>
      <w:r w:rsidRPr="00DF4F3F">
        <w:rPr>
          <w:rFonts w:ascii="Arial" w:hAnsi="Arial" w:cs="Arial"/>
          <w:color w:val="000000"/>
        </w:rPr>
        <w:t>– подручја Националног парка „Тара” и Парка природе „Мокра Гора”;</w:t>
      </w:r>
    </w:p>
    <w:p w14:paraId="36FB84A2" w14:textId="77777777" w:rsidR="00DF4F3F" w:rsidRPr="00DF4F3F" w:rsidRDefault="00DF4F3F" w:rsidP="00DF4F3F">
      <w:pPr>
        <w:spacing w:after="150"/>
        <w:rPr>
          <w:rFonts w:ascii="Arial" w:hAnsi="Arial" w:cs="Arial"/>
        </w:rPr>
      </w:pPr>
      <w:r w:rsidRPr="00DF4F3F">
        <w:rPr>
          <w:rFonts w:ascii="Arial" w:hAnsi="Arial" w:cs="Arial"/>
          <w:color w:val="000000"/>
        </w:rPr>
        <w:t>– туристичке дестинације Златибор и Тара;</w:t>
      </w:r>
    </w:p>
    <w:p w14:paraId="6A1C1AE8" w14:textId="77777777" w:rsidR="00DF4F3F" w:rsidRPr="00DF4F3F" w:rsidRDefault="00DF4F3F" w:rsidP="00DF4F3F">
      <w:pPr>
        <w:spacing w:after="150"/>
        <w:rPr>
          <w:rFonts w:ascii="Arial" w:hAnsi="Arial" w:cs="Arial"/>
        </w:rPr>
      </w:pPr>
      <w:r w:rsidRPr="00DF4F3F">
        <w:rPr>
          <w:rFonts w:ascii="Arial" w:hAnsi="Arial" w:cs="Arial"/>
          <w:color w:val="000000"/>
        </w:rPr>
        <w:t>– комплекса аеродрома Поникве.</w:t>
      </w:r>
    </w:p>
    <w:p w14:paraId="5341313D" w14:textId="77777777" w:rsidR="00DF4F3F" w:rsidRPr="00DF4F3F" w:rsidRDefault="00DF4F3F" w:rsidP="00DF4F3F">
      <w:pPr>
        <w:spacing w:after="150"/>
        <w:rPr>
          <w:rFonts w:ascii="Arial" w:hAnsi="Arial" w:cs="Arial"/>
        </w:rPr>
      </w:pPr>
      <w:r w:rsidRPr="00DF4F3F">
        <w:rPr>
          <w:rFonts w:ascii="Arial" w:hAnsi="Arial" w:cs="Arial"/>
          <w:color w:val="000000"/>
        </w:rPr>
        <w:t>Ван зона санитарне заштите акумулације Врутци, овим просторним планом успоставља се појас заштите цевовода сирове воде, низводно од бране „Врутци”, у дужини од око 500 m и ширине од по 5 m са обе стране, од ивице цеви.</w:t>
      </w:r>
    </w:p>
    <w:p w14:paraId="070ACDC6" w14:textId="77777777" w:rsidR="00DF4F3F" w:rsidRPr="00DF4F3F" w:rsidRDefault="00DF4F3F" w:rsidP="00DF4F3F">
      <w:pPr>
        <w:spacing w:after="150"/>
        <w:rPr>
          <w:rFonts w:ascii="Arial" w:hAnsi="Arial" w:cs="Arial"/>
        </w:rPr>
      </w:pPr>
      <w:r w:rsidRPr="00DF4F3F">
        <w:rPr>
          <w:rFonts w:ascii="Arial" w:hAnsi="Arial" w:cs="Arial"/>
          <w:color w:val="000000"/>
        </w:rPr>
        <w:t>На другим вансливним површинама подручја Просторног плана, не успостављају се посебна ограничења, већ важе режими заштите коришћења и уређења утврђени другим просторним плановима подручја посебне намене и просторним плановима јединица локалне самоуправе и урбанистичким плановима, и то:</w:t>
      </w:r>
    </w:p>
    <w:p w14:paraId="4484EBE3" w14:textId="77777777" w:rsidR="00DF4F3F" w:rsidRPr="00DF4F3F" w:rsidRDefault="00DF4F3F" w:rsidP="00DF4F3F">
      <w:pPr>
        <w:spacing w:after="150"/>
        <w:rPr>
          <w:rFonts w:ascii="Arial" w:hAnsi="Arial" w:cs="Arial"/>
        </w:rPr>
      </w:pPr>
      <w:r w:rsidRPr="00DF4F3F">
        <w:rPr>
          <w:rFonts w:ascii="Arial" w:hAnsi="Arial" w:cs="Arial"/>
          <w:color w:val="000000"/>
        </w:rPr>
        <w:t>– Уредба о утврђивању Просторног плана подручја Националног парка „Тара”;</w:t>
      </w:r>
    </w:p>
    <w:p w14:paraId="3A5A3DD4" w14:textId="77777777" w:rsidR="00DF4F3F" w:rsidRPr="00DF4F3F" w:rsidRDefault="00DF4F3F" w:rsidP="00DF4F3F">
      <w:pPr>
        <w:spacing w:after="150"/>
        <w:rPr>
          <w:rFonts w:ascii="Arial" w:hAnsi="Arial" w:cs="Arial"/>
        </w:rPr>
      </w:pPr>
      <w:r w:rsidRPr="00DF4F3F">
        <w:rPr>
          <w:rFonts w:ascii="Arial" w:hAnsi="Arial" w:cs="Arial"/>
          <w:color w:val="000000"/>
        </w:rPr>
        <w:t>– Уредба о утврђивању Просторног план подручја посебне намене инфраструктурног коридора високонапонског далековода интерконекција 2 x 400 kV Република Србија (Бајина Башта) – граница Црне Горе – граница Босне и Херцеговине („Службени гласник РС”, број 104/17);</w:t>
      </w:r>
    </w:p>
    <w:p w14:paraId="3302CA1B" w14:textId="77777777" w:rsidR="00DF4F3F" w:rsidRPr="00DF4F3F" w:rsidRDefault="00DF4F3F" w:rsidP="00DF4F3F">
      <w:pPr>
        <w:spacing w:after="150"/>
        <w:rPr>
          <w:rFonts w:ascii="Arial" w:hAnsi="Arial" w:cs="Arial"/>
        </w:rPr>
      </w:pPr>
      <w:r w:rsidRPr="00DF4F3F">
        <w:rPr>
          <w:rFonts w:ascii="Arial" w:hAnsi="Arial" w:cs="Arial"/>
          <w:color w:val="000000"/>
        </w:rPr>
        <w:t>– Просторни план града Ужице;</w:t>
      </w:r>
    </w:p>
    <w:p w14:paraId="0D102A5B" w14:textId="77777777" w:rsidR="00DF4F3F" w:rsidRPr="00DF4F3F" w:rsidRDefault="00DF4F3F" w:rsidP="00DF4F3F">
      <w:pPr>
        <w:spacing w:after="150"/>
        <w:rPr>
          <w:rFonts w:ascii="Arial" w:hAnsi="Arial" w:cs="Arial"/>
        </w:rPr>
      </w:pPr>
      <w:r w:rsidRPr="00DF4F3F">
        <w:rPr>
          <w:rFonts w:ascii="Arial" w:hAnsi="Arial" w:cs="Arial"/>
          <w:color w:val="000000"/>
        </w:rPr>
        <w:t>– Просторни план општине Чајетина;</w:t>
      </w:r>
    </w:p>
    <w:p w14:paraId="40358F8B" w14:textId="77777777" w:rsidR="00DF4F3F" w:rsidRPr="00DF4F3F" w:rsidRDefault="00DF4F3F" w:rsidP="00DF4F3F">
      <w:pPr>
        <w:spacing w:after="150"/>
        <w:rPr>
          <w:rFonts w:ascii="Arial" w:hAnsi="Arial" w:cs="Arial"/>
        </w:rPr>
      </w:pPr>
      <w:r w:rsidRPr="00DF4F3F">
        <w:rPr>
          <w:rFonts w:ascii="Arial" w:hAnsi="Arial" w:cs="Arial"/>
          <w:color w:val="000000"/>
        </w:rPr>
        <w:t>– План генералне регулације аеродрома „Поникве”.</w:t>
      </w:r>
    </w:p>
    <w:p w14:paraId="61D0A0F5" w14:textId="77777777" w:rsidR="00DF4F3F" w:rsidRPr="00DF4F3F" w:rsidRDefault="00DF4F3F" w:rsidP="00DF4F3F">
      <w:pPr>
        <w:spacing w:after="150"/>
        <w:rPr>
          <w:rFonts w:ascii="Arial" w:hAnsi="Arial" w:cs="Arial"/>
        </w:rPr>
      </w:pPr>
      <w:r w:rsidRPr="00DF4F3F">
        <w:rPr>
          <w:rFonts w:ascii="Arial" w:hAnsi="Arial" w:cs="Arial"/>
          <w:color w:val="000000"/>
        </w:rPr>
        <w:t>На ширем простору, већим делом ван обухвата Просторног плана, за који се претпоставља да припада подземном делу слива акумулације „Врутци” потребно је урадити Пројекат примењених хидрогеолошких истраживања са циљем ближег утврђивања положаја хидрогеолошке вододелнице. Претходно је потребно Пројектним задатком, предвидети врсту и обим истражних радова, а по изради Пројекта примењених хидрогеолошких истраживања, резултате треба приказати у виду Елабората о изведеним истраживањима. У оквиру Елабората, резултати истраживања ће прецизно дефинисати положај хидрогеолошке вододелнице са циљем заштите водних ресурса на посматраном подручју. Овако утврђена вододелница била би основ за проширење зоне III (шире зоне санитарне заштите) акумулације.</w:t>
      </w:r>
    </w:p>
    <w:p w14:paraId="1BBBD290" w14:textId="77777777" w:rsidR="00DF4F3F" w:rsidRPr="00DF4F3F" w:rsidRDefault="00DF4F3F" w:rsidP="00DF4F3F">
      <w:pPr>
        <w:spacing w:after="120"/>
        <w:jc w:val="center"/>
        <w:rPr>
          <w:rFonts w:ascii="Arial" w:hAnsi="Arial" w:cs="Arial"/>
        </w:rPr>
      </w:pPr>
      <w:r w:rsidRPr="00DF4F3F">
        <w:rPr>
          <w:rFonts w:ascii="Arial" w:hAnsi="Arial" w:cs="Arial"/>
          <w:i/>
          <w:color w:val="000000"/>
        </w:rPr>
        <w:t>3. УТИЦАЈ ПОСЕБНЕ НАМЕНЕ НА РАЗВОЈ ПОЈЕДИНИХ ОБЛАСТИ</w:t>
      </w:r>
    </w:p>
    <w:p w14:paraId="0F89A5F2" w14:textId="77777777" w:rsidR="00DF4F3F" w:rsidRPr="00DF4F3F" w:rsidRDefault="00DF4F3F" w:rsidP="00DF4F3F">
      <w:pPr>
        <w:spacing w:after="120"/>
        <w:jc w:val="center"/>
        <w:rPr>
          <w:rFonts w:ascii="Arial" w:hAnsi="Arial" w:cs="Arial"/>
        </w:rPr>
      </w:pPr>
      <w:r w:rsidRPr="00DF4F3F">
        <w:rPr>
          <w:rFonts w:ascii="Arial" w:hAnsi="Arial" w:cs="Arial"/>
          <w:color w:val="000000"/>
        </w:rPr>
        <w:t>3.1. ЗАШТИТА, УРЕЂЕЊЕ И КОРИШЋЕЊЕ ПРИРОДНИХ СИСТЕМА</w:t>
      </w:r>
    </w:p>
    <w:p w14:paraId="2EB00144" w14:textId="77777777" w:rsidR="00DF4F3F" w:rsidRPr="00DF4F3F" w:rsidRDefault="00DF4F3F" w:rsidP="00DF4F3F">
      <w:pPr>
        <w:spacing w:after="120"/>
        <w:jc w:val="center"/>
        <w:rPr>
          <w:rFonts w:ascii="Arial" w:hAnsi="Arial" w:cs="Arial"/>
        </w:rPr>
      </w:pPr>
      <w:r w:rsidRPr="00DF4F3F">
        <w:rPr>
          <w:rFonts w:ascii="Arial" w:hAnsi="Arial" w:cs="Arial"/>
          <w:b/>
          <w:color w:val="000000"/>
        </w:rPr>
        <w:t>3.1.1. Заштита и коришћење пољопривредног земљишта и развој пољопривреде</w:t>
      </w:r>
    </w:p>
    <w:p w14:paraId="312D6B11" w14:textId="77777777" w:rsidR="00DF4F3F" w:rsidRPr="00DF4F3F" w:rsidRDefault="00DF4F3F" w:rsidP="00DF4F3F">
      <w:pPr>
        <w:spacing w:after="150"/>
        <w:rPr>
          <w:rFonts w:ascii="Arial" w:hAnsi="Arial" w:cs="Arial"/>
        </w:rPr>
      </w:pPr>
      <w:r w:rsidRPr="00DF4F3F">
        <w:rPr>
          <w:rFonts w:ascii="Arial" w:hAnsi="Arial" w:cs="Arial"/>
          <w:color w:val="000000"/>
        </w:rPr>
        <w:t>Одрживо коришћење пољопривредног земљишта остварује се кроз: спречавање прекомерног заузимања пољопривредних површина за потребе социоекономског развоја, применом урбанистичких правила уређења насеља и туристичких зона; искоришћавање позитивних ефеката акумулације на површине и квалитет пољопривредног земљишта и друге услове за развој села у њеном окружењу; подржавање превентивних мера заштите од угрожавајућих природних фактора (водна ерозија, клизишта, поплаве, као и глобалне климатске промене, праћене ексцесним временским приликама, дуготрајним жегама, бујичним токовима и сл.); унапређење услова чувања стајског ђубрива и његове редовне примене у ратарско-повртарској, воћарској и ливадарској производњи; пошумљавање плитких, еродобилних и других обрадивих земљишта најслабијег производно-економског потенцијала; постизање хигијенско-здравствених безбедоносних стандарда у пољопривредној производњи (посебно у производњи меса и млека).</w:t>
      </w:r>
    </w:p>
    <w:p w14:paraId="36712B17" w14:textId="77777777" w:rsidR="00DF4F3F" w:rsidRPr="00DF4F3F" w:rsidRDefault="00DF4F3F" w:rsidP="00DF4F3F">
      <w:pPr>
        <w:spacing w:after="150"/>
        <w:rPr>
          <w:rFonts w:ascii="Arial" w:hAnsi="Arial" w:cs="Arial"/>
        </w:rPr>
      </w:pPr>
      <w:r w:rsidRPr="00DF4F3F">
        <w:rPr>
          <w:rFonts w:ascii="Arial" w:hAnsi="Arial" w:cs="Arial"/>
          <w:color w:val="000000"/>
        </w:rPr>
        <w:t>С обзиром на режиме заштите коришћења и уређења пољопривредног земљишта засниваће се на следећем:</w:t>
      </w:r>
    </w:p>
    <w:p w14:paraId="2E8EE8E0" w14:textId="77777777" w:rsidR="00DF4F3F" w:rsidRPr="00DF4F3F" w:rsidRDefault="00DF4F3F" w:rsidP="00DF4F3F">
      <w:pPr>
        <w:spacing w:after="150"/>
        <w:rPr>
          <w:rFonts w:ascii="Arial" w:hAnsi="Arial" w:cs="Arial"/>
        </w:rPr>
      </w:pPr>
      <w:r w:rsidRPr="00DF4F3F">
        <w:rPr>
          <w:rFonts w:ascii="Arial" w:hAnsi="Arial" w:cs="Arial"/>
          <w:color w:val="000000"/>
        </w:rPr>
        <w:t>– у зони I око акумулације земљиште се неће користити за пољопривреду;</w:t>
      </w:r>
    </w:p>
    <w:p w14:paraId="3B8892D8" w14:textId="77777777" w:rsidR="00DF4F3F" w:rsidRPr="00DF4F3F" w:rsidRDefault="00DF4F3F" w:rsidP="00DF4F3F">
      <w:pPr>
        <w:spacing w:after="150"/>
        <w:rPr>
          <w:rFonts w:ascii="Arial" w:hAnsi="Arial" w:cs="Arial"/>
        </w:rPr>
      </w:pPr>
      <w:r w:rsidRPr="00DF4F3F">
        <w:rPr>
          <w:rFonts w:ascii="Arial" w:hAnsi="Arial" w:cs="Arial"/>
          <w:color w:val="000000"/>
        </w:rPr>
        <w:t>– у зони II око акумулације пољопривредно земљиште ће се користити уз ограничења (степена коришћења хемијских препарата у ратарској производњи; контролисано коришћење појила за стоку; забрану складиштења агротехничких средстава на отвореном простору и забрану манипулација која би довела до њиховог неконтролисаног доспевања у водотокове; спречавање испуштања осоке у земљиште и водотокове и др.);</w:t>
      </w:r>
    </w:p>
    <w:p w14:paraId="01764E86" w14:textId="77777777" w:rsidR="00DF4F3F" w:rsidRPr="00DF4F3F" w:rsidRDefault="00DF4F3F" w:rsidP="00DF4F3F">
      <w:pPr>
        <w:spacing w:after="150"/>
        <w:rPr>
          <w:rFonts w:ascii="Arial" w:hAnsi="Arial" w:cs="Arial"/>
        </w:rPr>
      </w:pPr>
      <w:r w:rsidRPr="00DF4F3F">
        <w:rPr>
          <w:rFonts w:ascii="Arial" w:hAnsi="Arial" w:cs="Arial"/>
          <w:color w:val="000000"/>
        </w:rPr>
        <w:t>– у зони III око акумулације примењују се принципи рационалног коришћења пољопривредног земљишта.</w:t>
      </w:r>
    </w:p>
    <w:p w14:paraId="32AF2D4B" w14:textId="77777777" w:rsidR="00DF4F3F" w:rsidRPr="00DF4F3F" w:rsidRDefault="00DF4F3F" w:rsidP="00DF4F3F">
      <w:pPr>
        <w:spacing w:after="150"/>
        <w:rPr>
          <w:rFonts w:ascii="Arial" w:hAnsi="Arial" w:cs="Arial"/>
        </w:rPr>
      </w:pPr>
      <w:r w:rsidRPr="00DF4F3F">
        <w:rPr>
          <w:rFonts w:ascii="Arial" w:hAnsi="Arial" w:cs="Arial"/>
          <w:color w:val="000000"/>
        </w:rPr>
        <w:t>Суштински начин пољопривреде производње који је оптималан за подручје слива јесте органска пољопривреда, а посебно у атарима КО Биоска и Врутци.</w:t>
      </w:r>
    </w:p>
    <w:p w14:paraId="05695C16" w14:textId="77777777" w:rsidR="00DF4F3F" w:rsidRPr="00DF4F3F" w:rsidRDefault="00DF4F3F" w:rsidP="00DF4F3F">
      <w:pPr>
        <w:spacing w:after="150"/>
        <w:rPr>
          <w:rFonts w:ascii="Arial" w:hAnsi="Arial" w:cs="Arial"/>
        </w:rPr>
      </w:pPr>
      <w:r w:rsidRPr="00DF4F3F">
        <w:rPr>
          <w:rFonts w:ascii="Arial" w:hAnsi="Arial" w:cs="Arial"/>
          <w:color w:val="000000"/>
        </w:rPr>
        <w:t>Одрживи рурални развој остварује се кроз обезбеђивање подршке буџетских средстава ресорног министарства за: повећање конкурентности (субвенционисање набавке пољопривредне механизације, опреме и увођења стандарда и подизање дугогодишњих засада), подршку заштити животне средине и руралних предела (узгој и пласман лековитог биља, органске хране), диверсификацију активности у руралној економији са усмерењем према туризму и тржишне мере подршке (инвестиције у модернизацију производње и прераде пољопривредних производа).</w:t>
      </w:r>
    </w:p>
    <w:p w14:paraId="35FE5BB2" w14:textId="77777777" w:rsidR="00DF4F3F" w:rsidRPr="00DF4F3F" w:rsidRDefault="00DF4F3F" w:rsidP="00DF4F3F">
      <w:pPr>
        <w:spacing w:after="120"/>
        <w:jc w:val="center"/>
        <w:rPr>
          <w:rFonts w:ascii="Arial" w:hAnsi="Arial" w:cs="Arial"/>
        </w:rPr>
      </w:pPr>
      <w:r w:rsidRPr="00DF4F3F">
        <w:rPr>
          <w:rFonts w:ascii="Arial" w:hAnsi="Arial" w:cs="Arial"/>
          <w:b/>
          <w:color w:val="000000"/>
        </w:rPr>
        <w:t>3.1.2. Заштита и коришћење шума и шумског земљишта и развој ловства</w:t>
      </w:r>
    </w:p>
    <w:p w14:paraId="7A10977C" w14:textId="77777777" w:rsidR="00DF4F3F" w:rsidRPr="00DF4F3F" w:rsidRDefault="00DF4F3F" w:rsidP="00DF4F3F">
      <w:pPr>
        <w:spacing w:after="150"/>
        <w:rPr>
          <w:rFonts w:ascii="Arial" w:hAnsi="Arial" w:cs="Arial"/>
        </w:rPr>
      </w:pPr>
      <w:r w:rsidRPr="00DF4F3F">
        <w:rPr>
          <w:rFonts w:ascii="Arial" w:hAnsi="Arial" w:cs="Arial"/>
          <w:color w:val="000000"/>
        </w:rPr>
        <w:t>Газдовање шумама обављаће се у складу са Законом о шумама („Службени гласник РС”, бр. 30/10, 93/12 и 89/15), подзаконским актима и постојећим планским документима донетим на основу тог закона, а ловство ће се развијати у складу са Законом о дивљачи и ловству („Службени гласник РС”, број 18/10) и прописима и документима донетим на основу тог закона. У шумама и ловиштима од посебног значаја је и примена прописа којима се уређују заштита природе, заштита и управљање водама и заштита од пожара уколико релевантне одредбе тих прописа нису обухваћене регулативом и праксом у области шумарства и ловства.</w:t>
      </w:r>
    </w:p>
    <w:p w14:paraId="69907411" w14:textId="77777777" w:rsidR="00DF4F3F" w:rsidRPr="00DF4F3F" w:rsidRDefault="00DF4F3F" w:rsidP="00DF4F3F">
      <w:pPr>
        <w:spacing w:after="150"/>
        <w:rPr>
          <w:rFonts w:ascii="Arial" w:hAnsi="Arial" w:cs="Arial"/>
        </w:rPr>
      </w:pPr>
      <w:r w:rsidRPr="00DF4F3F">
        <w:rPr>
          <w:rFonts w:ascii="Arial" w:hAnsi="Arial" w:cs="Arial"/>
          <w:color w:val="000000"/>
        </w:rPr>
        <w:t>Планови гајења, обнављања, оснивања нових и неге шума утврђени основама газдовања шумама у државној својини на подручја Просторног плана компатибилни су са основном функцијом тог простора као изворишта водоснабдевања и пружају пуну подршку мерама очувања и унапређења режима и квалитета вода. Ти планови у пуној мери уважавају и заштитни статус делова подручја сходно Закону о заштити природе, односно мере за тростепене режиме заштите прописане актима о проглашењу заштићених подручја и мере очувања ЕЗП које се односе на шуме и шумско земљиште. Наведени планови подразумевају: рационално коришћење укупних производних потенцијала шума; повећање укупне обраслости и попуњавање недовољно обраслих површина; негу постојећих састојина интензивирањем шумско-узгојних радова; организовање чувања шуме и форсирање мера превентивне заштите како се не би нарушила биолошка и еколошка стабилност шума; максимално сузбијање бесправне сече; контролисано коришћење шумских плодова и лековитог биља; компензационо подизање нових површина у случају просецања постојећих шума за инфраструктурне објекте; смањење степена угрожености од пожара на појединим локалитетима (посебно под четинарима); антиерозивну заштиту и др.</w:t>
      </w:r>
    </w:p>
    <w:p w14:paraId="65C1B279" w14:textId="77777777" w:rsidR="00DF4F3F" w:rsidRPr="00DF4F3F" w:rsidRDefault="00DF4F3F" w:rsidP="00DF4F3F">
      <w:pPr>
        <w:spacing w:after="150"/>
        <w:rPr>
          <w:rFonts w:ascii="Arial" w:hAnsi="Arial" w:cs="Arial"/>
        </w:rPr>
      </w:pPr>
      <w:r w:rsidRPr="00DF4F3F">
        <w:rPr>
          <w:rFonts w:ascii="Arial" w:hAnsi="Arial" w:cs="Arial"/>
          <w:color w:val="000000"/>
        </w:rPr>
        <w:t>Шуме сопственика на подручју Просторног плана нису уређене, односно за њих нису донети програми газдовања шумама сходно одредбама Закона о шумама. Просторним планом, због значаја шуме као биљног покривача у заштити квалитета воде у акумулацији и саме акумулације од ерозивних процеса, препоручује се заинтересованим и надлежним субјектима израда и доношење тих програма. До доношења програма о коришћењу и заштити шума сопственика, Јавно предузеће за газдовање шумама „Србијaшуме” ће вршити саветодавне послове према Привременом програму газдовања шумама и примењиваће се одредбе Закона о шумама као и меродавне мере и услови утврђени планом заштите и управљања акумулацијом при чему је најважније да се очува склоп и побољша структура састојина и повећа обраслост. Уколико такве мере подразумевају повећане трошкове или штету услед ограничења права коришћења у односу на законом допуштене активности и радове у шумама, неопходно је утврдити и применити подстицајне и компензационе инструменте финансијског и другог карактера.</w:t>
      </w:r>
    </w:p>
    <w:p w14:paraId="52E8C74A" w14:textId="77777777" w:rsidR="00DF4F3F" w:rsidRPr="00DF4F3F" w:rsidRDefault="00DF4F3F" w:rsidP="00DF4F3F">
      <w:pPr>
        <w:spacing w:after="150"/>
        <w:rPr>
          <w:rFonts w:ascii="Arial" w:hAnsi="Arial" w:cs="Arial"/>
        </w:rPr>
      </w:pPr>
      <w:r w:rsidRPr="00DF4F3F">
        <w:rPr>
          <w:rFonts w:ascii="Arial" w:hAnsi="Arial" w:cs="Arial"/>
          <w:color w:val="000000"/>
        </w:rPr>
        <w:t>Антиерозивна заштита на површинама под шумом и на шумском земљишту, поред одговарајућим мерама гајења и неге постојећих, оствариће се вештачким обнављањем и оснивањем нових шума, односно применом биолошких и био-техничких антиерозивних радова (попуњавање култура, пошумљавање, затрављивање просека, плетери и зидићи против спирања и др.). Приоритет су површине угрожене ексцесивном, јаком и средњом ерозијом у изворишту Ђетиње, на долинским странама Ђетиње између Кремана и Биоске и у сливу потока Јовац.</w:t>
      </w:r>
    </w:p>
    <w:p w14:paraId="47323AF9" w14:textId="77777777" w:rsidR="00DF4F3F" w:rsidRPr="00DF4F3F" w:rsidRDefault="00DF4F3F" w:rsidP="00DF4F3F">
      <w:pPr>
        <w:spacing w:after="150"/>
        <w:rPr>
          <w:rFonts w:ascii="Arial" w:hAnsi="Arial" w:cs="Arial"/>
        </w:rPr>
      </w:pPr>
      <w:r w:rsidRPr="00DF4F3F">
        <w:rPr>
          <w:rFonts w:ascii="Arial" w:hAnsi="Arial" w:cs="Arial"/>
          <w:color w:val="000000"/>
        </w:rPr>
        <w:t>Развој ловства и управљање ловиштима спроводиће се: очувањем разноврсности ловне фауне; гајењем, насељавањем и заштитом дивљачи у ловишту; усклађивањем ловне и осталих делатности у ловишту; организацијом стручне службе за праћење и усмеравање развоја популације основних и споредних врста дивљачи; израдом и одржавањем ловно-узгојних и ловно-техничких објеката; санитарним одстрелом дивљачи, а по поправци стања и организованим ловом основних врста; организовањем ловног туризма и едукацијом ловних стручњака и ловаца у циљу заштите и узгоја дивљачи на површинама и у време који нису у супротности са главном наменом простора и режимом и начином његовог коришћења.</w:t>
      </w:r>
    </w:p>
    <w:p w14:paraId="6D0D3B2B" w14:textId="77777777" w:rsidR="00DF4F3F" w:rsidRPr="00DF4F3F" w:rsidRDefault="00DF4F3F" w:rsidP="00DF4F3F">
      <w:pPr>
        <w:spacing w:after="150"/>
        <w:rPr>
          <w:rFonts w:ascii="Arial" w:hAnsi="Arial" w:cs="Arial"/>
        </w:rPr>
      </w:pPr>
      <w:r w:rsidRPr="00DF4F3F">
        <w:rPr>
          <w:rFonts w:ascii="Arial" w:hAnsi="Arial" w:cs="Arial"/>
          <w:color w:val="000000"/>
        </w:rPr>
        <w:t>Ризик и могућа штета од пожара у шумама су велики с обзиром на доминантну просторну заступљеност борових састојина које су у I степену угрожености. Лишћарске састојине храстова, букве, граба и других врста су у IV и V степену угрожености, али и у њима је веома изражен ризик појаве и ширења пожара у касном пролетњем, предвегетационом периоду, у време чишћења (спаљивањем) корова и жбуња на пољопривредним површинама. Заштита шума од пожара, укључујући и санацију пожаришта, као важан сегмент укупне заштите шума, уређена је Законом о шумама и подзаконским актима и документима, сходно Закону о заштити од пожара („Службени гласник РС”, бр. 111/09 и 20/15).</w:t>
      </w:r>
    </w:p>
    <w:p w14:paraId="2FA3E339" w14:textId="77777777" w:rsidR="00DF4F3F" w:rsidRPr="00DF4F3F" w:rsidRDefault="00DF4F3F" w:rsidP="00DF4F3F">
      <w:pPr>
        <w:spacing w:after="150"/>
        <w:rPr>
          <w:rFonts w:ascii="Arial" w:hAnsi="Arial" w:cs="Arial"/>
        </w:rPr>
      </w:pPr>
      <w:r w:rsidRPr="00DF4F3F">
        <w:rPr>
          <w:rFonts w:ascii="Arial" w:hAnsi="Arial" w:cs="Arial"/>
          <w:color w:val="000000"/>
        </w:rPr>
        <w:t>У складу са меродавним одредбама Закона о шумама, уколико дође до промене намене шумских површина извршиће се потребне измене и допуне основа газдовања шумама.</w:t>
      </w:r>
    </w:p>
    <w:p w14:paraId="3D50CC43" w14:textId="77777777" w:rsidR="00DF4F3F" w:rsidRPr="00DF4F3F" w:rsidRDefault="00DF4F3F" w:rsidP="00DF4F3F">
      <w:pPr>
        <w:spacing w:after="120"/>
        <w:jc w:val="center"/>
        <w:rPr>
          <w:rFonts w:ascii="Arial" w:hAnsi="Arial" w:cs="Arial"/>
        </w:rPr>
      </w:pPr>
      <w:r w:rsidRPr="00DF4F3F">
        <w:rPr>
          <w:rFonts w:ascii="Arial" w:hAnsi="Arial" w:cs="Arial"/>
          <w:color w:val="000000"/>
        </w:rPr>
        <w:t>3.2. ЕКОНОМИЈА И ПРИВРЕДНИ СИСТЕМИ</w:t>
      </w:r>
    </w:p>
    <w:p w14:paraId="5FB8F5E9" w14:textId="77777777" w:rsidR="00DF4F3F" w:rsidRPr="00DF4F3F" w:rsidRDefault="00DF4F3F" w:rsidP="00DF4F3F">
      <w:pPr>
        <w:spacing w:after="120"/>
        <w:jc w:val="center"/>
        <w:rPr>
          <w:rFonts w:ascii="Arial" w:hAnsi="Arial" w:cs="Arial"/>
        </w:rPr>
      </w:pPr>
      <w:r w:rsidRPr="00DF4F3F">
        <w:rPr>
          <w:rFonts w:ascii="Arial" w:hAnsi="Arial" w:cs="Arial"/>
          <w:b/>
          <w:color w:val="000000"/>
        </w:rPr>
        <w:t>3.2.1. Развој и размештај привредних активности</w:t>
      </w:r>
    </w:p>
    <w:p w14:paraId="55BEE819" w14:textId="77777777" w:rsidR="00DF4F3F" w:rsidRPr="00DF4F3F" w:rsidRDefault="00DF4F3F" w:rsidP="00DF4F3F">
      <w:pPr>
        <w:spacing w:after="150"/>
        <w:rPr>
          <w:rFonts w:ascii="Arial" w:hAnsi="Arial" w:cs="Arial"/>
        </w:rPr>
      </w:pPr>
      <w:r w:rsidRPr="00DF4F3F">
        <w:rPr>
          <w:rFonts w:ascii="Arial" w:hAnsi="Arial" w:cs="Arial"/>
          <w:color w:val="000000"/>
        </w:rPr>
        <w:t>У непосредном окружењу подручја Просторног плана, привреда ће се развијати под предусловима: даљег реструктурирања и прилагођавања привредне структуре тржишним условима привређивања, следећи потенцијале и ограничења за развој појединих привредних и услужних делатности; развој МСП сходно локационо-развојном потенцијалу и ограничењима простора; побољшања технолошког нивоа и повећања улагања на републичком нивоу, како би се унапредили постојећи потенцијали, изградила неопходна инфраструктура и побољшали социјални услови живота; и спровођења политике запошљавања, едукације, преквалификације, и др.</w:t>
      </w:r>
    </w:p>
    <w:p w14:paraId="17DAFBF9" w14:textId="77777777" w:rsidR="00DF4F3F" w:rsidRPr="00DF4F3F" w:rsidRDefault="00DF4F3F" w:rsidP="00DF4F3F">
      <w:pPr>
        <w:spacing w:after="150"/>
        <w:rPr>
          <w:rFonts w:ascii="Arial" w:hAnsi="Arial" w:cs="Arial"/>
        </w:rPr>
      </w:pPr>
      <w:r w:rsidRPr="00DF4F3F">
        <w:rPr>
          <w:rFonts w:ascii="Arial" w:hAnsi="Arial" w:cs="Arial"/>
          <w:color w:val="000000"/>
        </w:rPr>
        <w:t>Под претпоставком да ће постепено бити испуњени предуслови привредног развоја подручја Просторног плана и окружења, који се односе на реализацију неопходне инфраструктуре (посебно путне, комуналне, руралне, водопривредне, туристичке) и стварање динамичног пословног амбијента (сходно потенцијалима, ограничењима и могућностима града Ужица и општине Чaјетина), могу се дефинисати приоритетне развојне делатности:</w:t>
      </w:r>
    </w:p>
    <w:p w14:paraId="470140B8" w14:textId="77777777" w:rsidR="00DF4F3F" w:rsidRPr="00DF4F3F" w:rsidRDefault="00DF4F3F" w:rsidP="00DF4F3F">
      <w:pPr>
        <w:spacing w:after="150"/>
        <w:rPr>
          <w:rFonts w:ascii="Arial" w:hAnsi="Arial" w:cs="Arial"/>
        </w:rPr>
      </w:pPr>
      <w:r w:rsidRPr="00DF4F3F">
        <w:rPr>
          <w:rFonts w:ascii="Arial" w:hAnsi="Arial" w:cs="Arial"/>
          <w:color w:val="000000"/>
        </w:rPr>
        <w:t>– водопривреда и шумарство, са потенцијалима базираним на постојећој акумулацији, очуваном шумском фонду и квалитетној животној средини;</w:t>
      </w:r>
    </w:p>
    <w:p w14:paraId="161CB4B4" w14:textId="77777777" w:rsidR="00DF4F3F" w:rsidRPr="00DF4F3F" w:rsidRDefault="00DF4F3F" w:rsidP="00DF4F3F">
      <w:pPr>
        <w:spacing w:after="150"/>
        <w:rPr>
          <w:rFonts w:ascii="Arial" w:hAnsi="Arial" w:cs="Arial"/>
        </w:rPr>
      </w:pPr>
      <w:r w:rsidRPr="00DF4F3F">
        <w:rPr>
          <w:rFonts w:ascii="Arial" w:hAnsi="Arial" w:cs="Arial"/>
          <w:color w:val="000000"/>
        </w:rPr>
        <w:t>– пољопривреда, заснована на унапређеним традиционалним видовима, уз стварање услова за ефикаснију производњу, формирање микропогона за прераду пољопривредних производа, пласман производа, развој сточарства, удруживањем произвођача и др. Најзначајнију шансу оваквог развоја пољопривреде представљаће њена интеграција са туризмом кроз директан пласман производа, ангажовање у сеоском туризму, мотивисање младих за повратак и др.;</w:t>
      </w:r>
    </w:p>
    <w:p w14:paraId="664D1968" w14:textId="77777777" w:rsidR="00DF4F3F" w:rsidRPr="00DF4F3F" w:rsidRDefault="00DF4F3F" w:rsidP="00DF4F3F">
      <w:pPr>
        <w:spacing w:after="150"/>
        <w:rPr>
          <w:rFonts w:ascii="Arial" w:hAnsi="Arial" w:cs="Arial"/>
        </w:rPr>
      </w:pPr>
      <w:r w:rsidRPr="00DF4F3F">
        <w:rPr>
          <w:rFonts w:ascii="Arial" w:hAnsi="Arial" w:cs="Arial"/>
          <w:color w:val="000000"/>
        </w:rPr>
        <w:t>– туризам, са потенцијалима базираним на очуваној природној средини и повољним условима за развој водног, планинског, ловног, риболовног, спортско-рекреативног, еколошког, руралног, транзитног и осталих видова туризма, уз интегрисање са понудом непосредног окружења. Активирање туризма ће допринети развоју комплементарних делатности (са пратећим услугама за подмиривање потреба туриста и излетника) и побољшавању стандарда и запослености локалног становништва, истовремено доприносећи решавању појединих развојних проблема, подизању атрактивности подручја за инвестирање и побољшање демографске структуре становништва, као и мотивисању младих за останак и повратак на рурално подручје;</w:t>
      </w:r>
    </w:p>
    <w:p w14:paraId="36D49794" w14:textId="77777777" w:rsidR="00DF4F3F" w:rsidRPr="00DF4F3F" w:rsidRDefault="00DF4F3F" w:rsidP="00DF4F3F">
      <w:pPr>
        <w:spacing w:after="150"/>
        <w:rPr>
          <w:rFonts w:ascii="Arial" w:hAnsi="Arial" w:cs="Arial"/>
        </w:rPr>
      </w:pPr>
      <w:r w:rsidRPr="00DF4F3F">
        <w:rPr>
          <w:rFonts w:ascii="Arial" w:hAnsi="Arial" w:cs="Arial"/>
          <w:color w:val="000000"/>
        </w:rPr>
        <w:t>– мала и средња предузећа, као основни облик пословног/привредног организовања и генератор развоја, конкурентности и запошљавања (приоритетно у производњи и преради пољопривредних производа, туризму, трговини и сектору услуга); посебно је битно активирати микро-бизнисе и тзв. породичне фирме (домаће радиности и др.) као основне карике у привредном ланцу;</w:t>
      </w:r>
    </w:p>
    <w:p w14:paraId="14C7D8B8" w14:textId="77777777" w:rsidR="00DF4F3F" w:rsidRPr="00DF4F3F" w:rsidRDefault="00DF4F3F" w:rsidP="00DF4F3F">
      <w:pPr>
        <w:spacing w:after="150"/>
        <w:rPr>
          <w:rFonts w:ascii="Arial" w:hAnsi="Arial" w:cs="Arial"/>
        </w:rPr>
      </w:pPr>
      <w:r w:rsidRPr="00DF4F3F">
        <w:rPr>
          <w:rFonts w:ascii="Arial" w:hAnsi="Arial" w:cs="Arial"/>
          <w:color w:val="000000"/>
        </w:rPr>
        <w:t>– остале делатности: пре свега саобраћај у контактном подручју са инфраструктурним коридорима.</w:t>
      </w:r>
    </w:p>
    <w:p w14:paraId="51D1B70D" w14:textId="77777777" w:rsidR="00DF4F3F" w:rsidRPr="00DF4F3F" w:rsidRDefault="00DF4F3F" w:rsidP="00DF4F3F">
      <w:pPr>
        <w:spacing w:after="150"/>
        <w:rPr>
          <w:rFonts w:ascii="Arial" w:hAnsi="Arial" w:cs="Arial"/>
        </w:rPr>
      </w:pPr>
      <w:r w:rsidRPr="00DF4F3F">
        <w:rPr>
          <w:rFonts w:ascii="Arial" w:hAnsi="Arial" w:cs="Arial"/>
          <w:color w:val="000000"/>
        </w:rPr>
        <w:t>Основни облик будуће алокације привредних делатности представљаће дисперзија туристичких и услужних капацитета МСП у оквиру насеља на руралном подручју. Основни критеријуми за усмеравање размештаја привредних делатности су: просторно-еколошка прихватљивост (уз селективан размештај у складу са режимима заштите изворишта и природе); повезивање са системима у производно-услужном ланцу; подизање нивоа техничко-технолошке опремљености; интензивирање сарадње између привреда Ужица, општине Чајетина и региона; инфраструктурно опремање коридора и повезивање насеља; идентификација потенцијалних профитабилних инвестиционих програма на нивоу појединих делатности и/или насеља у складу са расположивим потенцијалима.</w:t>
      </w:r>
    </w:p>
    <w:p w14:paraId="75684E01" w14:textId="77777777" w:rsidR="00DF4F3F" w:rsidRPr="00DF4F3F" w:rsidRDefault="00DF4F3F" w:rsidP="00DF4F3F">
      <w:pPr>
        <w:spacing w:after="150"/>
        <w:rPr>
          <w:rFonts w:ascii="Arial" w:hAnsi="Arial" w:cs="Arial"/>
        </w:rPr>
      </w:pPr>
      <w:r w:rsidRPr="00DF4F3F">
        <w:rPr>
          <w:rFonts w:ascii="Arial" w:hAnsi="Arial" w:cs="Arial"/>
          <w:color w:val="000000"/>
        </w:rPr>
        <w:t>Интерес за развојем МСП на руралном подручју биће реализован: изградњом микро погона у оквиру постојећег стамбеног ткива сеоских насеља, у складу са режимима заштите, поштовањем правила изградње и уређења простора и услова заштите животне средине; и активирањем и побољшањем инфраструктурне опремљености постојећих локација и напуштених објеката (нпр. сушара, откупних станица, земљорадничких задруга, складишта и др.). Важан аспект представљаће и развој алтернативне економије сеоског домаћинства, која треба да омогући његово допунско ангажовање и додатне приходе, уз организациону и логистичку подршку (иницијални капитал за кредитирање производње, откуп и пласман на тржишту и др.). Основни актери развоја алтернативне економије сеоског домаћинства биће: (1) сеоска домаћинства, као мале самосталне производно-пословне јединице/погони за производњу, лоцирани у насељима и засеоцима на планском подручју; (2) прерађивачке јединице (финална прерада, паковање и складиштење) лоциране на погодним локацијама у зони III акумулације, или ван сливног подручја; и организационе јединице као носиоци интеграције и заједничких функција (едукација домаћинстава, комерцијала, технологија, контрола квалитета, пласман производа, маркетинг, организација посла и др.), лоциране у насељима са потенцијалном функцијом двојних комплементарних центара за пољопривредну производњу и организовано снабдевање пољопривредним производима насеља у непосредном и ширем окружењу.</w:t>
      </w:r>
    </w:p>
    <w:p w14:paraId="3D8565DD" w14:textId="77777777" w:rsidR="00DF4F3F" w:rsidRPr="00DF4F3F" w:rsidRDefault="00DF4F3F" w:rsidP="00DF4F3F">
      <w:pPr>
        <w:spacing w:after="120"/>
        <w:jc w:val="center"/>
        <w:rPr>
          <w:rFonts w:ascii="Arial" w:hAnsi="Arial" w:cs="Arial"/>
        </w:rPr>
      </w:pPr>
      <w:r w:rsidRPr="00DF4F3F">
        <w:rPr>
          <w:rFonts w:ascii="Arial" w:hAnsi="Arial" w:cs="Arial"/>
          <w:color w:val="000000"/>
        </w:rPr>
        <w:t>3.3. ТУРИЗАМ И РЕКРЕАЦИЈА</w:t>
      </w:r>
    </w:p>
    <w:p w14:paraId="41A19F89" w14:textId="77777777" w:rsidR="00DF4F3F" w:rsidRPr="00DF4F3F" w:rsidRDefault="00DF4F3F" w:rsidP="00DF4F3F">
      <w:pPr>
        <w:spacing w:after="150"/>
        <w:rPr>
          <w:rFonts w:ascii="Arial" w:hAnsi="Arial" w:cs="Arial"/>
        </w:rPr>
      </w:pPr>
      <w:r w:rsidRPr="00DF4F3F">
        <w:rPr>
          <w:rFonts w:ascii="Arial" w:hAnsi="Arial" w:cs="Arial"/>
          <w:color w:val="000000"/>
        </w:rPr>
        <w:t>Туристичка понуда засниваће се на: повољном географско-саобраћајном положају, са атрактивним створеним и природним ресурсима (акумулацијом, контактом са планинским туристичким дестинацијама Златибор и Тара, друмско-железничким коридорима; рурално-урбаној зони која се пружа ка граду Ужицу; и потенцијалима за водни, планински, ловни, риболовни, спортско-рекреативни, еколошки, рурални као и друге видове туризма. Предвиђа се развој интегралне туристичке понуде базиране на етно-традицији, кроз аутентични смештај и организовање појединачних спортско-рекреативних садржаја туристичке понуде, производњу и пласман традиционалне и еколошки квалитетне хране, традиционалне занате и сл.</w:t>
      </w:r>
    </w:p>
    <w:p w14:paraId="707212D9" w14:textId="77777777" w:rsidR="00DF4F3F" w:rsidRPr="00DF4F3F" w:rsidRDefault="00DF4F3F" w:rsidP="00DF4F3F">
      <w:pPr>
        <w:spacing w:after="150"/>
        <w:rPr>
          <w:rFonts w:ascii="Arial" w:hAnsi="Arial" w:cs="Arial"/>
        </w:rPr>
      </w:pPr>
      <w:r w:rsidRPr="00DF4F3F">
        <w:rPr>
          <w:rFonts w:ascii="Arial" w:hAnsi="Arial" w:cs="Arial"/>
          <w:color w:val="000000"/>
        </w:rPr>
        <w:t>Туристичка понуда подручја Просторног плана заокружиће се: комплетирањем садржаја целогодишње понуде у простору непосредног окружења; изградњом комуналне опреме и јавних садржаја и др.; као и активирањем, пре свега летње рекреације на подручју плана – водене површине, јахање, планински бициклизам, планинарење, излете и др. Са блиским прикључцима на постојеће и планиране транзитне туристичке путно-железничке коридоре ка Београду, Црној Гори, Босни и Херцеговини, деоницама гребенских-панорамских-долинских путева (ка Златибору, Мокрој Гори и Тари) и развојем локалне путне мреже, сви туристички потенцијали и комплементарне активности интегрисаће се у јединствену понуду.</w:t>
      </w:r>
    </w:p>
    <w:p w14:paraId="634A04FE" w14:textId="77777777" w:rsidR="00DF4F3F" w:rsidRPr="00DF4F3F" w:rsidRDefault="00DF4F3F" w:rsidP="00DF4F3F">
      <w:pPr>
        <w:spacing w:after="150"/>
        <w:rPr>
          <w:rFonts w:ascii="Arial" w:hAnsi="Arial" w:cs="Arial"/>
        </w:rPr>
      </w:pPr>
      <w:r w:rsidRPr="00DF4F3F">
        <w:rPr>
          <w:rFonts w:ascii="Arial" w:hAnsi="Arial" w:cs="Arial"/>
          <w:color w:val="000000"/>
        </w:rPr>
        <w:t>Подручје акумулације „Врутци”, планира се као излетничка и транзитна спортско-рекреативна дестинација у непосредном контакту инфраструктурних коридора магистралних путева и железничке пруге. Излетиште може да рачуна на део транзитних туриста као и гравитациону зону тражње локалних излетника у којој су Ужице, Чајетина, Чачак и др.</w:t>
      </w:r>
    </w:p>
    <w:p w14:paraId="29AE6F59" w14:textId="77777777" w:rsidR="00DF4F3F" w:rsidRPr="00DF4F3F" w:rsidRDefault="00DF4F3F" w:rsidP="00DF4F3F">
      <w:pPr>
        <w:spacing w:after="150"/>
        <w:rPr>
          <w:rFonts w:ascii="Arial" w:hAnsi="Arial" w:cs="Arial"/>
        </w:rPr>
      </w:pPr>
      <w:r w:rsidRPr="00DF4F3F">
        <w:rPr>
          <w:rFonts w:ascii="Arial" w:hAnsi="Arial" w:cs="Arial"/>
          <w:color w:val="000000"/>
        </w:rPr>
        <w:t>На ширем планинском простору (делом у зони III акумулације као и Националном парку „Тара”) предвиђају се излетничко-планинарских стаза за пешаке, јахаче и планинске бициклисте, са видиковцима, одмориштима, склоништима и др.</w:t>
      </w:r>
    </w:p>
    <w:p w14:paraId="23F27277" w14:textId="77777777" w:rsidR="00DF4F3F" w:rsidRPr="00DF4F3F" w:rsidRDefault="00DF4F3F" w:rsidP="00DF4F3F">
      <w:pPr>
        <w:spacing w:after="120"/>
        <w:jc w:val="center"/>
        <w:rPr>
          <w:rFonts w:ascii="Arial" w:hAnsi="Arial" w:cs="Arial"/>
        </w:rPr>
      </w:pPr>
      <w:r w:rsidRPr="00DF4F3F">
        <w:rPr>
          <w:rFonts w:ascii="Arial" w:hAnsi="Arial" w:cs="Arial"/>
          <w:color w:val="000000"/>
        </w:rPr>
        <w:t>3.4. ДЕМОГРАФСКИ И СОЦИЈАЛНИ РАЗВОЈ И МРЕЖА НАСЕЉА</w:t>
      </w:r>
    </w:p>
    <w:p w14:paraId="271DFD7F" w14:textId="77777777" w:rsidR="00DF4F3F" w:rsidRPr="00DF4F3F" w:rsidRDefault="00DF4F3F" w:rsidP="00DF4F3F">
      <w:pPr>
        <w:spacing w:after="120"/>
        <w:jc w:val="center"/>
        <w:rPr>
          <w:rFonts w:ascii="Arial" w:hAnsi="Arial" w:cs="Arial"/>
        </w:rPr>
      </w:pPr>
      <w:r w:rsidRPr="00DF4F3F">
        <w:rPr>
          <w:rFonts w:ascii="Arial" w:hAnsi="Arial" w:cs="Arial"/>
          <w:color w:val="000000"/>
        </w:rPr>
        <w:t>Становништво</w:t>
      </w:r>
    </w:p>
    <w:p w14:paraId="4492C8CE" w14:textId="77777777" w:rsidR="00DF4F3F" w:rsidRPr="00DF4F3F" w:rsidRDefault="00DF4F3F" w:rsidP="00DF4F3F">
      <w:pPr>
        <w:spacing w:after="150"/>
        <w:rPr>
          <w:rFonts w:ascii="Arial" w:hAnsi="Arial" w:cs="Arial"/>
        </w:rPr>
      </w:pPr>
      <w:r w:rsidRPr="00DF4F3F">
        <w:rPr>
          <w:rFonts w:ascii="Arial" w:hAnsi="Arial" w:cs="Arial"/>
          <w:color w:val="000000"/>
        </w:rPr>
        <w:t>Имајући у виду да је становништво подручја Просторног плана изложено континуираном процесу депопулације, у наредних десет година може се очекивати пад укупног броја становника од око 45% у односу на 2011. годину. Наведене процене броја становника обухватају цела статистичка насеља чији се делови налазе на подручју обухвата слива акумулације „Врутци”. Промене у кретању становника зависиће од укупног социо-економског развоја ширег подручја. Очекује се повећање броја сезонског становништва у одређеним деловима године, што се посебно односи на насеља Кремна, Биоска, Врутци и Шљивовица.</w:t>
      </w:r>
    </w:p>
    <w:p w14:paraId="4E2E4E3E" w14:textId="77777777" w:rsidR="00DF4F3F" w:rsidRPr="00DF4F3F" w:rsidRDefault="00DF4F3F" w:rsidP="00DF4F3F">
      <w:pPr>
        <w:spacing w:after="150"/>
        <w:rPr>
          <w:rFonts w:ascii="Arial" w:hAnsi="Arial" w:cs="Arial"/>
        </w:rPr>
      </w:pPr>
      <w:r w:rsidRPr="00DF4F3F">
        <w:rPr>
          <w:rFonts w:ascii="Arial" w:hAnsi="Arial" w:cs="Arial"/>
          <w:color w:val="000000"/>
        </w:rPr>
        <w:t>Табела 6. Пројекција становништва по насељима на подручју слива до 2027.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2"/>
        <w:gridCol w:w="1491"/>
        <w:gridCol w:w="1491"/>
        <w:gridCol w:w="1583"/>
        <w:gridCol w:w="1583"/>
        <w:gridCol w:w="1402"/>
        <w:gridCol w:w="1403"/>
      </w:tblGrid>
      <w:tr w:rsidR="00DF4F3F" w:rsidRPr="00DF4F3F" w14:paraId="38E8BBDD" w14:textId="77777777" w:rsidTr="00865EAD">
        <w:trPr>
          <w:trHeight w:val="45"/>
          <w:tblCellSpacing w:w="0" w:type="auto"/>
        </w:trPr>
        <w:tc>
          <w:tcPr>
            <w:tcW w:w="1034" w:type="dxa"/>
            <w:tcBorders>
              <w:top w:val="single" w:sz="8" w:space="0" w:color="000000"/>
              <w:left w:val="single" w:sz="8" w:space="0" w:color="000000"/>
              <w:bottom w:val="single" w:sz="8" w:space="0" w:color="000000"/>
              <w:right w:val="single" w:sz="8" w:space="0" w:color="000000"/>
            </w:tcBorders>
            <w:vAlign w:val="center"/>
          </w:tcPr>
          <w:p w14:paraId="617C7E55" w14:textId="77777777" w:rsidR="00DF4F3F" w:rsidRPr="00DF4F3F" w:rsidRDefault="00DF4F3F" w:rsidP="00865EAD">
            <w:pPr>
              <w:spacing w:after="150"/>
              <w:rPr>
                <w:rFonts w:ascii="Arial" w:hAnsi="Arial" w:cs="Arial"/>
              </w:rPr>
            </w:pPr>
            <w:r w:rsidRPr="00DF4F3F">
              <w:rPr>
                <w:rFonts w:ascii="Arial" w:hAnsi="Arial" w:cs="Arial"/>
                <w:color w:val="000000"/>
              </w:rPr>
              <w:t>Град/општина</w:t>
            </w:r>
          </w:p>
        </w:tc>
        <w:tc>
          <w:tcPr>
            <w:tcW w:w="547" w:type="dxa"/>
            <w:tcBorders>
              <w:top w:val="single" w:sz="8" w:space="0" w:color="000000"/>
              <w:left w:val="single" w:sz="8" w:space="0" w:color="000000"/>
              <w:bottom w:val="single" w:sz="8" w:space="0" w:color="000000"/>
              <w:right w:val="single" w:sz="8" w:space="0" w:color="000000"/>
            </w:tcBorders>
            <w:vAlign w:val="center"/>
          </w:tcPr>
          <w:p w14:paraId="00076C9B" w14:textId="77777777" w:rsidR="00DF4F3F" w:rsidRPr="00DF4F3F" w:rsidRDefault="00DF4F3F" w:rsidP="00865EAD">
            <w:pPr>
              <w:spacing w:after="150"/>
              <w:rPr>
                <w:rFonts w:ascii="Arial" w:hAnsi="Arial" w:cs="Arial"/>
              </w:rPr>
            </w:pPr>
            <w:r w:rsidRPr="00DF4F3F">
              <w:rPr>
                <w:rFonts w:ascii="Arial" w:hAnsi="Arial" w:cs="Arial"/>
                <w:color w:val="000000"/>
              </w:rPr>
              <w:t>КО</w:t>
            </w:r>
          </w:p>
        </w:tc>
        <w:tc>
          <w:tcPr>
            <w:tcW w:w="550" w:type="dxa"/>
            <w:tcBorders>
              <w:top w:val="single" w:sz="8" w:space="0" w:color="000000"/>
              <w:left w:val="single" w:sz="8" w:space="0" w:color="000000"/>
              <w:bottom w:val="single" w:sz="8" w:space="0" w:color="000000"/>
              <w:right w:val="single" w:sz="8" w:space="0" w:color="000000"/>
            </w:tcBorders>
            <w:vAlign w:val="center"/>
          </w:tcPr>
          <w:p w14:paraId="37DE3519" w14:textId="77777777" w:rsidR="00DF4F3F" w:rsidRPr="00DF4F3F" w:rsidRDefault="00DF4F3F" w:rsidP="00865EAD">
            <w:pPr>
              <w:spacing w:after="150"/>
              <w:rPr>
                <w:rFonts w:ascii="Arial" w:hAnsi="Arial" w:cs="Arial"/>
              </w:rPr>
            </w:pPr>
            <w:r w:rsidRPr="00DF4F3F">
              <w:rPr>
                <w:rFonts w:ascii="Arial" w:hAnsi="Arial" w:cs="Arial"/>
                <w:color w:val="000000"/>
              </w:rPr>
              <w:t>Насеље</w:t>
            </w:r>
          </w:p>
        </w:tc>
        <w:tc>
          <w:tcPr>
            <w:tcW w:w="3266" w:type="dxa"/>
            <w:tcBorders>
              <w:top w:val="single" w:sz="8" w:space="0" w:color="000000"/>
              <w:left w:val="single" w:sz="8" w:space="0" w:color="000000"/>
              <w:bottom w:val="single" w:sz="8" w:space="0" w:color="000000"/>
              <w:right w:val="single" w:sz="8" w:space="0" w:color="000000"/>
            </w:tcBorders>
            <w:vAlign w:val="center"/>
          </w:tcPr>
          <w:p w14:paraId="62A7E22A" w14:textId="77777777" w:rsidR="00DF4F3F" w:rsidRPr="00DF4F3F" w:rsidRDefault="00DF4F3F" w:rsidP="00865EAD">
            <w:pPr>
              <w:spacing w:after="150"/>
              <w:rPr>
                <w:rFonts w:ascii="Arial" w:hAnsi="Arial" w:cs="Arial"/>
              </w:rPr>
            </w:pPr>
            <w:r w:rsidRPr="00DF4F3F">
              <w:rPr>
                <w:rFonts w:ascii="Arial" w:hAnsi="Arial" w:cs="Arial"/>
                <w:color w:val="000000"/>
              </w:rPr>
              <w:t>2002.*</w:t>
            </w:r>
          </w:p>
        </w:tc>
        <w:tc>
          <w:tcPr>
            <w:tcW w:w="3266" w:type="dxa"/>
            <w:tcBorders>
              <w:top w:val="single" w:sz="8" w:space="0" w:color="000000"/>
              <w:left w:val="single" w:sz="8" w:space="0" w:color="000000"/>
              <w:bottom w:val="single" w:sz="8" w:space="0" w:color="000000"/>
              <w:right w:val="single" w:sz="8" w:space="0" w:color="000000"/>
            </w:tcBorders>
            <w:vAlign w:val="center"/>
          </w:tcPr>
          <w:p w14:paraId="5D9C43D1" w14:textId="77777777" w:rsidR="00DF4F3F" w:rsidRPr="00DF4F3F" w:rsidRDefault="00DF4F3F" w:rsidP="00865EAD">
            <w:pPr>
              <w:spacing w:after="150"/>
              <w:rPr>
                <w:rFonts w:ascii="Arial" w:hAnsi="Arial" w:cs="Arial"/>
              </w:rPr>
            </w:pPr>
            <w:r w:rsidRPr="00DF4F3F">
              <w:rPr>
                <w:rFonts w:ascii="Arial" w:hAnsi="Arial" w:cs="Arial"/>
                <w:color w:val="000000"/>
              </w:rPr>
              <w:t>2011.*</w:t>
            </w:r>
          </w:p>
        </w:tc>
        <w:tc>
          <w:tcPr>
            <w:tcW w:w="2868" w:type="dxa"/>
            <w:tcBorders>
              <w:top w:val="single" w:sz="8" w:space="0" w:color="000000"/>
              <w:left w:val="single" w:sz="8" w:space="0" w:color="000000"/>
              <w:bottom w:val="single" w:sz="8" w:space="0" w:color="000000"/>
              <w:right w:val="single" w:sz="8" w:space="0" w:color="000000"/>
            </w:tcBorders>
            <w:vAlign w:val="center"/>
          </w:tcPr>
          <w:p w14:paraId="4EE28B9B" w14:textId="77777777" w:rsidR="00DF4F3F" w:rsidRPr="00DF4F3F" w:rsidRDefault="00DF4F3F" w:rsidP="00865EAD">
            <w:pPr>
              <w:spacing w:after="150"/>
              <w:rPr>
                <w:rFonts w:ascii="Arial" w:hAnsi="Arial" w:cs="Arial"/>
              </w:rPr>
            </w:pPr>
            <w:r w:rsidRPr="00DF4F3F">
              <w:rPr>
                <w:rFonts w:ascii="Arial" w:hAnsi="Arial" w:cs="Arial"/>
                <w:color w:val="000000"/>
              </w:rPr>
              <w:t>2017.</w:t>
            </w:r>
          </w:p>
        </w:tc>
        <w:tc>
          <w:tcPr>
            <w:tcW w:w="2869" w:type="dxa"/>
            <w:tcBorders>
              <w:top w:val="single" w:sz="8" w:space="0" w:color="000000"/>
              <w:left w:val="single" w:sz="8" w:space="0" w:color="000000"/>
              <w:bottom w:val="single" w:sz="8" w:space="0" w:color="000000"/>
              <w:right w:val="single" w:sz="8" w:space="0" w:color="000000"/>
            </w:tcBorders>
            <w:vAlign w:val="center"/>
          </w:tcPr>
          <w:p w14:paraId="64129B9D" w14:textId="77777777" w:rsidR="00DF4F3F" w:rsidRPr="00DF4F3F" w:rsidRDefault="00DF4F3F" w:rsidP="00865EAD">
            <w:pPr>
              <w:spacing w:after="150"/>
              <w:rPr>
                <w:rFonts w:ascii="Arial" w:hAnsi="Arial" w:cs="Arial"/>
              </w:rPr>
            </w:pPr>
            <w:r w:rsidRPr="00DF4F3F">
              <w:rPr>
                <w:rFonts w:ascii="Arial" w:hAnsi="Arial" w:cs="Arial"/>
                <w:color w:val="000000"/>
              </w:rPr>
              <w:t>2027.</w:t>
            </w:r>
          </w:p>
        </w:tc>
      </w:tr>
      <w:tr w:rsidR="00DF4F3F" w:rsidRPr="00DF4F3F" w14:paraId="0BB5FFF5" w14:textId="77777777" w:rsidTr="00865EAD">
        <w:trPr>
          <w:trHeight w:val="45"/>
          <w:tblCellSpacing w:w="0" w:type="auto"/>
        </w:trPr>
        <w:tc>
          <w:tcPr>
            <w:tcW w:w="1034" w:type="dxa"/>
            <w:vMerge w:val="restart"/>
            <w:tcBorders>
              <w:top w:val="single" w:sz="8" w:space="0" w:color="000000"/>
              <w:left w:val="single" w:sz="8" w:space="0" w:color="000000"/>
              <w:bottom w:val="single" w:sz="8" w:space="0" w:color="000000"/>
              <w:right w:val="single" w:sz="8" w:space="0" w:color="000000"/>
            </w:tcBorders>
            <w:vAlign w:val="center"/>
          </w:tcPr>
          <w:p w14:paraId="537BE15B" w14:textId="77777777" w:rsidR="00DF4F3F" w:rsidRPr="00DF4F3F" w:rsidRDefault="00DF4F3F" w:rsidP="00865EAD">
            <w:pPr>
              <w:spacing w:after="150"/>
              <w:rPr>
                <w:rFonts w:ascii="Arial" w:hAnsi="Arial" w:cs="Arial"/>
              </w:rPr>
            </w:pPr>
            <w:r w:rsidRPr="00DF4F3F">
              <w:rPr>
                <w:rFonts w:ascii="Arial" w:hAnsi="Arial" w:cs="Arial"/>
                <w:color w:val="000000"/>
              </w:rPr>
              <w:t>Ужице</w:t>
            </w:r>
          </w:p>
        </w:tc>
        <w:tc>
          <w:tcPr>
            <w:tcW w:w="547" w:type="dxa"/>
            <w:vMerge w:val="restart"/>
            <w:tcBorders>
              <w:top w:val="single" w:sz="8" w:space="0" w:color="000000"/>
              <w:left w:val="single" w:sz="8" w:space="0" w:color="000000"/>
              <w:bottom w:val="single" w:sz="8" w:space="0" w:color="000000"/>
              <w:right w:val="single" w:sz="8" w:space="0" w:color="000000"/>
            </w:tcBorders>
            <w:vAlign w:val="center"/>
          </w:tcPr>
          <w:p w14:paraId="52813241" w14:textId="77777777" w:rsidR="00DF4F3F" w:rsidRPr="00DF4F3F" w:rsidRDefault="00DF4F3F" w:rsidP="00865EAD">
            <w:pPr>
              <w:spacing w:after="150"/>
              <w:rPr>
                <w:rFonts w:ascii="Arial" w:hAnsi="Arial" w:cs="Arial"/>
              </w:rPr>
            </w:pPr>
            <w:r w:rsidRPr="00DF4F3F">
              <w:rPr>
                <w:rFonts w:ascii="Arial" w:hAnsi="Arial" w:cs="Arial"/>
                <w:color w:val="000000"/>
              </w:rPr>
              <w:t>Кремна</w:t>
            </w:r>
          </w:p>
        </w:tc>
        <w:tc>
          <w:tcPr>
            <w:tcW w:w="550" w:type="dxa"/>
            <w:tcBorders>
              <w:top w:val="single" w:sz="8" w:space="0" w:color="000000"/>
              <w:left w:val="single" w:sz="8" w:space="0" w:color="000000"/>
              <w:bottom w:val="single" w:sz="8" w:space="0" w:color="000000"/>
              <w:right w:val="single" w:sz="8" w:space="0" w:color="000000"/>
            </w:tcBorders>
            <w:vAlign w:val="center"/>
          </w:tcPr>
          <w:p w14:paraId="4171CB6B" w14:textId="77777777" w:rsidR="00DF4F3F" w:rsidRPr="00DF4F3F" w:rsidRDefault="00DF4F3F" w:rsidP="00865EAD">
            <w:pPr>
              <w:spacing w:after="150"/>
              <w:rPr>
                <w:rFonts w:ascii="Arial" w:hAnsi="Arial" w:cs="Arial"/>
              </w:rPr>
            </w:pPr>
            <w:r w:rsidRPr="00DF4F3F">
              <w:rPr>
                <w:rFonts w:ascii="Arial" w:hAnsi="Arial" w:cs="Arial"/>
                <w:color w:val="000000"/>
              </w:rPr>
              <w:t>Витаси</w:t>
            </w:r>
          </w:p>
        </w:tc>
        <w:tc>
          <w:tcPr>
            <w:tcW w:w="3266" w:type="dxa"/>
            <w:tcBorders>
              <w:top w:val="single" w:sz="8" w:space="0" w:color="000000"/>
              <w:left w:val="single" w:sz="8" w:space="0" w:color="000000"/>
              <w:bottom w:val="single" w:sz="8" w:space="0" w:color="000000"/>
              <w:right w:val="single" w:sz="8" w:space="0" w:color="000000"/>
            </w:tcBorders>
            <w:vAlign w:val="center"/>
          </w:tcPr>
          <w:p w14:paraId="45959F9D" w14:textId="77777777" w:rsidR="00DF4F3F" w:rsidRPr="00DF4F3F" w:rsidRDefault="00DF4F3F" w:rsidP="00865EAD">
            <w:pPr>
              <w:spacing w:after="150"/>
              <w:rPr>
                <w:rFonts w:ascii="Arial" w:hAnsi="Arial" w:cs="Arial"/>
              </w:rPr>
            </w:pPr>
            <w:r w:rsidRPr="00DF4F3F">
              <w:rPr>
                <w:rFonts w:ascii="Arial" w:hAnsi="Arial" w:cs="Arial"/>
                <w:color w:val="000000"/>
              </w:rPr>
              <w:t>301</w:t>
            </w:r>
          </w:p>
        </w:tc>
        <w:tc>
          <w:tcPr>
            <w:tcW w:w="3266" w:type="dxa"/>
            <w:tcBorders>
              <w:top w:val="single" w:sz="8" w:space="0" w:color="000000"/>
              <w:left w:val="single" w:sz="8" w:space="0" w:color="000000"/>
              <w:bottom w:val="single" w:sz="8" w:space="0" w:color="000000"/>
              <w:right w:val="single" w:sz="8" w:space="0" w:color="000000"/>
            </w:tcBorders>
            <w:vAlign w:val="center"/>
          </w:tcPr>
          <w:p w14:paraId="1819186A" w14:textId="77777777" w:rsidR="00DF4F3F" w:rsidRPr="00DF4F3F" w:rsidRDefault="00DF4F3F" w:rsidP="00865EAD">
            <w:pPr>
              <w:spacing w:after="150"/>
              <w:rPr>
                <w:rFonts w:ascii="Arial" w:hAnsi="Arial" w:cs="Arial"/>
              </w:rPr>
            </w:pPr>
            <w:r w:rsidRPr="00DF4F3F">
              <w:rPr>
                <w:rFonts w:ascii="Arial" w:hAnsi="Arial" w:cs="Arial"/>
                <w:color w:val="000000"/>
              </w:rPr>
              <w:t>179</w:t>
            </w:r>
          </w:p>
        </w:tc>
        <w:tc>
          <w:tcPr>
            <w:tcW w:w="2868" w:type="dxa"/>
            <w:tcBorders>
              <w:top w:val="single" w:sz="8" w:space="0" w:color="000000"/>
              <w:left w:val="single" w:sz="8" w:space="0" w:color="000000"/>
              <w:bottom w:val="single" w:sz="8" w:space="0" w:color="000000"/>
              <w:right w:val="single" w:sz="8" w:space="0" w:color="000000"/>
            </w:tcBorders>
            <w:vAlign w:val="center"/>
          </w:tcPr>
          <w:p w14:paraId="15CA4DD6" w14:textId="77777777" w:rsidR="00DF4F3F" w:rsidRPr="00DF4F3F" w:rsidRDefault="00DF4F3F" w:rsidP="00865EAD">
            <w:pPr>
              <w:spacing w:after="150"/>
              <w:rPr>
                <w:rFonts w:ascii="Arial" w:hAnsi="Arial" w:cs="Arial"/>
              </w:rPr>
            </w:pPr>
            <w:r w:rsidRPr="00DF4F3F">
              <w:rPr>
                <w:rFonts w:ascii="Arial" w:hAnsi="Arial" w:cs="Arial"/>
                <w:color w:val="000000"/>
              </w:rPr>
              <w:t>100</w:t>
            </w:r>
          </w:p>
        </w:tc>
        <w:tc>
          <w:tcPr>
            <w:tcW w:w="2869" w:type="dxa"/>
            <w:tcBorders>
              <w:top w:val="single" w:sz="8" w:space="0" w:color="000000"/>
              <w:left w:val="single" w:sz="8" w:space="0" w:color="000000"/>
              <w:bottom w:val="single" w:sz="8" w:space="0" w:color="000000"/>
              <w:right w:val="single" w:sz="8" w:space="0" w:color="000000"/>
            </w:tcBorders>
            <w:vAlign w:val="center"/>
          </w:tcPr>
          <w:p w14:paraId="0D18CE7B" w14:textId="77777777" w:rsidR="00DF4F3F" w:rsidRPr="00DF4F3F" w:rsidRDefault="00DF4F3F" w:rsidP="00865EAD">
            <w:pPr>
              <w:spacing w:after="150"/>
              <w:rPr>
                <w:rFonts w:ascii="Arial" w:hAnsi="Arial" w:cs="Arial"/>
              </w:rPr>
            </w:pPr>
            <w:r w:rsidRPr="00DF4F3F">
              <w:rPr>
                <w:rFonts w:ascii="Arial" w:hAnsi="Arial" w:cs="Arial"/>
                <w:color w:val="000000"/>
              </w:rPr>
              <w:t>50</w:t>
            </w:r>
          </w:p>
        </w:tc>
      </w:tr>
      <w:tr w:rsidR="00DF4F3F" w:rsidRPr="00DF4F3F" w14:paraId="77DCC92E"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029011D"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01CAEB2" w14:textId="77777777" w:rsidR="00DF4F3F" w:rsidRPr="00DF4F3F" w:rsidRDefault="00DF4F3F" w:rsidP="00865EAD">
            <w:pPr>
              <w:rPr>
                <w:rFonts w:ascii="Arial" w:hAnsi="Arial" w:cs="Arial"/>
              </w:rPr>
            </w:pPr>
          </w:p>
        </w:tc>
        <w:tc>
          <w:tcPr>
            <w:tcW w:w="550" w:type="dxa"/>
            <w:tcBorders>
              <w:top w:val="single" w:sz="8" w:space="0" w:color="000000"/>
              <w:left w:val="single" w:sz="8" w:space="0" w:color="000000"/>
              <w:bottom w:val="single" w:sz="8" w:space="0" w:color="000000"/>
              <w:right w:val="single" w:sz="8" w:space="0" w:color="000000"/>
            </w:tcBorders>
            <w:vAlign w:val="center"/>
          </w:tcPr>
          <w:p w14:paraId="0766B17E" w14:textId="77777777" w:rsidR="00DF4F3F" w:rsidRPr="00DF4F3F" w:rsidRDefault="00DF4F3F" w:rsidP="00865EAD">
            <w:pPr>
              <w:spacing w:after="150"/>
              <w:rPr>
                <w:rFonts w:ascii="Arial" w:hAnsi="Arial" w:cs="Arial"/>
              </w:rPr>
            </w:pPr>
            <w:r w:rsidRPr="00DF4F3F">
              <w:rPr>
                <w:rFonts w:ascii="Arial" w:hAnsi="Arial" w:cs="Arial"/>
                <w:color w:val="000000"/>
              </w:rPr>
              <w:t>Радуша</w:t>
            </w:r>
          </w:p>
        </w:tc>
        <w:tc>
          <w:tcPr>
            <w:tcW w:w="3266" w:type="dxa"/>
            <w:tcBorders>
              <w:top w:val="single" w:sz="8" w:space="0" w:color="000000"/>
              <w:left w:val="single" w:sz="8" w:space="0" w:color="000000"/>
              <w:bottom w:val="single" w:sz="8" w:space="0" w:color="000000"/>
              <w:right w:val="single" w:sz="8" w:space="0" w:color="000000"/>
            </w:tcBorders>
            <w:vAlign w:val="center"/>
          </w:tcPr>
          <w:p w14:paraId="09B3E58D" w14:textId="77777777" w:rsidR="00DF4F3F" w:rsidRPr="00DF4F3F" w:rsidRDefault="00DF4F3F" w:rsidP="00865EAD">
            <w:pPr>
              <w:spacing w:after="150"/>
              <w:rPr>
                <w:rFonts w:ascii="Arial" w:hAnsi="Arial" w:cs="Arial"/>
              </w:rPr>
            </w:pPr>
            <w:r w:rsidRPr="00DF4F3F">
              <w:rPr>
                <w:rFonts w:ascii="Arial" w:hAnsi="Arial" w:cs="Arial"/>
                <w:color w:val="000000"/>
              </w:rPr>
              <w:t>524</w:t>
            </w:r>
          </w:p>
        </w:tc>
        <w:tc>
          <w:tcPr>
            <w:tcW w:w="3266" w:type="dxa"/>
            <w:tcBorders>
              <w:top w:val="single" w:sz="8" w:space="0" w:color="000000"/>
              <w:left w:val="single" w:sz="8" w:space="0" w:color="000000"/>
              <w:bottom w:val="single" w:sz="8" w:space="0" w:color="000000"/>
              <w:right w:val="single" w:sz="8" w:space="0" w:color="000000"/>
            </w:tcBorders>
            <w:vAlign w:val="center"/>
          </w:tcPr>
          <w:p w14:paraId="5579FD3B" w14:textId="77777777" w:rsidR="00DF4F3F" w:rsidRPr="00DF4F3F" w:rsidRDefault="00DF4F3F" w:rsidP="00865EAD">
            <w:pPr>
              <w:spacing w:after="150"/>
              <w:rPr>
                <w:rFonts w:ascii="Arial" w:hAnsi="Arial" w:cs="Arial"/>
              </w:rPr>
            </w:pPr>
            <w:r w:rsidRPr="00DF4F3F">
              <w:rPr>
                <w:rFonts w:ascii="Arial" w:hAnsi="Arial" w:cs="Arial"/>
                <w:color w:val="000000"/>
              </w:rPr>
              <w:t>375</w:t>
            </w:r>
          </w:p>
        </w:tc>
        <w:tc>
          <w:tcPr>
            <w:tcW w:w="2868" w:type="dxa"/>
            <w:tcBorders>
              <w:top w:val="single" w:sz="8" w:space="0" w:color="000000"/>
              <w:left w:val="single" w:sz="8" w:space="0" w:color="000000"/>
              <w:bottom w:val="single" w:sz="8" w:space="0" w:color="000000"/>
              <w:right w:val="single" w:sz="8" w:space="0" w:color="000000"/>
            </w:tcBorders>
            <w:vAlign w:val="center"/>
          </w:tcPr>
          <w:p w14:paraId="43F4A450" w14:textId="77777777" w:rsidR="00DF4F3F" w:rsidRPr="00DF4F3F" w:rsidRDefault="00DF4F3F" w:rsidP="00865EAD">
            <w:pPr>
              <w:spacing w:after="150"/>
              <w:rPr>
                <w:rFonts w:ascii="Arial" w:hAnsi="Arial" w:cs="Arial"/>
              </w:rPr>
            </w:pPr>
            <w:r w:rsidRPr="00DF4F3F">
              <w:rPr>
                <w:rFonts w:ascii="Arial" w:hAnsi="Arial" w:cs="Arial"/>
                <w:color w:val="000000"/>
              </w:rPr>
              <w:t>280</w:t>
            </w:r>
          </w:p>
        </w:tc>
        <w:tc>
          <w:tcPr>
            <w:tcW w:w="2869" w:type="dxa"/>
            <w:tcBorders>
              <w:top w:val="single" w:sz="8" w:space="0" w:color="000000"/>
              <w:left w:val="single" w:sz="8" w:space="0" w:color="000000"/>
              <w:bottom w:val="single" w:sz="8" w:space="0" w:color="000000"/>
              <w:right w:val="single" w:sz="8" w:space="0" w:color="000000"/>
            </w:tcBorders>
            <w:vAlign w:val="center"/>
          </w:tcPr>
          <w:p w14:paraId="1B506FC6" w14:textId="77777777" w:rsidR="00DF4F3F" w:rsidRPr="00DF4F3F" w:rsidRDefault="00DF4F3F" w:rsidP="00865EAD">
            <w:pPr>
              <w:spacing w:after="150"/>
              <w:rPr>
                <w:rFonts w:ascii="Arial" w:hAnsi="Arial" w:cs="Arial"/>
              </w:rPr>
            </w:pPr>
            <w:r w:rsidRPr="00DF4F3F">
              <w:rPr>
                <w:rFonts w:ascii="Arial" w:hAnsi="Arial" w:cs="Arial"/>
                <w:color w:val="000000"/>
              </w:rPr>
              <w:t>110</w:t>
            </w:r>
          </w:p>
        </w:tc>
      </w:tr>
      <w:tr w:rsidR="00DF4F3F" w:rsidRPr="00DF4F3F" w14:paraId="5B54909F"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C1EEA23"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9092770" w14:textId="77777777" w:rsidR="00DF4F3F" w:rsidRPr="00DF4F3F" w:rsidRDefault="00DF4F3F" w:rsidP="00865EAD">
            <w:pPr>
              <w:rPr>
                <w:rFonts w:ascii="Arial" w:hAnsi="Arial" w:cs="Arial"/>
              </w:rPr>
            </w:pPr>
          </w:p>
        </w:tc>
        <w:tc>
          <w:tcPr>
            <w:tcW w:w="550" w:type="dxa"/>
            <w:tcBorders>
              <w:top w:val="single" w:sz="8" w:space="0" w:color="000000"/>
              <w:left w:val="single" w:sz="8" w:space="0" w:color="000000"/>
              <w:bottom w:val="single" w:sz="8" w:space="0" w:color="000000"/>
              <w:right w:val="single" w:sz="8" w:space="0" w:color="000000"/>
            </w:tcBorders>
            <w:vAlign w:val="center"/>
          </w:tcPr>
          <w:p w14:paraId="6F3AF516" w14:textId="77777777" w:rsidR="00DF4F3F" w:rsidRPr="00DF4F3F" w:rsidRDefault="00DF4F3F" w:rsidP="00865EAD">
            <w:pPr>
              <w:spacing w:after="150"/>
              <w:rPr>
                <w:rFonts w:ascii="Arial" w:hAnsi="Arial" w:cs="Arial"/>
              </w:rPr>
            </w:pPr>
            <w:r w:rsidRPr="00DF4F3F">
              <w:rPr>
                <w:rFonts w:ascii="Arial" w:hAnsi="Arial" w:cs="Arial"/>
                <w:color w:val="000000"/>
              </w:rPr>
              <w:t>Кремна</w:t>
            </w:r>
          </w:p>
        </w:tc>
        <w:tc>
          <w:tcPr>
            <w:tcW w:w="3266" w:type="dxa"/>
            <w:tcBorders>
              <w:top w:val="single" w:sz="8" w:space="0" w:color="000000"/>
              <w:left w:val="single" w:sz="8" w:space="0" w:color="000000"/>
              <w:bottom w:val="single" w:sz="8" w:space="0" w:color="000000"/>
              <w:right w:val="single" w:sz="8" w:space="0" w:color="000000"/>
            </w:tcBorders>
            <w:vAlign w:val="center"/>
          </w:tcPr>
          <w:p w14:paraId="43D94181" w14:textId="77777777" w:rsidR="00DF4F3F" w:rsidRPr="00DF4F3F" w:rsidRDefault="00DF4F3F" w:rsidP="00865EAD">
            <w:pPr>
              <w:spacing w:after="150"/>
              <w:rPr>
                <w:rFonts w:ascii="Arial" w:hAnsi="Arial" w:cs="Arial"/>
              </w:rPr>
            </w:pPr>
            <w:r w:rsidRPr="00DF4F3F">
              <w:rPr>
                <w:rFonts w:ascii="Arial" w:hAnsi="Arial" w:cs="Arial"/>
                <w:color w:val="000000"/>
              </w:rPr>
              <w:t>727</w:t>
            </w:r>
          </w:p>
        </w:tc>
        <w:tc>
          <w:tcPr>
            <w:tcW w:w="3266" w:type="dxa"/>
            <w:tcBorders>
              <w:top w:val="single" w:sz="8" w:space="0" w:color="000000"/>
              <w:left w:val="single" w:sz="8" w:space="0" w:color="000000"/>
              <w:bottom w:val="single" w:sz="8" w:space="0" w:color="000000"/>
              <w:right w:val="single" w:sz="8" w:space="0" w:color="000000"/>
            </w:tcBorders>
            <w:vAlign w:val="center"/>
          </w:tcPr>
          <w:p w14:paraId="00B2DD17" w14:textId="77777777" w:rsidR="00DF4F3F" w:rsidRPr="00DF4F3F" w:rsidRDefault="00DF4F3F" w:rsidP="00865EAD">
            <w:pPr>
              <w:spacing w:after="150"/>
              <w:rPr>
                <w:rFonts w:ascii="Arial" w:hAnsi="Arial" w:cs="Arial"/>
              </w:rPr>
            </w:pPr>
            <w:r w:rsidRPr="00DF4F3F">
              <w:rPr>
                <w:rFonts w:ascii="Arial" w:hAnsi="Arial" w:cs="Arial"/>
                <w:color w:val="000000"/>
              </w:rPr>
              <w:t>665</w:t>
            </w:r>
          </w:p>
        </w:tc>
        <w:tc>
          <w:tcPr>
            <w:tcW w:w="2868" w:type="dxa"/>
            <w:tcBorders>
              <w:top w:val="single" w:sz="8" w:space="0" w:color="000000"/>
              <w:left w:val="single" w:sz="8" w:space="0" w:color="000000"/>
              <w:bottom w:val="single" w:sz="8" w:space="0" w:color="000000"/>
              <w:right w:val="single" w:sz="8" w:space="0" w:color="000000"/>
            </w:tcBorders>
            <w:vAlign w:val="center"/>
          </w:tcPr>
          <w:p w14:paraId="68D86C0F" w14:textId="77777777" w:rsidR="00DF4F3F" w:rsidRPr="00DF4F3F" w:rsidRDefault="00DF4F3F" w:rsidP="00865EAD">
            <w:pPr>
              <w:spacing w:after="150"/>
              <w:rPr>
                <w:rFonts w:ascii="Arial" w:hAnsi="Arial" w:cs="Arial"/>
              </w:rPr>
            </w:pPr>
            <w:r w:rsidRPr="00DF4F3F">
              <w:rPr>
                <w:rFonts w:ascii="Arial" w:hAnsi="Arial" w:cs="Arial"/>
                <w:color w:val="000000"/>
              </w:rPr>
              <w:t>620</w:t>
            </w:r>
          </w:p>
        </w:tc>
        <w:tc>
          <w:tcPr>
            <w:tcW w:w="2869" w:type="dxa"/>
            <w:tcBorders>
              <w:top w:val="single" w:sz="8" w:space="0" w:color="000000"/>
              <w:left w:val="single" w:sz="8" w:space="0" w:color="000000"/>
              <w:bottom w:val="single" w:sz="8" w:space="0" w:color="000000"/>
              <w:right w:val="single" w:sz="8" w:space="0" w:color="000000"/>
            </w:tcBorders>
            <w:vAlign w:val="center"/>
          </w:tcPr>
          <w:p w14:paraId="51B657D6" w14:textId="77777777" w:rsidR="00DF4F3F" w:rsidRPr="00DF4F3F" w:rsidRDefault="00DF4F3F" w:rsidP="00865EAD">
            <w:pPr>
              <w:spacing w:after="150"/>
              <w:rPr>
                <w:rFonts w:ascii="Arial" w:hAnsi="Arial" w:cs="Arial"/>
              </w:rPr>
            </w:pPr>
            <w:r w:rsidRPr="00DF4F3F">
              <w:rPr>
                <w:rFonts w:ascii="Arial" w:hAnsi="Arial" w:cs="Arial"/>
                <w:color w:val="000000"/>
              </w:rPr>
              <w:t>560</w:t>
            </w:r>
          </w:p>
        </w:tc>
      </w:tr>
      <w:tr w:rsidR="00DF4F3F" w:rsidRPr="00DF4F3F" w14:paraId="527017C7"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63D0278"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D94A635" w14:textId="77777777" w:rsidR="00DF4F3F" w:rsidRPr="00DF4F3F" w:rsidRDefault="00DF4F3F" w:rsidP="00865EAD">
            <w:pPr>
              <w:rPr>
                <w:rFonts w:ascii="Arial" w:hAnsi="Arial" w:cs="Arial"/>
              </w:rPr>
            </w:pPr>
          </w:p>
        </w:tc>
        <w:tc>
          <w:tcPr>
            <w:tcW w:w="550" w:type="dxa"/>
            <w:tcBorders>
              <w:top w:val="single" w:sz="8" w:space="0" w:color="000000"/>
              <w:left w:val="single" w:sz="8" w:space="0" w:color="000000"/>
              <w:bottom w:val="single" w:sz="8" w:space="0" w:color="000000"/>
              <w:right w:val="single" w:sz="8" w:space="0" w:color="000000"/>
            </w:tcBorders>
            <w:vAlign w:val="center"/>
          </w:tcPr>
          <w:p w14:paraId="4AB93FAE" w14:textId="77777777" w:rsidR="00DF4F3F" w:rsidRPr="00DF4F3F" w:rsidRDefault="00DF4F3F" w:rsidP="00865EAD">
            <w:pPr>
              <w:spacing w:after="150"/>
              <w:rPr>
                <w:rFonts w:ascii="Arial" w:hAnsi="Arial" w:cs="Arial"/>
              </w:rPr>
            </w:pPr>
            <w:r w:rsidRPr="00DF4F3F">
              <w:rPr>
                <w:rFonts w:ascii="Arial" w:hAnsi="Arial" w:cs="Arial"/>
                <w:color w:val="000000"/>
              </w:rPr>
              <w:t>Стрмац</w:t>
            </w:r>
          </w:p>
        </w:tc>
        <w:tc>
          <w:tcPr>
            <w:tcW w:w="3266" w:type="dxa"/>
            <w:tcBorders>
              <w:top w:val="single" w:sz="8" w:space="0" w:color="000000"/>
              <w:left w:val="single" w:sz="8" w:space="0" w:color="000000"/>
              <w:bottom w:val="single" w:sz="8" w:space="0" w:color="000000"/>
              <w:right w:val="single" w:sz="8" w:space="0" w:color="000000"/>
            </w:tcBorders>
            <w:vAlign w:val="center"/>
          </w:tcPr>
          <w:p w14:paraId="3FCCDCF0" w14:textId="77777777" w:rsidR="00DF4F3F" w:rsidRPr="00DF4F3F" w:rsidRDefault="00DF4F3F" w:rsidP="00865EAD">
            <w:pPr>
              <w:spacing w:after="150"/>
              <w:rPr>
                <w:rFonts w:ascii="Arial" w:hAnsi="Arial" w:cs="Arial"/>
              </w:rPr>
            </w:pPr>
            <w:r w:rsidRPr="00DF4F3F">
              <w:rPr>
                <w:rFonts w:ascii="Arial" w:hAnsi="Arial" w:cs="Arial"/>
                <w:color w:val="000000"/>
              </w:rPr>
              <w:t>296</w:t>
            </w:r>
          </w:p>
        </w:tc>
        <w:tc>
          <w:tcPr>
            <w:tcW w:w="3266" w:type="dxa"/>
            <w:tcBorders>
              <w:top w:val="single" w:sz="8" w:space="0" w:color="000000"/>
              <w:left w:val="single" w:sz="8" w:space="0" w:color="000000"/>
              <w:bottom w:val="single" w:sz="8" w:space="0" w:color="000000"/>
              <w:right w:val="single" w:sz="8" w:space="0" w:color="000000"/>
            </w:tcBorders>
            <w:vAlign w:val="center"/>
          </w:tcPr>
          <w:p w14:paraId="3144BE27" w14:textId="77777777" w:rsidR="00DF4F3F" w:rsidRPr="00DF4F3F" w:rsidRDefault="00DF4F3F" w:rsidP="00865EAD">
            <w:pPr>
              <w:spacing w:after="150"/>
              <w:rPr>
                <w:rFonts w:ascii="Arial" w:hAnsi="Arial" w:cs="Arial"/>
              </w:rPr>
            </w:pPr>
            <w:r w:rsidRPr="00DF4F3F">
              <w:rPr>
                <w:rFonts w:ascii="Arial" w:hAnsi="Arial" w:cs="Arial"/>
                <w:color w:val="000000"/>
              </w:rPr>
              <w:t>225</w:t>
            </w:r>
          </w:p>
        </w:tc>
        <w:tc>
          <w:tcPr>
            <w:tcW w:w="2868" w:type="dxa"/>
            <w:tcBorders>
              <w:top w:val="single" w:sz="8" w:space="0" w:color="000000"/>
              <w:left w:val="single" w:sz="8" w:space="0" w:color="000000"/>
              <w:bottom w:val="single" w:sz="8" w:space="0" w:color="000000"/>
              <w:right w:val="single" w:sz="8" w:space="0" w:color="000000"/>
            </w:tcBorders>
            <w:vAlign w:val="center"/>
          </w:tcPr>
          <w:p w14:paraId="353FA547" w14:textId="77777777" w:rsidR="00DF4F3F" w:rsidRPr="00DF4F3F" w:rsidRDefault="00DF4F3F" w:rsidP="00865EAD">
            <w:pPr>
              <w:spacing w:after="150"/>
              <w:rPr>
                <w:rFonts w:ascii="Arial" w:hAnsi="Arial" w:cs="Arial"/>
              </w:rPr>
            </w:pPr>
            <w:r w:rsidRPr="00DF4F3F">
              <w:rPr>
                <w:rFonts w:ascii="Arial" w:hAnsi="Arial" w:cs="Arial"/>
                <w:color w:val="000000"/>
              </w:rPr>
              <w:t>180</w:t>
            </w:r>
          </w:p>
        </w:tc>
        <w:tc>
          <w:tcPr>
            <w:tcW w:w="2869" w:type="dxa"/>
            <w:tcBorders>
              <w:top w:val="single" w:sz="8" w:space="0" w:color="000000"/>
              <w:left w:val="single" w:sz="8" w:space="0" w:color="000000"/>
              <w:bottom w:val="single" w:sz="8" w:space="0" w:color="000000"/>
              <w:right w:val="single" w:sz="8" w:space="0" w:color="000000"/>
            </w:tcBorders>
            <w:vAlign w:val="center"/>
          </w:tcPr>
          <w:p w14:paraId="65B456BA" w14:textId="77777777" w:rsidR="00DF4F3F" w:rsidRPr="00DF4F3F" w:rsidRDefault="00DF4F3F" w:rsidP="00865EAD">
            <w:pPr>
              <w:spacing w:after="150"/>
              <w:rPr>
                <w:rFonts w:ascii="Arial" w:hAnsi="Arial" w:cs="Arial"/>
              </w:rPr>
            </w:pPr>
            <w:r w:rsidRPr="00DF4F3F">
              <w:rPr>
                <w:rFonts w:ascii="Arial" w:hAnsi="Arial" w:cs="Arial"/>
                <w:color w:val="000000"/>
              </w:rPr>
              <w:t>100</w:t>
            </w:r>
          </w:p>
        </w:tc>
      </w:tr>
      <w:tr w:rsidR="00DF4F3F" w:rsidRPr="00DF4F3F" w14:paraId="167ABE20"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14D10F3" w14:textId="77777777" w:rsidR="00DF4F3F" w:rsidRPr="00DF4F3F" w:rsidRDefault="00DF4F3F" w:rsidP="00865EAD">
            <w:pPr>
              <w:rPr>
                <w:rFonts w:ascii="Arial" w:hAnsi="Arial" w:cs="Arial"/>
              </w:rPr>
            </w:pPr>
          </w:p>
        </w:tc>
        <w:tc>
          <w:tcPr>
            <w:tcW w:w="547" w:type="dxa"/>
            <w:vMerge w:val="restart"/>
            <w:tcBorders>
              <w:top w:val="single" w:sz="8" w:space="0" w:color="000000"/>
              <w:left w:val="single" w:sz="8" w:space="0" w:color="000000"/>
              <w:bottom w:val="single" w:sz="8" w:space="0" w:color="000000"/>
              <w:right w:val="single" w:sz="8" w:space="0" w:color="000000"/>
            </w:tcBorders>
            <w:vAlign w:val="center"/>
          </w:tcPr>
          <w:p w14:paraId="74900414" w14:textId="77777777" w:rsidR="00DF4F3F" w:rsidRPr="00DF4F3F" w:rsidRDefault="00DF4F3F" w:rsidP="00865EAD">
            <w:pPr>
              <w:spacing w:after="150"/>
              <w:rPr>
                <w:rFonts w:ascii="Arial" w:hAnsi="Arial" w:cs="Arial"/>
              </w:rPr>
            </w:pPr>
            <w:r w:rsidRPr="00DF4F3F">
              <w:rPr>
                <w:rFonts w:ascii="Arial" w:hAnsi="Arial" w:cs="Arial"/>
                <w:color w:val="000000"/>
              </w:rPr>
              <w:t>Биоска</w:t>
            </w:r>
          </w:p>
        </w:tc>
        <w:tc>
          <w:tcPr>
            <w:tcW w:w="550" w:type="dxa"/>
            <w:tcBorders>
              <w:top w:val="single" w:sz="8" w:space="0" w:color="000000"/>
              <w:left w:val="single" w:sz="8" w:space="0" w:color="000000"/>
              <w:bottom w:val="single" w:sz="8" w:space="0" w:color="000000"/>
              <w:right w:val="single" w:sz="8" w:space="0" w:color="000000"/>
            </w:tcBorders>
            <w:vAlign w:val="center"/>
          </w:tcPr>
          <w:p w14:paraId="53F9703F" w14:textId="77777777" w:rsidR="00DF4F3F" w:rsidRPr="00DF4F3F" w:rsidRDefault="00DF4F3F" w:rsidP="00865EAD">
            <w:pPr>
              <w:spacing w:after="150"/>
              <w:rPr>
                <w:rFonts w:ascii="Arial" w:hAnsi="Arial" w:cs="Arial"/>
              </w:rPr>
            </w:pPr>
            <w:r w:rsidRPr="00DF4F3F">
              <w:rPr>
                <w:rFonts w:ascii="Arial" w:hAnsi="Arial" w:cs="Arial"/>
                <w:color w:val="000000"/>
              </w:rPr>
              <w:t>Кесеровина</w:t>
            </w:r>
          </w:p>
        </w:tc>
        <w:tc>
          <w:tcPr>
            <w:tcW w:w="3266" w:type="dxa"/>
            <w:tcBorders>
              <w:top w:val="single" w:sz="8" w:space="0" w:color="000000"/>
              <w:left w:val="single" w:sz="8" w:space="0" w:color="000000"/>
              <w:bottom w:val="single" w:sz="8" w:space="0" w:color="000000"/>
              <w:right w:val="single" w:sz="8" w:space="0" w:color="000000"/>
            </w:tcBorders>
            <w:vAlign w:val="center"/>
          </w:tcPr>
          <w:p w14:paraId="2353F9D4" w14:textId="77777777" w:rsidR="00DF4F3F" w:rsidRPr="00DF4F3F" w:rsidRDefault="00DF4F3F" w:rsidP="00865EAD">
            <w:pPr>
              <w:spacing w:after="150"/>
              <w:rPr>
                <w:rFonts w:ascii="Arial" w:hAnsi="Arial" w:cs="Arial"/>
              </w:rPr>
            </w:pPr>
            <w:r w:rsidRPr="00DF4F3F">
              <w:rPr>
                <w:rFonts w:ascii="Arial" w:hAnsi="Arial" w:cs="Arial"/>
                <w:color w:val="000000"/>
              </w:rPr>
              <w:t>589</w:t>
            </w:r>
          </w:p>
        </w:tc>
        <w:tc>
          <w:tcPr>
            <w:tcW w:w="3266" w:type="dxa"/>
            <w:tcBorders>
              <w:top w:val="single" w:sz="8" w:space="0" w:color="000000"/>
              <w:left w:val="single" w:sz="8" w:space="0" w:color="000000"/>
              <w:bottom w:val="single" w:sz="8" w:space="0" w:color="000000"/>
              <w:right w:val="single" w:sz="8" w:space="0" w:color="000000"/>
            </w:tcBorders>
            <w:vAlign w:val="center"/>
          </w:tcPr>
          <w:p w14:paraId="67A404CB" w14:textId="77777777" w:rsidR="00DF4F3F" w:rsidRPr="00DF4F3F" w:rsidRDefault="00DF4F3F" w:rsidP="00865EAD">
            <w:pPr>
              <w:spacing w:after="150"/>
              <w:rPr>
                <w:rFonts w:ascii="Arial" w:hAnsi="Arial" w:cs="Arial"/>
              </w:rPr>
            </w:pPr>
            <w:r w:rsidRPr="00DF4F3F">
              <w:rPr>
                <w:rFonts w:ascii="Arial" w:hAnsi="Arial" w:cs="Arial"/>
                <w:color w:val="000000"/>
              </w:rPr>
              <w:t>452</w:t>
            </w:r>
          </w:p>
        </w:tc>
        <w:tc>
          <w:tcPr>
            <w:tcW w:w="2868" w:type="dxa"/>
            <w:tcBorders>
              <w:top w:val="single" w:sz="8" w:space="0" w:color="000000"/>
              <w:left w:val="single" w:sz="8" w:space="0" w:color="000000"/>
              <w:bottom w:val="single" w:sz="8" w:space="0" w:color="000000"/>
              <w:right w:val="single" w:sz="8" w:space="0" w:color="000000"/>
            </w:tcBorders>
            <w:vAlign w:val="center"/>
          </w:tcPr>
          <w:p w14:paraId="1A58C43A" w14:textId="77777777" w:rsidR="00DF4F3F" w:rsidRPr="00DF4F3F" w:rsidRDefault="00DF4F3F" w:rsidP="00865EAD">
            <w:pPr>
              <w:spacing w:after="150"/>
              <w:rPr>
                <w:rFonts w:ascii="Arial" w:hAnsi="Arial" w:cs="Arial"/>
              </w:rPr>
            </w:pPr>
            <w:r w:rsidRPr="00DF4F3F">
              <w:rPr>
                <w:rFonts w:ascii="Arial" w:hAnsi="Arial" w:cs="Arial"/>
                <w:color w:val="000000"/>
              </w:rPr>
              <w:t>360</w:t>
            </w:r>
          </w:p>
        </w:tc>
        <w:tc>
          <w:tcPr>
            <w:tcW w:w="2869" w:type="dxa"/>
            <w:tcBorders>
              <w:top w:val="single" w:sz="8" w:space="0" w:color="000000"/>
              <w:left w:val="single" w:sz="8" w:space="0" w:color="000000"/>
              <w:bottom w:val="single" w:sz="8" w:space="0" w:color="000000"/>
              <w:right w:val="single" w:sz="8" w:space="0" w:color="000000"/>
            </w:tcBorders>
            <w:vAlign w:val="center"/>
          </w:tcPr>
          <w:p w14:paraId="5A6CAECC" w14:textId="77777777" w:rsidR="00DF4F3F" w:rsidRPr="00DF4F3F" w:rsidRDefault="00DF4F3F" w:rsidP="00865EAD">
            <w:pPr>
              <w:spacing w:after="150"/>
              <w:rPr>
                <w:rFonts w:ascii="Arial" w:hAnsi="Arial" w:cs="Arial"/>
              </w:rPr>
            </w:pPr>
            <w:r w:rsidRPr="00DF4F3F">
              <w:rPr>
                <w:rFonts w:ascii="Arial" w:hAnsi="Arial" w:cs="Arial"/>
                <w:color w:val="000000"/>
              </w:rPr>
              <w:t>200</w:t>
            </w:r>
          </w:p>
        </w:tc>
      </w:tr>
      <w:tr w:rsidR="00DF4F3F" w:rsidRPr="00DF4F3F" w14:paraId="55226D23"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DDC8852"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066A28F" w14:textId="77777777" w:rsidR="00DF4F3F" w:rsidRPr="00DF4F3F" w:rsidRDefault="00DF4F3F" w:rsidP="00865EAD">
            <w:pPr>
              <w:rPr>
                <w:rFonts w:ascii="Arial" w:hAnsi="Arial" w:cs="Arial"/>
              </w:rPr>
            </w:pPr>
          </w:p>
        </w:tc>
        <w:tc>
          <w:tcPr>
            <w:tcW w:w="550" w:type="dxa"/>
            <w:tcBorders>
              <w:top w:val="single" w:sz="8" w:space="0" w:color="000000"/>
              <w:left w:val="single" w:sz="8" w:space="0" w:color="000000"/>
              <w:bottom w:val="single" w:sz="8" w:space="0" w:color="000000"/>
              <w:right w:val="single" w:sz="8" w:space="0" w:color="000000"/>
            </w:tcBorders>
            <w:vAlign w:val="center"/>
          </w:tcPr>
          <w:p w14:paraId="4C7709A9" w14:textId="77777777" w:rsidR="00DF4F3F" w:rsidRPr="00DF4F3F" w:rsidRDefault="00DF4F3F" w:rsidP="00865EAD">
            <w:pPr>
              <w:spacing w:after="150"/>
              <w:rPr>
                <w:rFonts w:ascii="Arial" w:hAnsi="Arial" w:cs="Arial"/>
              </w:rPr>
            </w:pPr>
            <w:r w:rsidRPr="00DF4F3F">
              <w:rPr>
                <w:rFonts w:ascii="Arial" w:hAnsi="Arial" w:cs="Arial"/>
                <w:color w:val="000000"/>
              </w:rPr>
              <w:t>Пеар</w:t>
            </w:r>
          </w:p>
        </w:tc>
        <w:tc>
          <w:tcPr>
            <w:tcW w:w="3266" w:type="dxa"/>
            <w:tcBorders>
              <w:top w:val="single" w:sz="8" w:space="0" w:color="000000"/>
              <w:left w:val="single" w:sz="8" w:space="0" w:color="000000"/>
              <w:bottom w:val="single" w:sz="8" w:space="0" w:color="000000"/>
              <w:right w:val="single" w:sz="8" w:space="0" w:color="000000"/>
            </w:tcBorders>
            <w:vAlign w:val="center"/>
          </w:tcPr>
          <w:p w14:paraId="0DBA7DB3" w14:textId="77777777" w:rsidR="00DF4F3F" w:rsidRPr="00DF4F3F" w:rsidRDefault="00DF4F3F" w:rsidP="00865EAD">
            <w:pPr>
              <w:spacing w:after="150"/>
              <w:rPr>
                <w:rFonts w:ascii="Arial" w:hAnsi="Arial" w:cs="Arial"/>
              </w:rPr>
            </w:pPr>
            <w:r w:rsidRPr="00DF4F3F">
              <w:rPr>
                <w:rFonts w:ascii="Arial" w:hAnsi="Arial" w:cs="Arial"/>
                <w:color w:val="000000"/>
              </w:rPr>
              <w:t>433</w:t>
            </w:r>
          </w:p>
        </w:tc>
        <w:tc>
          <w:tcPr>
            <w:tcW w:w="3266" w:type="dxa"/>
            <w:tcBorders>
              <w:top w:val="single" w:sz="8" w:space="0" w:color="000000"/>
              <w:left w:val="single" w:sz="8" w:space="0" w:color="000000"/>
              <w:bottom w:val="single" w:sz="8" w:space="0" w:color="000000"/>
              <w:right w:val="single" w:sz="8" w:space="0" w:color="000000"/>
            </w:tcBorders>
            <w:vAlign w:val="center"/>
          </w:tcPr>
          <w:p w14:paraId="467505AF" w14:textId="77777777" w:rsidR="00DF4F3F" w:rsidRPr="00DF4F3F" w:rsidRDefault="00DF4F3F" w:rsidP="00865EAD">
            <w:pPr>
              <w:spacing w:after="150"/>
              <w:rPr>
                <w:rFonts w:ascii="Arial" w:hAnsi="Arial" w:cs="Arial"/>
              </w:rPr>
            </w:pPr>
            <w:r w:rsidRPr="00DF4F3F">
              <w:rPr>
                <w:rFonts w:ascii="Arial" w:hAnsi="Arial" w:cs="Arial"/>
                <w:color w:val="000000"/>
              </w:rPr>
              <w:t>370</w:t>
            </w:r>
          </w:p>
        </w:tc>
        <w:tc>
          <w:tcPr>
            <w:tcW w:w="2868" w:type="dxa"/>
            <w:tcBorders>
              <w:top w:val="single" w:sz="8" w:space="0" w:color="000000"/>
              <w:left w:val="single" w:sz="8" w:space="0" w:color="000000"/>
              <w:bottom w:val="single" w:sz="8" w:space="0" w:color="000000"/>
              <w:right w:val="single" w:sz="8" w:space="0" w:color="000000"/>
            </w:tcBorders>
            <w:vAlign w:val="center"/>
          </w:tcPr>
          <w:p w14:paraId="1267D342" w14:textId="77777777" w:rsidR="00DF4F3F" w:rsidRPr="00DF4F3F" w:rsidRDefault="00DF4F3F" w:rsidP="00865EAD">
            <w:pPr>
              <w:spacing w:after="150"/>
              <w:rPr>
                <w:rFonts w:ascii="Arial" w:hAnsi="Arial" w:cs="Arial"/>
              </w:rPr>
            </w:pPr>
            <w:r w:rsidRPr="00DF4F3F">
              <w:rPr>
                <w:rFonts w:ascii="Arial" w:hAnsi="Arial" w:cs="Arial"/>
                <w:color w:val="000000"/>
              </w:rPr>
              <w:t>320</w:t>
            </w:r>
          </w:p>
        </w:tc>
        <w:tc>
          <w:tcPr>
            <w:tcW w:w="2869" w:type="dxa"/>
            <w:tcBorders>
              <w:top w:val="single" w:sz="8" w:space="0" w:color="000000"/>
              <w:left w:val="single" w:sz="8" w:space="0" w:color="000000"/>
              <w:bottom w:val="single" w:sz="8" w:space="0" w:color="000000"/>
              <w:right w:val="single" w:sz="8" w:space="0" w:color="000000"/>
            </w:tcBorders>
            <w:vAlign w:val="center"/>
          </w:tcPr>
          <w:p w14:paraId="342045CC" w14:textId="77777777" w:rsidR="00DF4F3F" w:rsidRPr="00DF4F3F" w:rsidRDefault="00DF4F3F" w:rsidP="00865EAD">
            <w:pPr>
              <w:spacing w:after="150"/>
              <w:rPr>
                <w:rFonts w:ascii="Arial" w:hAnsi="Arial" w:cs="Arial"/>
              </w:rPr>
            </w:pPr>
            <w:r w:rsidRPr="00DF4F3F">
              <w:rPr>
                <w:rFonts w:ascii="Arial" w:hAnsi="Arial" w:cs="Arial"/>
                <w:color w:val="000000"/>
              </w:rPr>
              <w:t>260</w:t>
            </w:r>
          </w:p>
        </w:tc>
      </w:tr>
      <w:tr w:rsidR="00DF4F3F" w:rsidRPr="00DF4F3F" w14:paraId="495B43AB"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4C1C33D" w14:textId="77777777" w:rsidR="00DF4F3F" w:rsidRPr="00DF4F3F" w:rsidRDefault="00DF4F3F" w:rsidP="00865EAD">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86BC7BD" w14:textId="77777777" w:rsidR="00DF4F3F" w:rsidRPr="00DF4F3F" w:rsidRDefault="00DF4F3F" w:rsidP="00865EAD">
            <w:pPr>
              <w:rPr>
                <w:rFonts w:ascii="Arial" w:hAnsi="Arial" w:cs="Arial"/>
              </w:rPr>
            </w:pPr>
          </w:p>
        </w:tc>
        <w:tc>
          <w:tcPr>
            <w:tcW w:w="550" w:type="dxa"/>
            <w:tcBorders>
              <w:top w:val="single" w:sz="8" w:space="0" w:color="000000"/>
              <w:left w:val="single" w:sz="8" w:space="0" w:color="000000"/>
              <w:bottom w:val="single" w:sz="8" w:space="0" w:color="000000"/>
              <w:right w:val="single" w:sz="8" w:space="0" w:color="000000"/>
            </w:tcBorders>
            <w:vAlign w:val="center"/>
          </w:tcPr>
          <w:p w14:paraId="19DA6991" w14:textId="77777777" w:rsidR="00DF4F3F" w:rsidRPr="00DF4F3F" w:rsidRDefault="00DF4F3F" w:rsidP="00865EAD">
            <w:pPr>
              <w:spacing w:after="150"/>
              <w:rPr>
                <w:rFonts w:ascii="Arial" w:hAnsi="Arial" w:cs="Arial"/>
              </w:rPr>
            </w:pPr>
            <w:r w:rsidRPr="00DF4F3F">
              <w:rPr>
                <w:rFonts w:ascii="Arial" w:hAnsi="Arial" w:cs="Arial"/>
                <w:color w:val="000000"/>
              </w:rPr>
              <w:t>Биоска</w:t>
            </w:r>
          </w:p>
        </w:tc>
        <w:tc>
          <w:tcPr>
            <w:tcW w:w="3266" w:type="dxa"/>
            <w:tcBorders>
              <w:top w:val="single" w:sz="8" w:space="0" w:color="000000"/>
              <w:left w:val="single" w:sz="8" w:space="0" w:color="000000"/>
              <w:bottom w:val="single" w:sz="8" w:space="0" w:color="000000"/>
              <w:right w:val="single" w:sz="8" w:space="0" w:color="000000"/>
            </w:tcBorders>
            <w:vAlign w:val="center"/>
          </w:tcPr>
          <w:p w14:paraId="6B109339" w14:textId="77777777" w:rsidR="00DF4F3F" w:rsidRPr="00DF4F3F" w:rsidRDefault="00DF4F3F" w:rsidP="00865EAD">
            <w:pPr>
              <w:spacing w:after="150"/>
              <w:rPr>
                <w:rFonts w:ascii="Arial" w:hAnsi="Arial" w:cs="Arial"/>
              </w:rPr>
            </w:pPr>
            <w:r w:rsidRPr="00DF4F3F">
              <w:rPr>
                <w:rFonts w:ascii="Arial" w:hAnsi="Arial" w:cs="Arial"/>
                <w:color w:val="000000"/>
              </w:rPr>
              <w:t>554</w:t>
            </w:r>
          </w:p>
        </w:tc>
        <w:tc>
          <w:tcPr>
            <w:tcW w:w="3266" w:type="dxa"/>
            <w:tcBorders>
              <w:top w:val="single" w:sz="8" w:space="0" w:color="000000"/>
              <w:left w:val="single" w:sz="8" w:space="0" w:color="000000"/>
              <w:bottom w:val="single" w:sz="8" w:space="0" w:color="000000"/>
              <w:right w:val="single" w:sz="8" w:space="0" w:color="000000"/>
            </w:tcBorders>
            <w:vAlign w:val="center"/>
          </w:tcPr>
          <w:p w14:paraId="75ECF0B5" w14:textId="77777777" w:rsidR="00DF4F3F" w:rsidRPr="00DF4F3F" w:rsidRDefault="00DF4F3F" w:rsidP="00865EAD">
            <w:pPr>
              <w:spacing w:after="150"/>
              <w:rPr>
                <w:rFonts w:ascii="Arial" w:hAnsi="Arial" w:cs="Arial"/>
              </w:rPr>
            </w:pPr>
            <w:r w:rsidRPr="00DF4F3F">
              <w:rPr>
                <w:rFonts w:ascii="Arial" w:hAnsi="Arial" w:cs="Arial"/>
                <w:color w:val="000000"/>
              </w:rPr>
              <w:t>422</w:t>
            </w:r>
          </w:p>
        </w:tc>
        <w:tc>
          <w:tcPr>
            <w:tcW w:w="2868" w:type="dxa"/>
            <w:tcBorders>
              <w:top w:val="single" w:sz="8" w:space="0" w:color="000000"/>
              <w:left w:val="single" w:sz="8" w:space="0" w:color="000000"/>
              <w:bottom w:val="single" w:sz="8" w:space="0" w:color="000000"/>
              <w:right w:val="single" w:sz="8" w:space="0" w:color="000000"/>
            </w:tcBorders>
            <w:vAlign w:val="center"/>
          </w:tcPr>
          <w:p w14:paraId="1DDB4B77" w14:textId="77777777" w:rsidR="00DF4F3F" w:rsidRPr="00DF4F3F" w:rsidRDefault="00DF4F3F" w:rsidP="00865EAD">
            <w:pPr>
              <w:spacing w:after="150"/>
              <w:rPr>
                <w:rFonts w:ascii="Arial" w:hAnsi="Arial" w:cs="Arial"/>
              </w:rPr>
            </w:pPr>
            <w:r w:rsidRPr="00DF4F3F">
              <w:rPr>
                <w:rFonts w:ascii="Arial" w:hAnsi="Arial" w:cs="Arial"/>
                <w:color w:val="000000"/>
              </w:rPr>
              <w:t>330</w:t>
            </w:r>
          </w:p>
        </w:tc>
        <w:tc>
          <w:tcPr>
            <w:tcW w:w="2869" w:type="dxa"/>
            <w:tcBorders>
              <w:top w:val="single" w:sz="8" w:space="0" w:color="000000"/>
              <w:left w:val="single" w:sz="8" w:space="0" w:color="000000"/>
              <w:bottom w:val="single" w:sz="8" w:space="0" w:color="000000"/>
              <w:right w:val="single" w:sz="8" w:space="0" w:color="000000"/>
            </w:tcBorders>
            <w:vAlign w:val="center"/>
          </w:tcPr>
          <w:p w14:paraId="00EAC384" w14:textId="77777777" w:rsidR="00DF4F3F" w:rsidRPr="00DF4F3F" w:rsidRDefault="00DF4F3F" w:rsidP="00865EAD">
            <w:pPr>
              <w:spacing w:after="150"/>
              <w:rPr>
                <w:rFonts w:ascii="Arial" w:hAnsi="Arial" w:cs="Arial"/>
              </w:rPr>
            </w:pPr>
            <w:r w:rsidRPr="00DF4F3F">
              <w:rPr>
                <w:rFonts w:ascii="Arial" w:hAnsi="Arial" w:cs="Arial"/>
                <w:color w:val="000000"/>
              </w:rPr>
              <w:t>200</w:t>
            </w:r>
          </w:p>
        </w:tc>
      </w:tr>
      <w:tr w:rsidR="00DF4F3F" w:rsidRPr="00DF4F3F" w14:paraId="682E6D10"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D3FD11C" w14:textId="77777777" w:rsidR="00DF4F3F" w:rsidRPr="00DF4F3F" w:rsidRDefault="00DF4F3F" w:rsidP="00865EAD">
            <w:pPr>
              <w:rPr>
                <w:rFonts w:ascii="Arial" w:hAnsi="Arial" w:cs="Arial"/>
              </w:rPr>
            </w:pPr>
          </w:p>
        </w:tc>
        <w:tc>
          <w:tcPr>
            <w:tcW w:w="547" w:type="dxa"/>
            <w:tcBorders>
              <w:top w:val="single" w:sz="8" w:space="0" w:color="000000"/>
              <w:left w:val="single" w:sz="8" w:space="0" w:color="000000"/>
              <w:bottom w:val="single" w:sz="8" w:space="0" w:color="000000"/>
              <w:right w:val="single" w:sz="8" w:space="0" w:color="000000"/>
            </w:tcBorders>
            <w:vAlign w:val="center"/>
          </w:tcPr>
          <w:p w14:paraId="24460A3F" w14:textId="77777777" w:rsidR="00DF4F3F" w:rsidRPr="00DF4F3F" w:rsidRDefault="00DF4F3F" w:rsidP="00865EAD">
            <w:pPr>
              <w:spacing w:after="150"/>
              <w:rPr>
                <w:rFonts w:ascii="Arial" w:hAnsi="Arial" w:cs="Arial"/>
              </w:rPr>
            </w:pPr>
            <w:r w:rsidRPr="00DF4F3F">
              <w:rPr>
                <w:rFonts w:ascii="Arial" w:hAnsi="Arial" w:cs="Arial"/>
                <w:color w:val="000000"/>
              </w:rPr>
              <w:t>Врутци</w:t>
            </w:r>
          </w:p>
        </w:tc>
        <w:tc>
          <w:tcPr>
            <w:tcW w:w="550" w:type="dxa"/>
            <w:tcBorders>
              <w:top w:val="single" w:sz="8" w:space="0" w:color="000000"/>
              <w:left w:val="single" w:sz="8" w:space="0" w:color="000000"/>
              <w:bottom w:val="single" w:sz="8" w:space="0" w:color="000000"/>
              <w:right w:val="single" w:sz="8" w:space="0" w:color="000000"/>
            </w:tcBorders>
            <w:vAlign w:val="center"/>
          </w:tcPr>
          <w:p w14:paraId="2E03DC05" w14:textId="77777777" w:rsidR="00DF4F3F" w:rsidRPr="00DF4F3F" w:rsidRDefault="00DF4F3F" w:rsidP="00865EAD">
            <w:pPr>
              <w:spacing w:after="150"/>
              <w:rPr>
                <w:rFonts w:ascii="Arial" w:hAnsi="Arial" w:cs="Arial"/>
              </w:rPr>
            </w:pPr>
            <w:r w:rsidRPr="00DF4F3F">
              <w:rPr>
                <w:rFonts w:ascii="Arial" w:hAnsi="Arial" w:cs="Arial"/>
                <w:color w:val="000000"/>
              </w:rPr>
              <w:t>Врутци</w:t>
            </w:r>
          </w:p>
        </w:tc>
        <w:tc>
          <w:tcPr>
            <w:tcW w:w="3266" w:type="dxa"/>
            <w:tcBorders>
              <w:top w:val="single" w:sz="8" w:space="0" w:color="000000"/>
              <w:left w:val="single" w:sz="8" w:space="0" w:color="000000"/>
              <w:bottom w:val="single" w:sz="8" w:space="0" w:color="000000"/>
              <w:right w:val="single" w:sz="8" w:space="0" w:color="000000"/>
            </w:tcBorders>
            <w:vAlign w:val="center"/>
          </w:tcPr>
          <w:p w14:paraId="651C6A14" w14:textId="77777777" w:rsidR="00DF4F3F" w:rsidRPr="00DF4F3F" w:rsidRDefault="00DF4F3F" w:rsidP="00865EAD">
            <w:pPr>
              <w:spacing w:after="150"/>
              <w:rPr>
                <w:rFonts w:ascii="Arial" w:hAnsi="Arial" w:cs="Arial"/>
              </w:rPr>
            </w:pPr>
            <w:r w:rsidRPr="00DF4F3F">
              <w:rPr>
                <w:rFonts w:ascii="Arial" w:hAnsi="Arial" w:cs="Arial"/>
                <w:color w:val="000000"/>
              </w:rPr>
              <w:t>222</w:t>
            </w:r>
          </w:p>
        </w:tc>
        <w:tc>
          <w:tcPr>
            <w:tcW w:w="3266" w:type="dxa"/>
            <w:tcBorders>
              <w:top w:val="single" w:sz="8" w:space="0" w:color="000000"/>
              <w:left w:val="single" w:sz="8" w:space="0" w:color="000000"/>
              <w:bottom w:val="single" w:sz="8" w:space="0" w:color="000000"/>
              <w:right w:val="single" w:sz="8" w:space="0" w:color="000000"/>
            </w:tcBorders>
            <w:vAlign w:val="center"/>
          </w:tcPr>
          <w:p w14:paraId="0E1E7F4C" w14:textId="77777777" w:rsidR="00DF4F3F" w:rsidRPr="00DF4F3F" w:rsidRDefault="00DF4F3F" w:rsidP="00865EAD">
            <w:pPr>
              <w:spacing w:after="150"/>
              <w:rPr>
                <w:rFonts w:ascii="Arial" w:hAnsi="Arial" w:cs="Arial"/>
              </w:rPr>
            </w:pPr>
            <w:r w:rsidRPr="00DF4F3F">
              <w:rPr>
                <w:rFonts w:ascii="Arial" w:hAnsi="Arial" w:cs="Arial"/>
                <w:color w:val="000000"/>
              </w:rPr>
              <w:t>138</w:t>
            </w:r>
          </w:p>
        </w:tc>
        <w:tc>
          <w:tcPr>
            <w:tcW w:w="2868" w:type="dxa"/>
            <w:tcBorders>
              <w:top w:val="single" w:sz="8" w:space="0" w:color="000000"/>
              <w:left w:val="single" w:sz="8" w:space="0" w:color="000000"/>
              <w:bottom w:val="single" w:sz="8" w:space="0" w:color="000000"/>
              <w:right w:val="single" w:sz="8" w:space="0" w:color="000000"/>
            </w:tcBorders>
            <w:vAlign w:val="center"/>
          </w:tcPr>
          <w:p w14:paraId="43064E04" w14:textId="77777777" w:rsidR="00DF4F3F" w:rsidRPr="00DF4F3F" w:rsidRDefault="00DF4F3F" w:rsidP="00865EAD">
            <w:pPr>
              <w:spacing w:after="150"/>
              <w:rPr>
                <w:rFonts w:ascii="Arial" w:hAnsi="Arial" w:cs="Arial"/>
              </w:rPr>
            </w:pPr>
            <w:r w:rsidRPr="00DF4F3F">
              <w:rPr>
                <w:rFonts w:ascii="Arial" w:hAnsi="Arial" w:cs="Arial"/>
                <w:color w:val="000000"/>
              </w:rPr>
              <w:t>80</w:t>
            </w:r>
          </w:p>
        </w:tc>
        <w:tc>
          <w:tcPr>
            <w:tcW w:w="2869" w:type="dxa"/>
            <w:tcBorders>
              <w:top w:val="single" w:sz="8" w:space="0" w:color="000000"/>
              <w:left w:val="single" w:sz="8" w:space="0" w:color="000000"/>
              <w:bottom w:val="single" w:sz="8" w:space="0" w:color="000000"/>
              <w:right w:val="single" w:sz="8" w:space="0" w:color="000000"/>
            </w:tcBorders>
            <w:vAlign w:val="center"/>
          </w:tcPr>
          <w:p w14:paraId="63EBCD43" w14:textId="77777777" w:rsidR="00DF4F3F" w:rsidRPr="00DF4F3F" w:rsidRDefault="00DF4F3F" w:rsidP="00865EAD">
            <w:pPr>
              <w:spacing w:after="150"/>
              <w:rPr>
                <w:rFonts w:ascii="Arial" w:hAnsi="Arial" w:cs="Arial"/>
              </w:rPr>
            </w:pPr>
            <w:r w:rsidRPr="00DF4F3F">
              <w:rPr>
                <w:rFonts w:ascii="Arial" w:hAnsi="Arial" w:cs="Arial"/>
                <w:color w:val="000000"/>
              </w:rPr>
              <w:t>40</w:t>
            </w:r>
          </w:p>
        </w:tc>
      </w:tr>
      <w:tr w:rsidR="00DF4F3F" w:rsidRPr="00DF4F3F" w14:paraId="35BE7B7F" w14:textId="77777777" w:rsidTr="00865EAD">
        <w:trPr>
          <w:trHeight w:val="45"/>
          <w:tblCellSpacing w:w="0" w:type="auto"/>
        </w:trPr>
        <w:tc>
          <w:tcPr>
            <w:tcW w:w="1034" w:type="dxa"/>
            <w:tcBorders>
              <w:top w:val="single" w:sz="8" w:space="0" w:color="000000"/>
              <w:left w:val="single" w:sz="8" w:space="0" w:color="000000"/>
              <w:bottom w:val="single" w:sz="8" w:space="0" w:color="000000"/>
              <w:right w:val="single" w:sz="8" w:space="0" w:color="000000"/>
            </w:tcBorders>
            <w:vAlign w:val="center"/>
          </w:tcPr>
          <w:p w14:paraId="581AE3F7" w14:textId="77777777" w:rsidR="00DF4F3F" w:rsidRPr="00DF4F3F" w:rsidRDefault="00DF4F3F" w:rsidP="00865EAD">
            <w:pPr>
              <w:spacing w:after="150"/>
              <w:rPr>
                <w:rFonts w:ascii="Arial" w:hAnsi="Arial" w:cs="Arial"/>
              </w:rPr>
            </w:pPr>
            <w:r w:rsidRPr="00DF4F3F">
              <w:rPr>
                <w:rFonts w:ascii="Arial" w:hAnsi="Arial" w:cs="Arial"/>
                <w:color w:val="000000"/>
              </w:rPr>
              <w:t>Чајетина</w:t>
            </w:r>
          </w:p>
        </w:tc>
        <w:tc>
          <w:tcPr>
            <w:tcW w:w="547" w:type="dxa"/>
            <w:tcBorders>
              <w:top w:val="single" w:sz="8" w:space="0" w:color="000000"/>
              <w:left w:val="single" w:sz="8" w:space="0" w:color="000000"/>
              <w:bottom w:val="single" w:sz="8" w:space="0" w:color="000000"/>
              <w:right w:val="single" w:sz="8" w:space="0" w:color="000000"/>
            </w:tcBorders>
            <w:vAlign w:val="center"/>
          </w:tcPr>
          <w:p w14:paraId="1AA85CD0" w14:textId="77777777" w:rsidR="00DF4F3F" w:rsidRPr="00DF4F3F" w:rsidRDefault="00DF4F3F" w:rsidP="00865EAD">
            <w:pPr>
              <w:spacing w:after="150"/>
              <w:rPr>
                <w:rFonts w:ascii="Arial" w:hAnsi="Arial" w:cs="Arial"/>
              </w:rPr>
            </w:pPr>
            <w:r w:rsidRPr="00DF4F3F">
              <w:rPr>
                <w:rFonts w:ascii="Arial" w:hAnsi="Arial" w:cs="Arial"/>
                <w:color w:val="000000"/>
              </w:rPr>
              <w:t>Шљивовица</w:t>
            </w:r>
          </w:p>
        </w:tc>
        <w:tc>
          <w:tcPr>
            <w:tcW w:w="550" w:type="dxa"/>
            <w:tcBorders>
              <w:top w:val="single" w:sz="8" w:space="0" w:color="000000"/>
              <w:left w:val="single" w:sz="8" w:space="0" w:color="000000"/>
              <w:bottom w:val="single" w:sz="8" w:space="0" w:color="000000"/>
              <w:right w:val="single" w:sz="8" w:space="0" w:color="000000"/>
            </w:tcBorders>
            <w:vAlign w:val="center"/>
          </w:tcPr>
          <w:p w14:paraId="47FD687C" w14:textId="77777777" w:rsidR="00DF4F3F" w:rsidRPr="00DF4F3F" w:rsidRDefault="00DF4F3F" w:rsidP="00865EAD">
            <w:pPr>
              <w:spacing w:after="150"/>
              <w:rPr>
                <w:rFonts w:ascii="Arial" w:hAnsi="Arial" w:cs="Arial"/>
              </w:rPr>
            </w:pPr>
            <w:r w:rsidRPr="00DF4F3F">
              <w:rPr>
                <w:rFonts w:ascii="Arial" w:hAnsi="Arial" w:cs="Arial"/>
                <w:color w:val="000000"/>
              </w:rPr>
              <w:t>Шљивовица</w:t>
            </w:r>
          </w:p>
        </w:tc>
        <w:tc>
          <w:tcPr>
            <w:tcW w:w="3266" w:type="dxa"/>
            <w:tcBorders>
              <w:top w:val="single" w:sz="8" w:space="0" w:color="000000"/>
              <w:left w:val="single" w:sz="8" w:space="0" w:color="000000"/>
              <w:bottom w:val="single" w:sz="8" w:space="0" w:color="000000"/>
              <w:right w:val="single" w:sz="8" w:space="0" w:color="000000"/>
            </w:tcBorders>
            <w:vAlign w:val="center"/>
          </w:tcPr>
          <w:p w14:paraId="5F9E3D7A" w14:textId="77777777" w:rsidR="00DF4F3F" w:rsidRPr="00DF4F3F" w:rsidRDefault="00DF4F3F" w:rsidP="00865EAD">
            <w:pPr>
              <w:spacing w:after="150"/>
              <w:rPr>
                <w:rFonts w:ascii="Arial" w:hAnsi="Arial" w:cs="Arial"/>
              </w:rPr>
            </w:pPr>
            <w:r w:rsidRPr="00DF4F3F">
              <w:rPr>
                <w:rFonts w:ascii="Arial" w:hAnsi="Arial" w:cs="Arial"/>
                <w:color w:val="000000"/>
              </w:rPr>
              <w:t>573</w:t>
            </w:r>
          </w:p>
        </w:tc>
        <w:tc>
          <w:tcPr>
            <w:tcW w:w="3266" w:type="dxa"/>
            <w:tcBorders>
              <w:top w:val="single" w:sz="8" w:space="0" w:color="000000"/>
              <w:left w:val="single" w:sz="8" w:space="0" w:color="000000"/>
              <w:bottom w:val="single" w:sz="8" w:space="0" w:color="000000"/>
              <w:right w:val="single" w:sz="8" w:space="0" w:color="000000"/>
            </w:tcBorders>
            <w:vAlign w:val="center"/>
          </w:tcPr>
          <w:p w14:paraId="54A968C1" w14:textId="77777777" w:rsidR="00DF4F3F" w:rsidRPr="00DF4F3F" w:rsidRDefault="00DF4F3F" w:rsidP="00865EAD">
            <w:pPr>
              <w:spacing w:after="150"/>
              <w:rPr>
                <w:rFonts w:ascii="Arial" w:hAnsi="Arial" w:cs="Arial"/>
              </w:rPr>
            </w:pPr>
            <w:r w:rsidRPr="00DF4F3F">
              <w:rPr>
                <w:rFonts w:ascii="Arial" w:hAnsi="Arial" w:cs="Arial"/>
                <w:color w:val="000000"/>
              </w:rPr>
              <w:t>472</w:t>
            </w:r>
          </w:p>
        </w:tc>
        <w:tc>
          <w:tcPr>
            <w:tcW w:w="2868" w:type="dxa"/>
            <w:tcBorders>
              <w:top w:val="single" w:sz="8" w:space="0" w:color="000000"/>
              <w:left w:val="single" w:sz="8" w:space="0" w:color="000000"/>
              <w:bottom w:val="single" w:sz="8" w:space="0" w:color="000000"/>
              <w:right w:val="single" w:sz="8" w:space="0" w:color="000000"/>
            </w:tcBorders>
            <w:vAlign w:val="center"/>
          </w:tcPr>
          <w:p w14:paraId="0224A27D" w14:textId="77777777" w:rsidR="00DF4F3F" w:rsidRPr="00DF4F3F" w:rsidRDefault="00DF4F3F" w:rsidP="00865EAD">
            <w:pPr>
              <w:spacing w:after="150"/>
              <w:rPr>
                <w:rFonts w:ascii="Arial" w:hAnsi="Arial" w:cs="Arial"/>
              </w:rPr>
            </w:pPr>
            <w:r w:rsidRPr="00DF4F3F">
              <w:rPr>
                <w:rFonts w:ascii="Arial" w:hAnsi="Arial" w:cs="Arial"/>
                <w:color w:val="000000"/>
              </w:rPr>
              <w:t>400</w:t>
            </w:r>
          </w:p>
        </w:tc>
        <w:tc>
          <w:tcPr>
            <w:tcW w:w="2869" w:type="dxa"/>
            <w:tcBorders>
              <w:top w:val="single" w:sz="8" w:space="0" w:color="000000"/>
              <w:left w:val="single" w:sz="8" w:space="0" w:color="000000"/>
              <w:bottom w:val="single" w:sz="8" w:space="0" w:color="000000"/>
              <w:right w:val="single" w:sz="8" w:space="0" w:color="000000"/>
            </w:tcBorders>
            <w:vAlign w:val="center"/>
          </w:tcPr>
          <w:p w14:paraId="527A37E0" w14:textId="77777777" w:rsidR="00DF4F3F" w:rsidRPr="00DF4F3F" w:rsidRDefault="00DF4F3F" w:rsidP="00865EAD">
            <w:pPr>
              <w:spacing w:after="150"/>
              <w:rPr>
                <w:rFonts w:ascii="Arial" w:hAnsi="Arial" w:cs="Arial"/>
              </w:rPr>
            </w:pPr>
            <w:r w:rsidRPr="00DF4F3F">
              <w:rPr>
                <w:rFonts w:ascii="Arial" w:hAnsi="Arial" w:cs="Arial"/>
                <w:color w:val="000000"/>
              </w:rPr>
              <w:t>300</w:t>
            </w:r>
          </w:p>
        </w:tc>
      </w:tr>
      <w:tr w:rsidR="00DF4F3F" w:rsidRPr="00DF4F3F" w14:paraId="6AB21BD5" w14:textId="77777777" w:rsidTr="00865EAD">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7948FED" w14:textId="77777777" w:rsidR="00DF4F3F" w:rsidRPr="00DF4F3F" w:rsidRDefault="00DF4F3F" w:rsidP="00865EAD">
            <w:pPr>
              <w:spacing w:after="150"/>
              <w:rPr>
                <w:rFonts w:ascii="Arial" w:hAnsi="Arial" w:cs="Arial"/>
              </w:rPr>
            </w:pPr>
            <w:r w:rsidRPr="00DF4F3F">
              <w:rPr>
                <w:rFonts w:ascii="Arial" w:hAnsi="Arial" w:cs="Arial"/>
                <w:color w:val="000000"/>
              </w:rPr>
              <w:t>Укупно Подручје слива акумулације „Врутци”</w:t>
            </w:r>
          </w:p>
        </w:tc>
        <w:tc>
          <w:tcPr>
            <w:tcW w:w="3266" w:type="dxa"/>
            <w:tcBorders>
              <w:top w:val="single" w:sz="8" w:space="0" w:color="000000"/>
              <w:left w:val="single" w:sz="8" w:space="0" w:color="000000"/>
              <w:bottom w:val="single" w:sz="8" w:space="0" w:color="000000"/>
              <w:right w:val="single" w:sz="8" w:space="0" w:color="000000"/>
            </w:tcBorders>
            <w:vAlign w:val="center"/>
          </w:tcPr>
          <w:p w14:paraId="49625A4D" w14:textId="77777777" w:rsidR="00DF4F3F" w:rsidRPr="00DF4F3F" w:rsidRDefault="00DF4F3F" w:rsidP="00865EAD">
            <w:pPr>
              <w:spacing w:after="150"/>
              <w:rPr>
                <w:rFonts w:ascii="Arial" w:hAnsi="Arial" w:cs="Arial"/>
              </w:rPr>
            </w:pPr>
            <w:r w:rsidRPr="00DF4F3F">
              <w:rPr>
                <w:rFonts w:ascii="Arial" w:hAnsi="Arial" w:cs="Arial"/>
                <w:color w:val="000000"/>
              </w:rPr>
              <w:t>4219</w:t>
            </w:r>
          </w:p>
        </w:tc>
        <w:tc>
          <w:tcPr>
            <w:tcW w:w="3266" w:type="dxa"/>
            <w:tcBorders>
              <w:top w:val="single" w:sz="8" w:space="0" w:color="000000"/>
              <w:left w:val="single" w:sz="8" w:space="0" w:color="000000"/>
              <w:bottom w:val="single" w:sz="8" w:space="0" w:color="000000"/>
              <w:right w:val="single" w:sz="8" w:space="0" w:color="000000"/>
            </w:tcBorders>
            <w:vAlign w:val="center"/>
          </w:tcPr>
          <w:p w14:paraId="5D2F28B1" w14:textId="77777777" w:rsidR="00DF4F3F" w:rsidRPr="00DF4F3F" w:rsidRDefault="00DF4F3F" w:rsidP="00865EAD">
            <w:pPr>
              <w:spacing w:after="150"/>
              <w:rPr>
                <w:rFonts w:ascii="Arial" w:hAnsi="Arial" w:cs="Arial"/>
              </w:rPr>
            </w:pPr>
            <w:r w:rsidRPr="00DF4F3F">
              <w:rPr>
                <w:rFonts w:ascii="Arial" w:hAnsi="Arial" w:cs="Arial"/>
                <w:color w:val="000000"/>
              </w:rPr>
              <w:t>3298</w:t>
            </w:r>
          </w:p>
        </w:tc>
        <w:tc>
          <w:tcPr>
            <w:tcW w:w="2868" w:type="dxa"/>
            <w:tcBorders>
              <w:top w:val="single" w:sz="8" w:space="0" w:color="000000"/>
              <w:left w:val="single" w:sz="8" w:space="0" w:color="000000"/>
              <w:bottom w:val="single" w:sz="8" w:space="0" w:color="000000"/>
              <w:right w:val="single" w:sz="8" w:space="0" w:color="000000"/>
            </w:tcBorders>
            <w:vAlign w:val="center"/>
          </w:tcPr>
          <w:p w14:paraId="7538FDA4" w14:textId="77777777" w:rsidR="00DF4F3F" w:rsidRPr="00DF4F3F" w:rsidRDefault="00DF4F3F" w:rsidP="00865EAD">
            <w:pPr>
              <w:spacing w:after="150"/>
              <w:rPr>
                <w:rFonts w:ascii="Arial" w:hAnsi="Arial" w:cs="Arial"/>
              </w:rPr>
            </w:pPr>
            <w:r w:rsidRPr="00DF4F3F">
              <w:rPr>
                <w:rFonts w:ascii="Arial" w:hAnsi="Arial" w:cs="Arial"/>
                <w:color w:val="000000"/>
              </w:rPr>
              <w:t>2670</w:t>
            </w:r>
          </w:p>
        </w:tc>
        <w:tc>
          <w:tcPr>
            <w:tcW w:w="2869" w:type="dxa"/>
            <w:tcBorders>
              <w:top w:val="single" w:sz="8" w:space="0" w:color="000000"/>
              <w:left w:val="single" w:sz="8" w:space="0" w:color="000000"/>
              <w:bottom w:val="single" w:sz="8" w:space="0" w:color="000000"/>
              <w:right w:val="single" w:sz="8" w:space="0" w:color="000000"/>
            </w:tcBorders>
            <w:vAlign w:val="center"/>
          </w:tcPr>
          <w:p w14:paraId="266779A3" w14:textId="77777777" w:rsidR="00DF4F3F" w:rsidRPr="00DF4F3F" w:rsidRDefault="00DF4F3F" w:rsidP="00865EAD">
            <w:pPr>
              <w:spacing w:after="150"/>
              <w:rPr>
                <w:rFonts w:ascii="Arial" w:hAnsi="Arial" w:cs="Arial"/>
              </w:rPr>
            </w:pPr>
            <w:r w:rsidRPr="00DF4F3F">
              <w:rPr>
                <w:rFonts w:ascii="Arial" w:hAnsi="Arial" w:cs="Arial"/>
                <w:color w:val="000000"/>
              </w:rPr>
              <w:t>1820</w:t>
            </w:r>
          </w:p>
        </w:tc>
      </w:tr>
    </w:tbl>
    <w:p w14:paraId="4DE2AE5E" w14:textId="77777777" w:rsidR="00DF4F3F" w:rsidRPr="00DF4F3F" w:rsidRDefault="00DF4F3F" w:rsidP="00DF4F3F">
      <w:pPr>
        <w:spacing w:after="150"/>
        <w:rPr>
          <w:rFonts w:ascii="Arial" w:hAnsi="Arial" w:cs="Arial"/>
        </w:rPr>
      </w:pPr>
      <w:r w:rsidRPr="00DF4F3F">
        <w:rPr>
          <w:rFonts w:ascii="Arial" w:hAnsi="Arial" w:cs="Arial"/>
          <w:i/>
          <w:color w:val="000000"/>
        </w:rPr>
        <w:t>* Извор: РЗС (2014), Упоредни преглед броја становника 1948–2011. година</w:t>
      </w:r>
    </w:p>
    <w:p w14:paraId="0C482CE2" w14:textId="77777777" w:rsidR="00DF4F3F" w:rsidRPr="00DF4F3F" w:rsidRDefault="00DF4F3F" w:rsidP="00DF4F3F">
      <w:pPr>
        <w:spacing w:after="120"/>
        <w:jc w:val="center"/>
        <w:rPr>
          <w:rFonts w:ascii="Arial" w:hAnsi="Arial" w:cs="Arial"/>
        </w:rPr>
      </w:pPr>
      <w:r w:rsidRPr="00DF4F3F">
        <w:rPr>
          <w:rFonts w:ascii="Arial" w:hAnsi="Arial" w:cs="Arial"/>
          <w:color w:val="000000"/>
        </w:rPr>
        <w:t>Мрежа насеља</w:t>
      </w:r>
    </w:p>
    <w:p w14:paraId="47EEA0AF" w14:textId="77777777" w:rsidR="00DF4F3F" w:rsidRPr="00DF4F3F" w:rsidRDefault="00DF4F3F" w:rsidP="00DF4F3F">
      <w:pPr>
        <w:spacing w:after="150"/>
        <w:rPr>
          <w:rFonts w:ascii="Arial" w:hAnsi="Arial" w:cs="Arial"/>
        </w:rPr>
      </w:pPr>
      <w:r w:rsidRPr="00DF4F3F">
        <w:rPr>
          <w:rFonts w:ascii="Arial" w:hAnsi="Arial" w:cs="Arial"/>
          <w:color w:val="000000"/>
        </w:rPr>
        <w:t>Полазећи од остварених просторно-функцијских односа и веза на подручју Просторног плана предвиђа се даље јачање Центара заједнице насеља (Кремна и Шљивовица) уз јачање насеља са развијеним функцијама (Биоска) који интегришу остала примарна сеоска насеља. У наредном периоду њихов ће се развој заснивати на стварању услова за социо-економску трансформацију сеоских насеља у складу са прописаним зонама санитарне заштите акумулације.</w:t>
      </w:r>
    </w:p>
    <w:p w14:paraId="28973776" w14:textId="77777777" w:rsidR="00DF4F3F" w:rsidRPr="00DF4F3F" w:rsidRDefault="00DF4F3F" w:rsidP="00DF4F3F">
      <w:pPr>
        <w:spacing w:after="150"/>
        <w:rPr>
          <w:rFonts w:ascii="Arial" w:hAnsi="Arial" w:cs="Arial"/>
        </w:rPr>
      </w:pPr>
      <w:r w:rsidRPr="00DF4F3F">
        <w:rPr>
          <w:rFonts w:ascii="Arial" w:hAnsi="Arial" w:cs="Arial"/>
          <w:color w:val="000000"/>
        </w:rPr>
        <w:t>Развој мреже насеља ближе се утврђује просторним плановима јединица локалне самоуправе.</w:t>
      </w:r>
    </w:p>
    <w:p w14:paraId="4C377432" w14:textId="77777777" w:rsidR="00DF4F3F" w:rsidRPr="00DF4F3F" w:rsidRDefault="00DF4F3F" w:rsidP="00DF4F3F">
      <w:pPr>
        <w:spacing w:after="120"/>
        <w:jc w:val="center"/>
        <w:rPr>
          <w:rFonts w:ascii="Arial" w:hAnsi="Arial" w:cs="Arial"/>
        </w:rPr>
      </w:pPr>
      <w:r w:rsidRPr="00DF4F3F">
        <w:rPr>
          <w:rFonts w:ascii="Arial" w:hAnsi="Arial" w:cs="Arial"/>
          <w:color w:val="000000"/>
        </w:rPr>
        <w:t>Јавне службе</w:t>
      </w:r>
    </w:p>
    <w:p w14:paraId="06718333" w14:textId="77777777" w:rsidR="00DF4F3F" w:rsidRPr="00DF4F3F" w:rsidRDefault="00DF4F3F" w:rsidP="00DF4F3F">
      <w:pPr>
        <w:spacing w:after="150"/>
        <w:rPr>
          <w:rFonts w:ascii="Arial" w:hAnsi="Arial" w:cs="Arial"/>
        </w:rPr>
      </w:pPr>
      <w:r w:rsidRPr="00DF4F3F">
        <w:rPr>
          <w:rFonts w:ascii="Arial" w:hAnsi="Arial" w:cs="Arial"/>
          <w:color w:val="000000"/>
        </w:rPr>
        <w:t>Развој мреже јавних служби заснива се на постојећој мрежи објеката јавних служби, очекиваним демографским променама и на развоју функција насеља. У том контексту једно од основних планских опредељења је побољшање доступности и квалитета услуга који су прилагођени потребама корисника (интегрисано пружање услуга здравствене и социјалне заштите, организовање мобилних служби, организовање специјализованог превоза за децу предшколског и школског узраста, мобилна културна понуда и др.).</w:t>
      </w:r>
    </w:p>
    <w:p w14:paraId="4BC2F79F" w14:textId="77777777" w:rsidR="00DF4F3F" w:rsidRPr="00DF4F3F" w:rsidRDefault="00DF4F3F" w:rsidP="00DF4F3F">
      <w:pPr>
        <w:spacing w:after="150"/>
        <w:rPr>
          <w:rFonts w:ascii="Arial" w:hAnsi="Arial" w:cs="Arial"/>
        </w:rPr>
      </w:pPr>
      <w:r w:rsidRPr="00DF4F3F">
        <w:rPr>
          <w:rFonts w:ascii="Arial" w:hAnsi="Arial" w:cs="Arial"/>
          <w:color w:val="000000"/>
        </w:rPr>
        <w:t>Просторним плановима јединица локалне самоуправе ближе се утврђује развој мреже објеката и услуга јавних служби за сва насеља која се налазе на подручју Просторног плана.</w:t>
      </w:r>
    </w:p>
    <w:p w14:paraId="11A25C2A" w14:textId="77777777" w:rsidR="00DF4F3F" w:rsidRPr="00DF4F3F" w:rsidRDefault="00DF4F3F" w:rsidP="00DF4F3F">
      <w:pPr>
        <w:spacing w:after="120"/>
        <w:jc w:val="center"/>
        <w:rPr>
          <w:rFonts w:ascii="Arial" w:hAnsi="Arial" w:cs="Arial"/>
        </w:rPr>
      </w:pPr>
      <w:r w:rsidRPr="00DF4F3F">
        <w:rPr>
          <w:rFonts w:ascii="Arial" w:hAnsi="Arial" w:cs="Arial"/>
          <w:color w:val="000000"/>
        </w:rPr>
        <w:t>3.5. ПРОСТОРНИ РАЗВОЈ САОБРАЋАЈА И ИНФРАСТРУКТУРНИХ СИСТЕМА</w:t>
      </w:r>
    </w:p>
    <w:p w14:paraId="1CB68316" w14:textId="77777777" w:rsidR="00DF4F3F" w:rsidRPr="00DF4F3F" w:rsidRDefault="00DF4F3F" w:rsidP="00DF4F3F">
      <w:pPr>
        <w:spacing w:after="120"/>
        <w:jc w:val="center"/>
        <w:rPr>
          <w:rFonts w:ascii="Arial" w:hAnsi="Arial" w:cs="Arial"/>
        </w:rPr>
      </w:pPr>
      <w:r w:rsidRPr="00DF4F3F">
        <w:rPr>
          <w:rFonts w:ascii="Arial" w:hAnsi="Arial" w:cs="Arial"/>
          <w:b/>
          <w:color w:val="000000"/>
        </w:rPr>
        <w:t>3.5.1. Саобраћај</w:t>
      </w:r>
    </w:p>
    <w:p w14:paraId="20CFB5F1" w14:textId="77777777" w:rsidR="00DF4F3F" w:rsidRPr="00DF4F3F" w:rsidRDefault="00DF4F3F" w:rsidP="00DF4F3F">
      <w:pPr>
        <w:spacing w:after="150"/>
        <w:rPr>
          <w:rFonts w:ascii="Arial" w:hAnsi="Arial" w:cs="Arial"/>
        </w:rPr>
      </w:pPr>
      <w:r w:rsidRPr="00DF4F3F">
        <w:rPr>
          <w:rFonts w:ascii="Arial" w:hAnsi="Arial" w:cs="Arial"/>
          <w:color w:val="000000"/>
        </w:rPr>
        <w:t>Развој саобраћаја на подручју Просторног плана подразумева стварање услова за његово безбедно одвијање и потпуну функционалност, у складу са режимима и мерама заштите изворишта водоснабдевања.</w:t>
      </w:r>
    </w:p>
    <w:p w14:paraId="5B8394F3" w14:textId="77777777" w:rsidR="00DF4F3F" w:rsidRPr="00DF4F3F" w:rsidRDefault="00DF4F3F" w:rsidP="00DF4F3F">
      <w:pPr>
        <w:spacing w:after="150"/>
        <w:rPr>
          <w:rFonts w:ascii="Arial" w:hAnsi="Arial" w:cs="Arial"/>
        </w:rPr>
      </w:pPr>
      <w:r w:rsidRPr="00DF4F3F">
        <w:rPr>
          <w:rFonts w:ascii="Arial" w:hAnsi="Arial" w:cs="Arial"/>
          <w:color w:val="000000"/>
        </w:rPr>
        <w:t>Приоритет има реконструкција ДП IIA број 173 и ОП 9 у зони II акумулације за прикупљање атмосферских вода са сепараторима нафтних деривата. Извршиће се реконструкција и других државних путева у сливу и на подручју Просторног плана на следећи начин: двострано проширење коловоза ДП IБ реда на пројектовану ширину минимално 7,7 m (без издигнутих ивичњака), односно минимално 7 m (са издигнутим ивичњацима) и ДП IIА и IIБ реда на пројектовану ширину минимално 7,1 m (без издигнутих ивичњака), односно 6,50 m (са издигнутим ивичњацима).</w:t>
      </w:r>
    </w:p>
    <w:p w14:paraId="61F6032B" w14:textId="77777777" w:rsidR="00DF4F3F" w:rsidRPr="00DF4F3F" w:rsidRDefault="00DF4F3F" w:rsidP="00DF4F3F">
      <w:pPr>
        <w:spacing w:after="150"/>
        <w:rPr>
          <w:rFonts w:ascii="Arial" w:hAnsi="Arial" w:cs="Arial"/>
        </w:rPr>
      </w:pPr>
      <w:r w:rsidRPr="00DF4F3F">
        <w:rPr>
          <w:rFonts w:ascii="Arial" w:hAnsi="Arial" w:cs="Arial"/>
          <w:color w:val="000000"/>
        </w:rPr>
        <w:t>Просторним планом се такође предвиђа реконструкција, доградња и модернизација некатегорисаних путева који су од значаја за побољшање туристичке понуде, међусобно повезивање насеља у заједницама насеља и делова насеља у истој КО.</w:t>
      </w:r>
    </w:p>
    <w:p w14:paraId="35E4811B" w14:textId="77777777" w:rsidR="00DF4F3F" w:rsidRPr="00DF4F3F" w:rsidRDefault="00DF4F3F" w:rsidP="00DF4F3F">
      <w:pPr>
        <w:spacing w:after="150"/>
        <w:rPr>
          <w:rFonts w:ascii="Arial" w:hAnsi="Arial" w:cs="Arial"/>
        </w:rPr>
      </w:pPr>
      <w:r w:rsidRPr="00DF4F3F">
        <w:rPr>
          <w:rFonts w:ascii="Arial" w:hAnsi="Arial" w:cs="Arial"/>
          <w:color w:val="000000"/>
        </w:rPr>
        <w:t>Приликом транспорта опасног терета потребно је стриктно се придржавати законских прописа.</w:t>
      </w:r>
    </w:p>
    <w:p w14:paraId="1A39C5A6" w14:textId="77777777" w:rsidR="00DF4F3F" w:rsidRPr="00DF4F3F" w:rsidRDefault="00DF4F3F" w:rsidP="00DF4F3F">
      <w:pPr>
        <w:spacing w:after="150"/>
        <w:rPr>
          <w:rFonts w:ascii="Arial" w:hAnsi="Arial" w:cs="Arial"/>
        </w:rPr>
      </w:pPr>
      <w:r w:rsidRPr="00DF4F3F">
        <w:rPr>
          <w:rFonts w:ascii="Arial" w:hAnsi="Arial" w:cs="Arial"/>
          <w:color w:val="000000"/>
        </w:rPr>
        <w:t>Према „Националном програму јавне железничке инфраструктуре за период од 2017. до 2021. године” предвиђена је и реконструкција и модернизација магистралне пруге Београд–Бар. За деоницу у обухвату Просторног плана, ван слива акумулације „Врутци” значајно је следеће: брзина на прузи: до 120 km/h, дужина возова: 600 m, осовинско оптерећење до 22,5 t/осовини и товарни профил GC, уз задржавање постојећег товарног профил GB до реконструкције пруге).</w:t>
      </w:r>
    </w:p>
    <w:p w14:paraId="356026CE" w14:textId="77777777" w:rsidR="00DF4F3F" w:rsidRPr="00DF4F3F" w:rsidRDefault="00DF4F3F" w:rsidP="00DF4F3F">
      <w:pPr>
        <w:spacing w:after="150"/>
        <w:rPr>
          <w:rFonts w:ascii="Arial" w:hAnsi="Arial" w:cs="Arial"/>
        </w:rPr>
      </w:pPr>
      <w:r w:rsidRPr="00DF4F3F">
        <w:rPr>
          <w:rFonts w:ascii="Arial" w:hAnsi="Arial" w:cs="Arial"/>
          <w:color w:val="000000"/>
        </w:rPr>
        <w:t>Просторним планом општине Чајетина предвиђено је: а) повезивање постојеће музејско-туристичке пруге узаног колосека од станице Шарган–Витаси до станице Мокра Гора, са магистралном пругом (Београд)–Ресник–Пожега–Врбница – државна граница – (Бијело Поље) у зони станице Бранешци, реконструкцијом и ревитализацијом некадашње трасе пруге узаног колосека од станице Шарган–Витаси преко Кремне до Биоске, а од Кремне до станице Бранешци на прузи (Београд)–Ресник–Пожега–Врбница – државна граница – (Бијело Поље) изградњом нове пруге узаног колосека; и б) изградња крака пруге узаног колосека од Кремне до Таре.</w:t>
      </w:r>
    </w:p>
    <w:p w14:paraId="44BD7AD6" w14:textId="77777777" w:rsidR="00DF4F3F" w:rsidRPr="00DF4F3F" w:rsidRDefault="00DF4F3F" w:rsidP="00DF4F3F">
      <w:pPr>
        <w:spacing w:after="150"/>
        <w:rPr>
          <w:rFonts w:ascii="Arial" w:hAnsi="Arial" w:cs="Arial"/>
        </w:rPr>
      </w:pPr>
      <w:r w:rsidRPr="00DF4F3F">
        <w:rPr>
          <w:rFonts w:ascii="Arial" w:hAnsi="Arial" w:cs="Arial"/>
          <w:color w:val="000000"/>
        </w:rPr>
        <w:t>Санација аеродрома Поникве је у току заједно са и припремним активностима за активирање аеродрома у цивилне сврхе (превоз робе и путника), које спроводи Јавно предузеће „Аеродром Поникве”, у сарадњи са Владом, привредним субјектима и потенцијалним инвеститорима. Око референтне тачке аеродрома Поникве успоставља се кружна зона сигурности у пречнику од 8 km. У складу са чл. 117. и 119. Закона о ваздушном саобраћају („Службени гласник РС”, бр. 73/10, 57/11, 93/12, 45/15, 66/15 – др. закон и 83/18) изградња или постављање објеката, инсталација и уређаја на или изван подручја аеродрома Поникве који као препрека могу да утичу на безбедност ваздушног саобраћаја, или на рад радио уређаја који се користе у ваздушној пловидби, мора се прибавити сагласност Директората цивилног ваздухопловства Републике Србије.</w:t>
      </w:r>
    </w:p>
    <w:p w14:paraId="341E40F4" w14:textId="77777777" w:rsidR="00DF4F3F" w:rsidRPr="00DF4F3F" w:rsidRDefault="00DF4F3F" w:rsidP="00DF4F3F">
      <w:pPr>
        <w:spacing w:after="120"/>
        <w:jc w:val="center"/>
        <w:rPr>
          <w:rFonts w:ascii="Arial" w:hAnsi="Arial" w:cs="Arial"/>
        </w:rPr>
      </w:pPr>
      <w:r w:rsidRPr="00DF4F3F">
        <w:rPr>
          <w:rFonts w:ascii="Arial" w:hAnsi="Arial" w:cs="Arial"/>
          <w:b/>
          <w:color w:val="000000"/>
        </w:rPr>
        <w:t>3.5.2. Електроенергетска инфраструктура и обновљиви извори енергије</w:t>
      </w:r>
    </w:p>
    <w:p w14:paraId="07AEA8FC" w14:textId="77777777" w:rsidR="00DF4F3F" w:rsidRPr="00DF4F3F" w:rsidRDefault="00DF4F3F" w:rsidP="00DF4F3F">
      <w:pPr>
        <w:spacing w:after="150"/>
        <w:rPr>
          <w:rFonts w:ascii="Arial" w:hAnsi="Arial" w:cs="Arial"/>
        </w:rPr>
      </w:pPr>
      <w:r w:rsidRPr="00DF4F3F">
        <w:rPr>
          <w:rFonts w:ascii="Arial" w:hAnsi="Arial" w:cs="Arial"/>
          <w:color w:val="000000"/>
        </w:rPr>
        <w:t>Планиране су следеће активности развоја електроенергетске мреже и објеката:</w:t>
      </w:r>
    </w:p>
    <w:p w14:paraId="529584F1" w14:textId="77777777" w:rsidR="00DF4F3F" w:rsidRPr="00DF4F3F" w:rsidRDefault="00DF4F3F" w:rsidP="00DF4F3F">
      <w:pPr>
        <w:spacing w:after="150"/>
        <w:rPr>
          <w:rFonts w:ascii="Arial" w:hAnsi="Arial" w:cs="Arial"/>
        </w:rPr>
      </w:pPr>
      <w:r w:rsidRPr="00DF4F3F">
        <w:rPr>
          <w:rFonts w:ascii="Arial" w:hAnsi="Arial" w:cs="Arial"/>
          <w:color w:val="000000"/>
        </w:rPr>
        <w:t>– изградња новог ДВ интерконекција 2 x 400 kV Република Србија (Бајина Башта) – граница Црне Горе – граница Босне и Херцеговине;</w:t>
      </w:r>
    </w:p>
    <w:p w14:paraId="4D19F0A2" w14:textId="77777777" w:rsidR="00DF4F3F" w:rsidRPr="00DF4F3F" w:rsidRDefault="00DF4F3F" w:rsidP="00DF4F3F">
      <w:pPr>
        <w:spacing w:after="150"/>
        <w:rPr>
          <w:rFonts w:ascii="Arial" w:hAnsi="Arial" w:cs="Arial"/>
        </w:rPr>
      </w:pPr>
      <w:r w:rsidRPr="00DF4F3F">
        <w:rPr>
          <w:rFonts w:ascii="Arial" w:hAnsi="Arial" w:cs="Arial"/>
          <w:color w:val="000000"/>
        </w:rPr>
        <w:t>– изградња новог ДВ 400 kV ТС Краљево 3 – РП Пожега – Вардиште. ДВ 400 kV ТС Бајина Башта – ТС Вишеград би се увео у будуће РП 400 kV Пожега по траси ДВ 220 kV број 214/3 и ДВ 400 kV РП Пожега–Краљево 3 по траси ДВ 220 kV број 214/2. Ова варијанта изабрана је на основу резултата спроведене предходне студије изводљивости у оквиру пројекта финансираног од стране WIBF”, складу са развојем преносног система за период 2018–2027;</w:t>
      </w:r>
    </w:p>
    <w:p w14:paraId="773163F2" w14:textId="77777777" w:rsidR="00DF4F3F" w:rsidRPr="00DF4F3F" w:rsidRDefault="00DF4F3F" w:rsidP="00DF4F3F">
      <w:pPr>
        <w:spacing w:after="150"/>
        <w:rPr>
          <w:rFonts w:ascii="Arial" w:hAnsi="Arial" w:cs="Arial"/>
        </w:rPr>
      </w:pPr>
      <w:r w:rsidRPr="00DF4F3F">
        <w:rPr>
          <w:rFonts w:ascii="Arial" w:hAnsi="Arial" w:cs="Arial"/>
          <w:color w:val="000000"/>
        </w:rPr>
        <w:t>– реконструкција постојећих и изградња нових водова 10 kV и 1 kV и трафостаница 10/0,4 kV у складу са захтевима корисника ДСЕЕ. На подручју које је обухваћено Планом предвиђена је изградња ТС 35/10 kV Мокра Гора и већег броја ТС 10/0,4 kV са прикључним водовима;</w:t>
      </w:r>
    </w:p>
    <w:p w14:paraId="3CD426BD" w14:textId="77777777" w:rsidR="00DF4F3F" w:rsidRPr="00DF4F3F" w:rsidRDefault="00DF4F3F" w:rsidP="00DF4F3F">
      <w:pPr>
        <w:spacing w:after="150"/>
        <w:rPr>
          <w:rFonts w:ascii="Arial" w:hAnsi="Arial" w:cs="Arial"/>
        </w:rPr>
      </w:pPr>
      <w:r w:rsidRPr="00DF4F3F">
        <w:rPr>
          <w:rFonts w:ascii="Arial" w:hAnsi="Arial" w:cs="Arial"/>
          <w:color w:val="000000"/>
        </w:rPr>
        <w:t>– реконструкција постојећих и изградња нових ДВ 10/0,4 кV: ТС „Кремна” – ТС „Кремна 3”, ТС „Горња Шљивовица” – ТС „Ковачевићи”, ТС „Ковачевићи” – Ц12Р82 (растављач), ТС „Биарт” – ТС „Биарт 2”, ТС „Бедем” – „Војиновићи”;</w:t>
      </w:r>
    </w:p>
    <w:p w14:paraId="31DEE2D3" w14:textId="77777777" w:rsidR="00DF4F3F" w:rsidRPr="00DF4F3F" w:rsidRDefault="00DF4F3F" w:rsidP="00DF4F3F">
      <w:pPr>
        <w:spacing w:after="150"/>
        <w:rPr>
          <w:rFonts w:ascii="Arial" w:hAnsi="Arial" w:cs="Arial"/>
        </w:rPr>
      </w:pPr>
      <w:r w:rsidRPr="00DF4F3F">
        <w:rPr>
          <w:rFonts w:ascii="Arial" w:hAnsi="Arial" w:cs="Arial"/>
          <w:color w:val="000000"/>
        </w:rPr>
        <w:t>– изградња једне МХЕ „Врутци” инсталисане снаге 1,8 MW (у КО Врутци, на катастарским парцелама бр. 171/2 и 173/2).</w:t>
      </w:r>
    </w:p>
    <w:p w14:paraId="4EB07B0A" w14:textId="77777777" w:rsidR="00DF4F3F" w:rsidRPr="00DF4F3F" w:rsidRDefault="00DF4F3F" w:rsidP="00DF4F3F">
      <w:pPr>
        <w:spacing w:after="120"/>
        <w:jc w:val="center"/>
        <w:rPr>
          <w:rFonts w:ascii="Arial" w:hAnsi="Arial" w:cs="Arial"/>
        </w:rPr>
      </w:pPr>
      <w:r w:rsidRPr="00DF4F3F">
        <w:rPr>
          <w:rFonts w:ascii="Arial" w:hAnsi="Arial" w:cs="Arial"/>
          <w:b/>
          <w:color w:val="000000"/>
        </w:rPr>
        <w:t>3.5.3. Електронске комуникације и поштански саобраћај</w:t>
      </w:r>
    </w:p>
    <w:p w14:paraId="636D05EC" w14:textId="77777777" w:rsidR="00DF4F3F" w:rsidRPr="00DF4F3F" w:rsidRDefault="00DF4F3F" w:rsidP="00DF4F3F">
      <w:pPr>
        <w:spacing w:after="150"/>
        <w:rPr>
          <w:rFonts w:ascii="Arial" w:hAnsi="Arial" w:cs="Arial"/>
        </w:rPr>
      </w:pPr>
      <w:r w:rsidRPr="00DF4F3F">
        <w:rPr>
          <w:rFonts w:ascii="Arial" w:hAnsi="Arial" w:cs="Arial"/>
          <w:color w:val="000000"/>
        </w:rPr>
        <w:t>Планирани развој фиксне телефонске мреже и мобилне телефоније заснива се на: побољшању постојећег стања ТК мреже осавремењивањем приступних мрежа, као и заменом постојећих, застарелих дигиталних комутација (централа), новим мултисервисним приступним чворовима, у свим насељима где такве централе постоје. Тиме ће се омогућити побољшавање приступа интернету и мрежи за пренос података у свим местима у којима постоји телефонска мрежа.</w:t>
      </w:r>
    </w:p>
    <w:p w14:paraId="68892006" w14:textId="77777777" w:rsidR="00DF4F3F" w:rsidRPr="00DF4F3F" w:rsidRDefault="00DF4F3F" w:rsidP="00DF4F3F">
      <w:pPr>
        <w:spacing w:after="150"/>
        <w:rPr>
          <w:rFonts w:ascii="Arial" w:hAnsi="Arial" w:cs="Arial"/>
        </w:rPr>
      </w:pPr>
      <w:r w:rsidRPr="00DF4F3F">
        <w:rPr>
          <w:rFonts w:ascii="Arial" w:hAnsi="Arial" w:cs="Arial"/>
          <w:color w:val="000000"/>
        </w:rPr>
        <w:t>Планирана је:</w:t>
      </w:r>
    </w:p>
    <w:p w14:paraId="6F9E7898" w14:textId="77777777" w:rsidR="00DF4F3F" w:rsidRPr="00DF4F3F" w:rsidRDefault="00DF4F3F" w:rsidP="00DF4F3F">
      <w:pPr>
        <w:spacing w:after="150"/>
        <w:rPr>
          <w:rFonts w:ascii="Arial" w:hAnsi="Arial" w:cs="Arial"/>
        </w:rPr>
      </w:pPr>
      <w:r w:rsidRPr="00DF4F3F">
        <w:rPr>
          <w:rFonts w:ascii="Arial" w:hAnsi="Arial" w:cs="Arial"/>
          <w:color w:val="000000"/>
        </w:rPr>
        <w:t>– изградња оптичког кабла на релацији Поникве–Врутци–Трипкова (који су предвиђени планом развоја Телекома);</w:t>
      </w:r>
    </w:p>
    <w:p w14:paraId="2D854712" w14:textId="77777777" w:rsidR="00DF4F3F" w:rsidRPr="00DF4F3F" w:rsidRDefault="00DF4F3F" w:rsidP="00DF4F3F">
      <w:pPr>
        <w:spacing w:after="150"/>
        <w:rPr>
          <w:rFonts w:ascii="Arial" w:hAnsi="Arial" w:cs="Arial"/>
        </w:rPr>
      </w:pPr>
      <w:r w:rsidRPr="00DF4F3F">
        <w:rPr>
          <w:rFonts w:ascii="Arial" w:hAnsi="Arial" w:cs="Arial"/>
          <w:color w:val="000000"/>
        </w:rPr>
        <w:t>– постављање мултисервисних приступних чворова типа мини ИПАН у насељима Врутци и Трипкова (према плану Телекома) и у насељу Кремна (с обзиром на планирану изразиту туристичку функцију која захтева приступ интернету, потребу за преносом података и других савремених сервиса);</w:t>
      </w:r>
    </w:p>
    <w:p w14:paraId="6D044E16" w14:textId="77777777" w:rsidR="00DF4F3F" w:rsidRPr="00DF4F3F" w:rsidRDefault="00DF4F3F" w:rsidP="00DF4F3F">
      <w:pPr>
        <w:spacing w:after="150"/>
        <w:rPr>
          <w:rFonts w:ascii="Arial" w:hAnsi="Arial" w:cs="Arial"/>
        </w:rPr>
      </w:pPr>
      <w:r w:rsidRPr="00DF4F3F">
        <w:rPr>
          <w:rFonts w:ascii="Arial" w:hAnsi="Arial" w:cs="Arial"/>
          <w:color w:val="000000"/>
        </w:rPr>
        <w:t>– изградња планираних базних станица мобилних оператера Telekom-MTS и Telenor.</w:t>
      </w:r>
    </w:p>
    <w:p w14:paraId="593485F2" w14:textId="77777777" w:rsidR="00DF4F3F" w:rsidRPr="00DF4F3F" w:rsidRDefault="00DF4F3F" w:rsidP="00DF4F3F">
      <w:pPr>
        <w:spacing w:after="120"/>
        <w:jc w:val="center"/>
        <w:rPr>
          <w:rFonts w:ascii="Arial" w:hAnsi="Arial" w:cs="Arial"/>
        </w:rPr>
      </w:pPr>
      <w:r w:rsidRPr="00DF4F3F">
        <w:rPr>
          <w:rFonts w:ascii="Arial" w:hAnsi="Arial" w:cs="Arial"/>
          <w:b/>
          <w:color w:val="000000"/>
        </w:rPr>
        <w:t>3.5.4. Управљање чврстим отпадом и комунална инфраструктура</w:t>
      </w:r>
    </w:p>
    <w:p w14:paraId="4F037ABE" w14:textId="77777777" w:rsidR="00DF4F3F" w:rsidRPr="00DF4F3F" w:rsidRDefault="00DF4F3F" w:rsidP="00DF4F3F">
      <w:pPr>
        <w:spacing w:after="150"/>
        <w:rPr>
          <w:rFonts w:ascii="Arial" w:hAnsi="Arial" w:cs="Arial"/>
        </w:rPr>
      </w:pPr>
      <w:r w:rsidRPr="00DF4F3F">
        <w:rPr>
          <w:rFonts w:ascii="Arial" w:hAnsi="Arial" w:cs="Arial"/>
          <w:color w:val="000000"/>
        </w:rPr>
        <w:t>У зонама I и II акумулације планска опредељења у погледу управљања комуналним отпадом су: организовано прикупљање, примарна селекција, транспорт и одлагање отпада на регионалну депонију „Дубоко”, спровођење забране одлагања свих врста отпада (комуналног, грађевинског, амбалажног, опасног и другог) у сливу акумулације; затварање, чишћење, ремедијација и рекултивација свих сметлишта и спонтано нагомиланог комуналног отпада у приобаљу, речним коритима, коридорима путне инфраструктуре; систематско прикупљање отпада који се таложи у речним коритима и његова безбедна евакуација ван зона I и II санитарне заштите. Приоритет има и детаљно геолошко и хидротехничко истраживање и анализа квалитета подземних вода у непосредној близини свих сметлишта, због процене еколошке угрожености вода акумулације.</w:t>
      </w:r>
    </w:p>
    <w:p w14:paraId="53889F18" w14:textId="77777777" w:rsidR="00DF4F3F" w:rsidRPr="00DF4F3F" w:rsidRDefault="00DF4F3F" w:rsidP="00DF4F3F">
      <w:pPr>
        <w:spacing w:after="150"/>
        <w:rPr>
          <w:rFonts w:ascii="Arial" w:hAnsi="Arial" w:cs="Arial"/>
        </w:rPr>
      </w:pPr>
      <w:r w:rsidRPr="00DF4F3F">
        <w:rPr>
          <w:rFonts w:ascii="Arial" w:hAnsi="Arial" w:cs="Arial"/>
          <w:color w:val="000000"/>
        </w:rPr>
        <w:t>У зони III акумулације препоручује се изградња мањег броја рециклажних дворишта (за Биоску, Шљивовицу и Кремну) у којима ће депоновање отпада бити строго контролисано. У рециклажним двориштима би се обављало сакупљање и сепарација отпада на органске и неорганске компоненте (са кратким временом складиштења). Из рециклажних дворишта би органске компоненте биле даље одвожене на компостирање док би се неорганске компоненте балирале и возиле до места коначне прераде или одлагања ван слива акумулације, тј. преусмераваће се укупни токова отпада на регионални систем прикупљања и прераде у Ужицу (регионална депонија „Дубоко”).</w:t>
      </w:r>
    </w:p>
    <w:p w14:paraId="3B4C2DEA" w14:textId="77777777" w:rsidR="00DF4F3F" w:rsidRPr="00DF4F3F" w:rsidRDefault="00DF4F3F" w:rsidP="00DF4F3F">
      <w:pPr>
        <w:spacing w:after="150"/>
        <w:rPr>
          <w:rFonts w:ascii="Arial" w:hAnsi="Arial" w:cs="Arial"/>
        </w:rPr>
      </w:pPr>
      <w:r w:rsidRPr="00DF4F3F">
        <w:rPr>
          <w:rFonts w:ascii="Arial" w:hAnsi="Arial" w:cs="Arial"/>
          <w:color w:val="000000"/>
        </w:rPr>
        <w:t>Локације рециклажних дворишта у зони III акумулације морају да задовољавају следеће основне услове: налазе се на ободима насеља, са приступом на јавну саобраћајницу; налазе се на постојећим локацијама дивљих сметлишта, уколико оне задовољавају критеријуме прописане овим правилима; удаљена су најмање 500 m од зона заштите културно-историјских споменика или зона заштите природе; налазе се ван токова површинских или подземних вода, на сувом и оцедитом терену ван депресија, заштитних и поплавних подручја, као и шумских подручја у експлоатацији; капацитет је димензионисан у односу на број становника сеоског насеља, количину отпада по становнику и фреквенцију одношења комуналног отпада, уз услов да је за 1.000 становника укупна површина платоа не мања од пет ари (девет контејнера од 1,1 m</w:t>
      </w:r>
      <w:r w:rsidRPr="00DF4F3F">
        <w:rPr>
          <w:rFonts w:ascii="Arial" w:hAnsi="Arial" w:cs="Arial"/>
          <w:color w:val="000000"/>
          <w:vertAlign w:val="superscript"/>
        </w:rPr>
        <w:t>3</w:t>
      </w:r>
      <w:r w:rsidRPr="00DF4F3F">
        <w:rPr>
          <w:rFonts w:ascii="Arial" w:hAnsi="Arial" w:cs="Arial"/>
          <w:color w:val="000000"/>
        </w:rPr>
        <w:t>); у случају линијски диспергованог сеоског насеља, или ако је удаљеност рециклажног дворишта од крајњих корисника већа од 1.000 m могуће је предвидети и две или више локација.</w:t>
      </w:r>
    </w:p>
    <w:p w14:paraId="748A4DCF" w14:textId="77777777" w:rsidR="00DF4F3F" w:rsidRPr="00DF4F3F" w:rsidRDefault="00DF4F3F" w:rsidP="00DF4F3F">
      <w:pPr>
        <w:spacing w:after="150"/>
        <w:rPr>
          <w:rFonts w:ascii="Arial" w:hAnsi="Arial" w:cs="Arial"/>
        </w:rPr>
      </w:pPr>
      <w:r w:rsidRPr="00DF4F3F">
        <w:rPr>
          <w:rFonts w:ascii="Arial" w:hAnsi="Arial" w:cs="Arial"/>
          <w:color w:val="000000"/>
        </w:rPr>
        <w:t>У случајевима када због неприступачности сеоског насеља или неекономичности изградње у неким селима није могуће израдити рециклажно двориште, отпад је могуће евакуисати путем мобилних трансфер станица (камионети мање запремине са могућношћу селектовања комуналног отпада у оквиру самог возила) који би обилазили удаљена сеоска насеља. Мобилне трансфер станице могу обилазити и постојећа насеља или групације кућа у зони II акумулације.</w:t>
      </w:r>
    </w:p>
    <w:p w14:paraId="78D7FC4D" w14:textId="77777777" w:rsidR="00DF4F3F" w:rsidRPr="00DF4F3F" w:rsidRDefault="00DF4F3F" w:rsidP="00DF4F3F">
      <w:pPr>
        <w:spacing w:after="150"/>
        <w:rPr>
          <w:rFonts w:ascii="Arial" w:hAnsi="Arial" w:cs="Arial"/>
        </w:rPr>
      </w:pPr>
      <w:r w:rsidRPr="00DF4F3F">
        <w:rPr>
          <w:rFonts w:ascii="Arial" w:hAnsi="Arial" w:cs="Arial"/>
          <w:color w:val="000000"/>
        </w:rPr>
        <w:t>У зони III акумулације, органски отпад могуће је прерађивати на парцели домаћинства његовим одлагањем у засебне рупе у земљи, ограђивањем и прекривањем ради добијања компоста. Отпад пореклом из сточарске производње, уколико има карактеристике опасног отпада неопходно је засебно транспортовати ван граница слива на сабирне станице за опасни отпад. Отпад пореклом из пољопривредне производње који садржи трагове хемијских препарата мора бити евакуисан ван граница слива.</w:t>
      </w:r>
    </w:p>
    <w:p w14:paraId="10F70ACA" w14:textId="77777777" w:rsidR="00DF4F3F" w:rsidRPr="00DF4F3F" w:rsidRDefault="00DF4F3F" w:rsidP="00DF4F3F">
      <w:pPr>
        <w:spacing w:after="150"/>
        <w:rPr>
          <w:rFonts w:ascii="Arial" w:hAnsi="Arial" w:cs="Arial"/>
        </w:rPr>
      </w:pPr>
      <w:r w:rsidRPr="00DF4F3F">
        <w:rPr>
          <w:rFonts w:ascii="Arial" w:hAnsi="Arial" w:cs="Arial"/>
          <w:color w:val="000000"/>
        </w:rPr>
        <w:t>Постојеће сеоско гробље у КО Биоска, које се налази у зони II санитарне заштите неопходно је конзервирати и обезбедити у складу са режимом заштите. Проширење постојећих гробља могуће је само у зони III акумулације и то у складу са прописима заштите акумулације (уз поштовање санитарних стандарда). Одлукама локалних самоуправа забрањено је подизање гробница ван гробља на сеоском подручју, тј. сахрањивање умрлих на породичним гробљима.</w:t>
      </w:r>
    </w:p>
    <w:p w14:paraId="7065A1C0" w14:textId="77777777" w:rsidR="00DF4F3F" w:rsidRPr="00DF4F3F" w:rsidRDefault="00DF4F3F" w:rsidP="00DF4F3F">
      <w:pPr>
        <w:spacing w:after="150"/>
        <w:rPr>
          <w:rFonts w:ascii="Arial" w:hAnsi="Arial" w:cs="Arial"/>
        </w:rPr>
      </w:pPr>
      <w:r w:rsidRPr="00DF4F3F">
        <w:rPr>
          <w:rFonts w:ascii="Arial" w:hAnsi="Arial" w:cs="Arial"/>
          <w:color w:val="000000"/>
        </w:rPr>
        <w:t>Безбедно уклањање животињског отпада обављаће се ван слива акумулације. Према Правилнику о начину нешкодљивог уклањања животињских лешева и отпадака животињског порекла и о условима које морају испуњавати објекти и опрема за сакупљање, нешкодљиво уклањање и утврђивање узрока угинућа и превозна средства за транспорт животињских лешева и отпадака животињског порекла („Службени лист СФРЈ”, број 53/89 и „Службени гласник РС”, број 31/11) нешкодљиво уклањање животињских лешева и отпадака животињског порекла врши се прерадом у објекту за прераду животињских лешева и отпадака животињског порекла (кафилерије). Кафилерија „ФАБИМ–НАПРЕДАК” д.о.о. у Ћуприји, треба да врши преузимање отпада из објеката за клање животиња са територије слива.</w:t>
      </w:r>
    </w:p>
    <w:p w14:paraId="05FB2FB3" w14:textId="77777777" w:rsidR="00DF4F3F" w:rsidRPr="00DF4F3F" w:rsidRDefault="00DF4F3F" w:rsidP="00DF4F3F">
      <w:pPr>
        <w:spacing w:after="120"/>
        <w:jc w:val="center"/>
        <w:rPr>
          <w:rFonts w:ascii="Arial" w:hAnsi="Arial" w:cs="Arial"/>
        </w:rPr>
      </w:pPr>
      <w:r w:rsidRPr="00DF4F3F">
        <w:rPr>
          <w:rFonts w:ascii="Arial" w:hAnsi="Arial" w:cs="Arial"/>
          <w:color w:val="000000"/>
        </w:rPr>
        <w:t>3.6. ЗАШТИТА ЖИВОТНЕ СРЕДИНЕ, ПРИРОДНИХ И НЕПОКРЕТНИХ КУЛТУРНИХ ДОБАРА И ЗАШТИТА ОД ЕЛЕМЕНТАРНИХ НЕПОГОДА И ОБЕЗБЕЂЕЊЕ ИНТЕРЕСА ЗА ОДБРАНУ</w:t>
      </w:r>
    </w:p>
    <w:p w14:paraId="10619DB4" w14:textId="77777777" w:rsidR="00DF4F3F" w:rsidRPr="00DF4F3F" w:rsidRDefault="00DF4F3F" w:rsidP="00DF4F3F">
      <w:pPr>
        <w:spacing w:after="120"/>
        <w:jc w:val="center"/>
        <w:rPr>
          <w:rFonts w:ascii="Arial" w:hAnsi="Arial" w:cs="Arial"/>
        </w:rPr>
      </w:pPr>
      <w:r w:rsidRPr="00DF4F3F">
        <w:rPr>
          <w:rFonts w:ascii="Arial" w:hAnsi="Arial" w:cs="Arial"/>
          <w:b/>
          <w:color w:val="000000"/>
        </w:rPr>
        <w:t>3.6.1. Заштита животне средине</w:t>
      </w:r>
    </w:p>
    <w:p w14:paraId="0BEBB44C" w14:textId="77777777" w:rsidR="00DF4F3F" w:rsidRPr="00DF4F3F" w:rsidRDefault="00DF4F3F" w:rsidP="00DF4F3F">
      <w:pPr>
        <w:spacing w:after="150"/>
        <w:rPr>
          <w:rFonts w:ascii="Arial" w:hAnsi="Arial" w:cs="Arial"/>
        </w:rPr>
      </w:pPr>
      <w:r w:rsidRPr="00DF4F3F">
        <w:rPr>
          <w:rFonts w:ascii="Arial" w:hAnsi="Arial" w:cs="Arial"/>
          <w:color w:val="000000"/>
        </w:rPr>
        <w:t>Успостављањем зона санитарне заштите акумулације обезбеђују се услови за очувањем и унапређењем квалитета вода и земљишта у сливу. Мере заштите изворишта водоснабдевања и очувања квалитета вода акумулације „Врутци” детаљно су дефинисане кроз режиме одржавања зона санитарне заштите (III Планска решења, 2. Режими заштите, уређења и коришћења простора), утврђене Елаборатом о зонама санитарне заштите и Планом заштите акумулације „Врутци” на основу меродавних прописа и одговарајућих истраживања.</w:t>
      </w:r>
    </w:p>
    <w:p w14:paraId="6C707A09" w14:textId="77777777" w:rsidR="00DF4F3F" w:rsidRPr="00DF4F3F" w:rsidRDefault="00DF4F3F" w:rsidP="00DF4F3F">
      <w:pPr>
        <w:spacing w:after="150"/>
        <w:rPr>
          <w:rFonts w:ascii="Arial" w:hAnsi="Arial" w:cs="Arial"/>
        </w:rPr>
      </w:pPr>
      <w:r w:rsidRPr="00DF4F3F">
        <w:rPr>
          <w:rFonts w:ascii="Arial" w:hAnsi="Arial" w:cs="Arial"/>
          <w:color w:val="000000"/>
        </w:rPr>
        <w:t>За управљање ризиком од опасних материја у сливу акумулације посебно је значајна доследна примена Закона о транспорту опасне робе („Службени гласник РС”, бр. 104/16 и 83/18) и Правилника о начину транспорта опасног терета кроз заштићене зоне („Службени гласник РС”, број 75/15). Према том закону, транспорт опасне робе кроз заштићену зону врши се уз поштовање прописаних ограничења.</w:t>
      </w:r>
    </w:p>
    <w:p w14:paraId="32068E7A" w14:textId="77777777" w:rsidR="00DF4F3F" w:rsidRPr="00DF4F3F" w:rsidRDefault="00DF4F3F" w:rsidP="00DF4F3F">
      <w:pPr>
        <w:spacing w:after="150"/>
        <w:rPr>
          <w:rFonts w:ascii="Arial" w:hAnsi="Arial" w:cs="Arial"/>
        </w:rPr>
      </w:pPr>
      <w:r w:rsidRPr="00DF4F3F">
        <w:rPr>
          <w:rFonts w:ascii="Arial" w:hAnsi="Arial" w:cs="Arial"/>
          <w:color w:val="000000"/>
        </w:rPr>
        <w:t>Потпуни стручни, правни и финансијски оквир за (обавезну) примену мера заштите акумулације од утицаја пољопривредне делатности и отпадних комуналних вода обезбедиће се ако се на основу меродавних одредби Закона о водама подручје слива или нека од зона санитарне заштите утврде за рањиво подручје (осетљиво на нитрите, према Нитритној директиви 91/676/EEC) или за осетљиво подручје (осетљиво на нутријенте, према Директиви о третману комуналних вода 91/271/EEC) и подручје подложно еутрофикацији на коме је у циљу достизања циљева квалитета вода потребно обезбедити боље пречишћавање комуналних вода.</w:t>
      </w:r>
    </w:p>
    <w:p w14:paraId="4094A4AE" w14:textId="77777777" w:rsidR="00DF4F3F" w:rsidRPr="00DF4F3F" w:rsidRDefault="00DF4F3F" w:rsidP="00DF4F3F">
      <w:pPr>
        <w:spacing w:after="150"/>
        <w:rPr>
          <w:rFonts w:ascii="Arial" w:hAnsi="Arial" w:cs="Arial"/>
        </w:rPr>
      </w:pPr>
      <w:r w:rsidRPr="00DF4F3F">
        <w:rPr>
          <w:rFonts w:ascii="Arial" w:hAnsi="Arial" w:cs="Arial"/>
          <w:color w:val="000000"/>
        </w:rPr>
        <w:t>За праћење остваривања заштите квалитета вода у сливу акумулације значајан је мониторинг вода и земљишта. Сходно Закону о водама, за државни мониторинг вода акумулације, који обухвата запремину, водостаје и протицаје до степена значајног за еколошки потенцијал и параметре (биолошке, хемијске, физичко-хемијске и хидроморфолошке) еколошког потенцијала одговорна је Агенција за заштиту животне средине и Републички хидрометеоролошки завод, док је Јавно комунално предузеће „Водовод” Ужице одговорна за регистровање количина и испитивање квалитета воде на водозахвату. Мерење и испитивање квалитета вода могу вршити и друга акредитована правна лица. Елаборатом о зонама санитарне заштите акумулације „Врутци”, на основу Правилника о начину одређивања и одржавања зона санитарне заштите изворишта водоснабдевања, утврђен је детаљан предлог мера контролног (допунског) мониторинга у квантитативном и квалитативном смислу, који би требао да постане део систематског, трајног или привременог (неколико година) програма мониторинга акумулације и зона санитарне заштите на државном нивоу.</w:t>
      </w:r>
    </w:p>
    <w:p w14:paraId="217E7031" w14:textId="77777777" w:rsidR="00DF4F3F" w:rsidRPr="00DF4F3F" w:rsidRDefault="00DF4F3F" w:rsidP="00DF4F3F">
      <w:pPr>
        <w:spacing w:after="150"/>
        <w:rPr>
          <w:rFonts w:ascii="Arial" w:hAnsi="Arial" w:cs="Arial"/>
        </w:rPr>
      </w:pPr>
      <w:r w:rsidRPr="00DF4F3F">
        <w:rPr>
          <w:rFonts w:ascii="Arial" w:hAnsi="Arial" w:cs="Arial"/>
          <w:color w:val="000000"/>
        </w:rPr>
        <w:t>Мониторинг земљишта уређен је Законом о заштити земљишта („Службени гласник РС”, број 112/15) као обавеза државе и локалне самоуправе и његово успостављање допринеће заштити овог ресурса, а посредно и заштити вода у сливу акумулације „Врутци”.</w:t>
      </w:r>
    </w:p>
    <w:p w14:paraId="0AA2DE7F" w14:textId="77777777" w:rsidR="00DF4F3F" w:rsidRPr="00DF4F3F" w:rsidRDefault="00DF4F3F" w:rsidP="00DF4F3F">
      <w:pPr>
        <w:spacing w:after="150"/>
        <w:rPr>
          <w:rFonts w:ascii="Arial" w:hAnsi="Arial" w:cs="Arial"/>
        </w:rPr>
      </w:pPr>
      <w:r w:rsidRPr="00DF4F3F">
        <w:rPr>
          <w:rFonts w:ascii="Arial" w:hAnsi="Arial" w:cs="Arial"/>
          <w:color w:val="000000"/>
        </w:rPr>
        <w:t>Посебан значај у погледу превентивне заштите животне средине представља доследна примена мера прописаних законом, посебно мера које се односе на испуштање (емисију) загађујућих, опасних и штетних материја у воду и земљиште, одлагање и елиминацију отпада, антиерозивне и противпожарне заштите, рекултивацију и ремедијацију, како подстицајног тако и репресивног карактера. Утицај планиране изградње инфраструктурних, привредних, услужних, спортско-рекреативних, туристичких и других објеката, пре свега на подручју КО Кремна и Биоска, посебно утицај на воде, може се успешно контролисати наведеним мерама заштите животне средине и у поступку израде урбанистичке и пројектне документације, кроз студије утицаја на животну средину или на други начин утврђен у складу са законом.</w:t>
      </w:r>
    </w:p>
    <w:p w14:paraId="253E67AF" w14:textId="77777777" w:rsidR="00DF4F3F" w:rsidRPr="00DF4F3F" w:rsidRDefault="00DF4F3F" w:rsidP="00DF4F3F">
      <w:pPr>
        <w:spacing w:after="150"/>
        <w:rPr>
          <w:rFonts w:ascii="Arial" w:hAnsi="Arial" w:cs="Arial"/>
        </w:rPr>
      </w:pPr>
      <w:r w:rsidRPr="00DF4F3F">
        <w:rPr>
          <w:rFonts w:ascii="Arial" w:hAnsi="Arial" w:cs="Arial"/>
          <w:color w:val="000000"/>
        </w:rPr>
        <w:t>Од намена осетљивих са становишта потенцијалног загађења вода, ван слива су простори и објекти за пречишћавање отпадних вода, складиштење запаљивих материја и одлагање грађевинског отпада. На овом (карстном) делу слива обавезно је доследно и стриктно примењивати све планиране мере заштите од загађивања и мере управљања ризиком.</w:t>
      </w:r>
    </w:p>
    <w:p w14:paraId="661C6B3B" w14:textId="77777777" w:rsidR="00DF4F3F" w:rsidRPr="00DF4F3F" w:rsidRDefault="00DF4F3F" w:rsidP="00DF4F3F">
      <w:pPr>
        <w:spacing w:after="120"/>
        <w:jc w:val="center"/>
        <w:rPr>
          <w:rFonts w:ascii="Arial" w:hAnsi="Arial" w:cs="Arial"/>
        </w:rPr>
      </w:pPr>
      <w:r w:rsidRPr="00DF4F3F">
        <w:rPr>
          <w:rFonts w:ascii="Arial" w:hAnsi="Arial" w:cs="Arial"/>
          <w:b/>
          <w:color w:val="000000"/>
        </w:rPr>
        <w:t>3.6.2. Заштита природних вредности</w:t>
      </w:r>
    </w:p>
    <w:p w14:paraId="6B4A9B49" w14:textId="77777777" w:rsidR="00DF4F3F" w:rsidRPr="00DF4F3F" w:rsidRDefault="00DF4F3F" w:rsidP="00DF4F3F">
      <w:pPr>
        <w:spacing w:after="150"/>
        <w:rPr>
          <w:rFonts w:ascii="Arial" w:hAnsi="Arial" w:cs="Arial"/>
        </w:rPr>
      </w:pPr>
      <w:r w:rsidRPr="00DF4F3F">
        <w:rPr>
          <w:rFonts w:ascii="Arial" w:hAnsi="Arial" w:cs="Arial"/>
          <w:color w:val="000000"/>
        </w:rPr>
        <w:t>У деловима заштићених подручја који су обухваћени Просторним планом, у зонама, односно просторним јединицама са режимом заштите I степена, забрањени су сви радови, укључујући и изградњу објеката.</w:t>
      </w:r>
    </w:p>
    <w:p w14:paraId="28342C18" w14:textId="77777777" w:rsidR="00DF4F3F" w:rsidRPr="00DF4F3F" w:rsidRDefault="00DF4F3F" w:rsidP="00DF4F3F">
      <w:pPr>
        <w:spacing w:after="150"/>
        <w:rPr>
          <w:rFonts w:ascii="Arial" w:hAnsi="Arial" w:cs="Arial"/>
        </w:rPr>
      </w:pPr>
      <w:r w:rsidRPr="00DF4F3F">
        <w:rPr>
          <w:rFonts w:ascii="Arial" w:hAnsi="Arial" w:cs="Arial"/>
          <w:color w:val="000000"/>
        </w:rPr>
        <w:t>У зонама односно просторним јединицама са режимом заштите II и III степена одређене групе радова, односно врсте изградње су забрањене, а друге допуштене са ограничењима, сходно мерама утврђеним актима (уредбама) о проглашењу заштићених подручја и исказаним по режимима заштите, a на основу Закона о заштити природе и Уредбе о режимима заштите („Службени гласник РС”, број 31/12).</w:t>
      </w:r>
    </w:p>
    <w:p w14:paraId="748C4FD6" w14:textId="77777777" w:rsidR="00DF4F3F" w:rsidRPr="00DF4F3F" w:rsidRDefault="00DF4F3F" w:rsidP="00DF4F3F">
      <w:pPr>
        <w:spacing w:after="150"/>
        <w:rPr>
          <w:rFonts w:ascii="Arial" w:hAnsi="Arial" w:cs="Arial"/>
        </w:rPr>
      </w:pPr>
      <w:r w:rsidRPr="00DF4F3F">
        <w:rPr>
          <w:rFonts w:ascii="Arial" w:hAnsi="Arial" w:cs="Arial"/>
          <w:color w:val="000000"/>
        </w:rPr>
        <w:t>Планским решењима, посебно оним која се односе на основну намену подручја, у потпуности се уважавају успостављени режими заштите природе. У поступку израде пројектне документације и прибављања грађевинске дозволе за изградњу објеката у заштићеним подручјима, која је у надлежности ресорног министарства, осим породичних стамбених објеката, пољопривредних и економских објеката и њима потребних објеката инфраструктуре који се граде у селима, неопходно је обезбедити акт о условима заштите природе.</w:t>
      </w:r>
    </w:p>
    <w:p w14:paraId="45DFAAA5" w14:textId="77777777" w:rsidR="00DF4F3F" w:rsidRPr="00DF4F3F" w:rsidRDefault="00DF4F3F" w:rsidP="00DF4F3F">
      <w:pPr>
        <w:spacing w:after="150"/>
        <w:rPr>
          <w:rFonts w:ascii="Arial" w:hAnsi="Arial" w:cs="Arial"/>
        </w:rPr>
      </w:pPr>
      <w:r w:rsidRPr="00DF4F3F">
        <w:rPr>
          <w:rFonts w:ascii="Arial" w:hAnsi="Arial" w:cs="Arial"/>
          <w:color w:val="000000"/>
        </w:rPr>
        <w:t>Планирани просторни развој основне намене подручја као изворишта водоснабдевања не изазива уништавање и нарушавање дивљих врста и њихових станишта, неповољне промене површина под природном и култивисаном вегетацијом, оштећивање морфолошких и хидролошких обележја, већ подстиче традиционалне видове коришћења простора на планском подручју и обезбеђује контролу над процесима и активностима који могу изазвати загађивање животне средине, ерозију земљишта и прекомерно коришћење шума.</w:t>
      </w:r>
    </w:p>
    <w:p w14:paraId="30A256FB" w14:textId="77777777" w:rsidR="00DF4F3F" w:rsidRPr="00DF4F3F" w:rsidRDefault="00DF4F3F" w:rsidP="00DF4F3F">
      <w:pPr>
        <w:spacing w:after="150"/>
        <w:rPr>
          <w:rFonts w:ascii="Arial" w:hAnsi="Arial" w:cs="Arial"/>
        </w:rPr>
      </w:pPr>
      <w:r w:rsidRPr="00DF4F3F">
        <w:rPr>
          <w:rFonts w:ascii="Arial" w:hAnsi="Arial" w:cs="Arial"/>
          <w:color w:val="000000"/>
        </w:rPr>
        <w:t>Препоручује се управи града Ужица да, заједно са општином Чајетина, због значајних обележја и вредности предела, дивљег живог света, геонаслеђа и вода прогласи клисуру реке Ђетиње за заштићено подручје у форми предела изузетних одлика и прогласи стабло црно-белог бора у КО Кремна за споменик природе. Стабла која немају успостављен формални заштитни статус, а репрезентативна су у погледу врсте дрвећа, димензија, старости, здравственог стања, еколошких и културно-историјских обележја неопходно је изузети од сече или сачувати од уништења.</w:t>
      </w:r>
    </w:p>
    <w:p w14:paraId="5EEFA942" w14:textId="77777777" w:rsidR="00DF4F3F" w:rsidRPr="00DF4F3F" w:rsidRDefault="00DF4F3F" w:rsidP="00DF4F3F">
      <w:pPr>
        <w:spacing w:after="150"/>
        <w:rPr>
          <w:rFonts w:ascii="Arial" w:hAnsi="Arial" w:cs="Arial"/>
        </w:rPr>
      </w:pPr>
      <w:r w:rsidRPr="00DF4F3F">
        <w:rPr>
          <w:rFonts w:ascii="Arial" w:hAnsi="Arial" w:cs="Arial"/>
          <w:color w:val="000000"/>
        </w:rPr>
        <w:t>У спровођењу Просторног плана обавезна је примена мера заштите природних вредности, односно дивљих врста и њихових станишта, предела и геонаслеђа утврђених у складу са Законом о заштити природе, на заштићеним и ЕЗП, као и на подручју Просторног плана у целости.</w:t>
      </w:r>
    </w:p>
    <w:p w14:paraId="2B3D2D28" w14:textId="77777777" w:rsidR="00DF4F3F" w:rsidRPr="00DF4F3F" w:rsidRDefault="00DF4F3F" w:rsidP="00DF4F3F">
      <w:pPr>
        <w:spacing w:after="150"/>
        <w:rPr>
          <w:rFonts w:ascii="Arial" w:hAnsi="Arial" w:cs="Arial"/>
        </w:rPr>
      </w:pPr>
      <w:r w:rsidRPr="00DF4F3F">
        <w:rPr>
          <w:rFonts w:ascii="Arial" w:hAnsi="Arial" w:cs="Arial"/>
          <w:color w:val="000000"/>
        </w:rPr>
        <w:t>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 Такође, на основу Правилника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(„Службени гласник РС”, број 35/10), а сходно одредбама Закона о заштити природе, на подручју Просторног плана ће се у току његове имплементације детаљно картирати станишта што ће представљати основу за утврђивање и спровођење мера њихове заштите и очувања.</w:t>
      </w:r>
    </w:p>
    <w:p w14:paraId="64FA2BC0" w14:textId="77777777" w:rsidR="00DF4F3F" w:rsidRPr="00DF4F3F" w:rsidRDefault="00DF4F3F" w:rsidP="00DF4F3F">
      <w:pPr>
        <w:spacing w:after="150"/>
        <w:rPr>
          <w:rFonts w:ascii="Arial" w:hAnsi="Arial" w:cs="Arial"/>
        </w:rPr>
      </w:pPr>
      <w:r w:rsidRPr="00DF4F3F">
        <w:rPr>
          <w:rFonts w:ascii="Arial" w:hAnsi="Arial" w:cs="Arial"/>
          <w:color w:val="000000"/>
        </w:rPr>
        <w:t>Риболовне воде у обухвату Просторног плана, односно акумулација „Врутци” и притоке, припадају Рибарском подручју „Западна Морава”, а његов корисник је Balcan Eco Team д.o.o. из Пријепоља. Управљање рибљим фондом у риболовним водама уређено је Законом о заштити и одрживом коришћењу рибљег фонда („Службени гласник РС”, број 128/14) и на основу тог закона донетим прописима. У оквиру мера заштите и очувања рибљег фонда и коришћења риболовних вода, између осталог, забрањено је уносити алохтоне врсте, прекидати или ометати миграторне путеве риба и технички неоправдано испуштати воду из акумулација, ако се тиме проузрокује опасност за опстанак рибе, а корисници брана дужни да елиминишу до максималне могуће мере или неутралишу активности и препреке које ометају или спречавају миграцију риба. Рекреативни и спортски риболов на акумулацији и другим риболовним водама у сливу законом није забрањен и може се вршити при чему активности риболоваца на води и у приобаљу, као и порибљавање, уколико је допуштено на основу прописа који уређују заштиту и одрживо коришћење рибљег фонда, морају бити подређени мерама заштите квалитета вода, у складу са планом заштите и управљања акумулацијом. Законом су дате могућности изузећа дела риболовних вода из рибарског подручја, забране и ограничења риболова.</w:t>
      </w:r>
    </w:p>
    <w:p w14:paraId="6C6D44E1" w14:textId="77777777" w:rsidR="00DF4F3F" w:rsidRPr="00DF4F3F" w:rsidRDefault="00DF4F3F" w:rsidP="00DF4F3F">
      <w:pPr>
        <w:spacing w:after="120"/>
        <w:jc w:val="center"/>
        <w:rPr>
          <w:rFonts w:ascii="Arial" w:hAnsi="Arial" w:cs="Arial"/>
        </w:rPr>
      </w:pPr>
      <w:r w:rsidRPr="00DF4F3F">
        <w:rPr>
          <w:rFonts w:ascii="Arial" w:hAnsi="Arial" w:cs="Arial"/>
          <w:b/>
          <w:color w:val="000000"/>
        </w:rPr>
        <w:t>3.6.3. Заштита непокретних културних добара</w:t>
      </w:r>
    </w:p>
    <w:p w14:paraId="36F86DAA" w14:textId="77777777" w:rsidR="00DF4F3F" w:rsidRPr="00DF4F3F" w:rsidRDefault="00DF4F3F" w:rsidP="00DF4F3F">
      <w:pPr>
        <w:spacing w:after="150"/>
        <w:rPr>
          <w:rFonts w:ascii="Arial" w:hAnsi="Arial" w:cs="Arial"/>
        </w:rPr>
      </w:pPr>
      <w:r w:rsidRPr="00DF4F3F">
        <w:rPr>
          <w:rFonts w:ascii="Arial" w:hAnsi="Arial" w:cs="Arial"/>
          <w:color w:val="000000"/>
        </w:rPr>
        <w:t>На зградама, другим објектима и просторима утврђених споменика културе и добара која уживају претходну заштиту забрањени су радови који могу оштетити или уништити културна добра, као и мењати својства, изглед и намену тих добара без претходно прибављене сагласности надлежне установе за заштиту културних добара, у складу са законом.</w:t>
      </w:r>
    </w:p>
    <w:p w14:paraId="7393EB65" w14:textId="77777777" w:rsidR="00DF4F3F" w:rsidRPr="00DF4F3F" w:rsidRDefault="00DF4F3F" w:rsidP="00DF4F3F">
      <w:pPr>
        <w:spacing w:after="150"/>
        <w:rPr>
          <w:rFonts w:ascii="Arial" w:hAnsi="Arial" w:cs="Arial"/>
        </w:rPr>
      </w:pPr>
      <w:r w:rsidRPr="00DF4F3F">
        <w:rPr>
          <w:rFonts w:ascii="Arial" w:hAnsi="Arial" w:cs="Arial"/>
          <w:color w:val="000000"/>
        </w:rPr>
        <w:t>На просторима утврђених споменика културе није допуштена изградња објеката, а на просторима културних добара која уживају претходну заштиту и на местима на којима су идентификоване и евидентиране одговарајуће споменичке/културне вредности изградња се не може вршити без прибављених услова надлежне установе заштите културних добара. која има право да пропише заштитна археолошка и друга истраживања, праћење радова или забрану радова који могу деградирати културна добра и њихову околину.</w:t>
      </w:r>
    </w:p>
    <w:p w14:paraId="0CBA7D54" w14:textId="77777777" w:rsidR="00DF4F3F" w:rsidRPr="00DF4F3F" w:rsidRDefault="00DF4F3F" w:rsidP="00DF4F3F">
      <w:pPr>
        <w:spacing w:after="150"/>
        <w:rPr>
          <w:rFonts w:ascii="Arial" w:hAnsi="Arial" w:cs="Arial"/>
        </w:rPr>
      </w:pPr>
      <w:r w:rsidRPr="00DF4F3F">
        <w:rPr>
          <w:rFonts w:ascii="Arial" w:hAnsi="Arial" w:cs="Arial"/>
          <w:color w:val="000000"/>
        </w:rPr>
        <w:t>Уколико се у току спровођења Просторног плана открију, истраже и утврде непокретна културна добра и њихова заштићена околина основне мере заштите су забрана изградње и постављање објеката трајног и привременог карактера који својим изгледом, габаритом, карактером или наменом могу да оштете или униште споменичка својства непокретног културног добра или деградирају изграђене и природне елементе његове заштићене околине.</w:t>
      </w:r>
    </w:p>
    <w:p w14:paraId="6966A7E6" w14:textId="77777777" w:rsidR="00DF4F3F" w:rsidRPr="00DF4F3F" w:rsidRDefault="00DF4F3F" w:rsidP="00DF4F3F">
      <w:pPr>
        <w:spacing w:after="150"/>
        <w:rPr>
          <w:rFonts w:ascii="Arial" w:hAnsi="Arial" w:cs="Arial"/>
        </w:rPr>
      </w:pPr>
      <w:r w:rsidRPr="00DF4F3F">
        <w:rPr>
          <w:rFonts w:ascii="Arial" w:hAnsi="Arial" w:cs="Arial"/>
          <w:color w:val="000000"/>
        </w:rPr>
        <w:t>Сходно Закону о културним добрима, надлежна установа заштите културних добара ће у поступку израде документације за изградњу објеката и уређење простора посебним актима утврдити конкретне услове чувања, коришћења и одржавања, као и услове за предузимање конкретних мера техничке заштите за свако поједино културно добро под претходном заштитом за које се у поступку израде те документације утврди такав статус и закључи да може трпети значајне неповољне утицаје услед планираних радова.</w:t>
      </w:r>
    </w:p>
    <w:p w14:paraId="22441F16" w14:textId="77777777" w:rsidR="00DF4F3F" w:rsidRPr="00DF4F3F" w:rsidRDefault="00DF4F3F" w:rsidP="00DF4F3F">
      <w:pPr>
        <w:spacing w:after="150"/>
        <w:rPr>
          <w:rFonts w:ascii="Arial" w:hAnsi="Arial" w:cs="Arial"/>
        </w:rPr>
      </w:pPr>
      <w:r w:rsidRPr="00DF4F3F">
        <w:rPr>
          <w:rFonts w:ascii="Arial" w:hAnsi="Arial" w:cs="Arial"/>
          <w:color w:val="000000"/>
        </w:rPr>
        <w:t>Археолошки налази и објекти народног градитељства представљају важан сегмент културног наслеђа, а о њиховим својствима, хронологији и значају може са сигурношћу судити тек на основу спроведених систематских археолошких истраживања или претходних сондажних истраживања, односно одговарајућих истраживања архитектонско-грађевинских и културно-историјских обележаја етно-објеката.</w:t>
      </w:r>
    </w:p>
    <w:p w14:paraId="2A69647D" w14:textId="77777777" w:rsidR="00DF4F3F" w:rsidRPr="00DF4F3F" w:rsidRDefault="00DF4F3F" w:rsidP="00DF4F3F">
      <w:pPr>
        <w:spacing w:after="150"/>
        <w:rPr>
          <w:rFonts w:ascii="Arial" w:hAnsi="Arial" w:cs="Arial"/>
        </w:rPr>
      </w:pPr>
      <w:r w:rsidRPr="00DF4F3F">
        <w:rPr>
          <w:rFonts w:ascii="Arial" w:hAnsi="Arial" w:cs="Arial"/>
          <w:color w:val="000000"/>
        </w:rPr>
        <w:t>Прибављање и спровођење услова и мера истраживања, техничких мера и других радова на местима и објектима за које се на основу података надлежне установе или других сазнања претпоставља или зна да имају културне вредности уређени су Законом о заштити културних добара, а посебно су значајне следеће обавезе инвеститора, извођача радова и установа заштите културних добара:</w:t>
      </w:r>
    </w:p>
    <w:p w14:paraId="2840CC8E" w14:textId="77777777" w:rsidR="00DF4F3F" w:rsidRPr="00DF4F3F" w:rsidRDefault="00DF4F3F" w:rsidP="00DF4F3F">
      <w:pPr>
        <w:spacing w:after="150"/>
        <w:rPr>
          <w:rFonts w:ascii="Arial" w:hAnsi="Arial" w:cs="Arial"/>
        </w:rPr>
      </w:pPr>
      <w:r w:rsidRPr="00DF4F3F">
        <w:rPr>
          <w:rFonts w:ascii="Arial" w:hAnsi="Arial" w:cs="Arial"/>
          <w:color w:val="000000"/>
        </w:rPr>
        <w:t>– уколико се у току грађевинских и других радова наиђе на археолошка налазишта и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w:t>
      </w:r>
    </w:p>
    <w:p w14:paraId="58F41F74" w14:textId="77777777" w:rsidR="00DF4F3F" w:rsidRPr="00DF4F3F" w:rsidRDefault="00DF4F3F" w:rsidP="00DF4F3F">
      <w:pPr>
        <w:spacing w:after="150"/>
        <w:rPr>
          <w:rFonts w:ascii="Arial" w:hAnsi="Arial" w:cs="Arial"/>
        </w:rPr>
      </w:pPr>
      <w:r w:rsidRPr="00DF4F3F">
        <w:rPr>
          <w:rFonts w:ascii="Arial" w:hAnsi="Arial" w:cs="Arial"/>
          <w:color w:val="000000"/>
        </w:rPr>
        <w:t>– ако постоји непосредна опасност оштећења археолошког налазишта или предмета, надлежни завод за заштиту споменика културе привремено ће обуставити радове док се на основу овог закона не утврди да ли је односна непокретност или ствар културно добро или није;</w:t>
      </w:r>
    </w:p>
    <w:p w14:paraId="28678400" w14:textId="77777777" w:rsidR="00DF4F3F" w:rsidRPr="00DF4F3F" w:rsidRDefault="00DF4F3F" w:rsidP="00DF4F3F">
      <w:pPr>
        <w:spacing w:after="150"/>
        <w:rPr>
          <w:rFonts w:ascii="Arial" w:hAnsi="Arial" w:cs="Arial"/>
        </w:rPr>
      </w:pPr>
      <w:r w:rsidRPr="00DF4F3F">
        <w:rPr>
          <w:rFonts w:ascii="Arial" w:hAnsi="Arial" w:cs="Arial"/>
          <w:color w:val="000000"/>
        </w:rPr>
        <w:t>– ако надлежни завод за заштиту споменика културе не обустави радове, радове ће обуставити Републички завод за заштиту споменика културе;</w:t>
      </w:r>
    </w:p>
    <w:p w14:paraId="263FCC31" w14:textId="77777777" w:rsidR="00DF4F3F" w:rsidRPr="00DF4F3F" w:rsidRDefault="00DF4F3F" w:rsidP="00DF4F3F">
      <w:pPr>
        <w:spacing w:after="150"/>
        <w:rPr>
          <w:rFonts w:ascii="Arial" w:hAnsi="Arial" w:cs="Arial"/>
        </w:rPr>
      </w:pPr>
      <w:r w:rsidRPr="00DF4F3F">
        <w:rPr>
          <w:rFonts w:ascii="Arial" w:hAnsi="Arial" w:cs="Arial"/>
          <w:color w:val="000000"/>
        </w:rPr>
        <w:t>– инвеститор је дужан да обезбеди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w:t>
      </w:r>
    </w:p>
    <w:p w14:paraId="7889459F" w14:textId="77777777" w:rsidR="00DF4F3F" w:rsidRPr="00DF4F3F" w:rsidRDefault="00DF4F3F" w:rsidP="00DF4F3F">
      <w:pPr>
        <w:spacing w:after="150"/>
        <w:rPr>
          <w:rFonts w:ascii="Arial" w:hAnsi="Arial" w:cs="Arial"/>
        </w:rPr>
      </w:pPr>
      <w:r w:rsidRPr="00DF4F3F">
        <w:rPr>
          <w:rFonts w:ascii="Arial" w:hAnsi="Arial" w:cs="Arial"/>
          <w:color w:val="000000"/>
        </w:rPr>
        <w:t>Препоручују се рекогносцирање терена и одговарајућа истраживања индикованих археолошких локалитета и објеката народног градитељства у току израде инвестиционо-техничке документације и извођења радова. у зонама изградње објеката предвиђене овим Просторним планом и другим планским документима.</w:t>
      </w:r>
    </w:p>
    <w:p w14:paraId="4540CC16" w14:textId="77777777" w:rsidR="00DF4F3F" w:rsidRPr="00DF4F3F" w:rsidRDefault="00DF4F3F" w:rsidP="00DF4F3F">
      <w:pPr>
        <w:spacing w:after="120"/>
        <w:jc w:val="center"/>
        <w:rPr>
          <w:rFonts w:ascii="Arial" w:hAnsi="Arial" w:cs="Arial"/>
        </w:rPr>
      </w:pPr>
      <w:r w:rsidRPr="00DF4F3F">
        <w:rPr>
          <w:rFonts w:ascii="Arial" w:hAnsi="Arial" w:cs="Arial"/>
          <w:b/>
          <w:color w:val="000000"/>
        </w:rPr>
        <w:t>3.6.4. Заштита од елементарних непогода и других несрећа и обезбеђење интереса за одбрану земље</w:t>
      </w:r>
    </w:p>
    <w:p w14:paraId="61E25469" w14:textId="77777777" w:rsidR="00DF4F3F" w:rsidRPr="00DF4F3F" w:rsidRDefault="00DF4F3F" w:rsidP="00DF4F3F">
      <w:pPr>
        <w:spacing w:after="150"/>
        <w:rPr>
          <w:rFonts w:ascii="Arial" w:hAnsi="Arial" w:cs="Arial"/>
        </w:rPr>
      </w:pPr>
      <w:r w:rsidRPr="00DF4F3F">
        <w:rPr>
          <w:rFonts w:ascii="Arial" w:hAnsi="Arial" w:cs="Arial"/>
          <w:color w:val="000000"/>
        </w:rPr>
        <w:t>Просторним планом су, у складу са условима и захтевима Министарства одбране, утврђене одговарајуће зоне заштите перспективних комплекса. Ове зоне представљају простор са посебним режимом коришћења, уређења и изградње, а правилима уређења дефинишу се као: 1) зона забрањене изградње, 2) зоне ограничене градње (у којој је забрањена градња објеката високоградње и за које је обавезна сагласност Министарства одбране) и 3) зона сигурности.</w:t>
      </w:r>
    </w:p>
    <w:p w14:paraId="42CD39FA" w14:textId="77777777" w:rsidR="00DF4F3F" w:rsidRPr="00DF4F3F" w:rsidRDefault="00DF4F3F" w:rsidP="00DF4F3F">
      <w:pPr>
        <w:spacing w:after="150"/>
        <w:rPr>
          <w:rFonts w:ascii="Arial" w:hAnsi="Arial" w:cs="Arial"/>
        </w:rPr>
      </w:pPr>
      <w:r w:rsidRPr="00DF4F3F">
        <w:rPr>
          <w:rFonts w:ascii="Arial" w:hAnsi="Arial" w:cs="Arial"/>
          <w:color w:val="000000"/>
        </w:rPr>
        <w:t>План коришћења и уређења простора у ванредним ситуацијама заснива се на примени следећих пропозиција:</w:t>
      </w:r>
    </w:p>
    <w:p w14:paraId="563612FF" w14:textId="77777777" w:rsidR="00DF4F3F" w:rsidRPr="00DF4F3F" w:rsidRDefault="00DF4F3F" w:rsidP="00DF4F3F">
      <w:pPr>
        <w:spacing w:after="150"/>
        <w:rPr>
          <w:rFonts w:ascii="Arial" w:hAnsi="Arial" w:cs="Arial"/>
        </w:rPr>
      </w:pPr>
      <w:r w:rsidRPr="00DF4F3F">
        <w:rPr>
          <w:rFonts w:ascii="Arial" w:hAnsi="Arial" w:cs="Arial"/>
          <w:color w:val="000000"/>
        </w:rPr>
        <w:t>– извршиће се обележавање терена у случају пробијања бране и организовати адекватне активности и мере заштите;</w:t>
      </w:r>
    </w:p>
    <w:p w14:paraId="73839F0B" w14:textId="77777777" w:rsidR="00DF4F3F" w:rsidRPr="00DF4F3F" w:rsidRDefault="00DF4F3F" w:rsidP="00DF4F3F">
      <w:pPr>
        <w:spacing w:after="150"/>
        <w:rPr>
          <w:rFonts w:ascii="Arial" w:hAnsi="Arial" w:cs="Arial"/>
        </w:rPr>
      </w:pPr>
      <w:r w:rsidRPr="00DF4F3F">
        <w:rPr>
          <w:rFonts w:ascii="Arial" w:hAnsi="Arial" w:cs="Arial"/>
          <w:color w:val="000000"/>
        </w:rPr>
        <w:t>– смањење ризика од поплава обезбедиће се систематском контролом водозахватних објеката и бране,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14:paraId="1B79641B" w14:textId="77777777" w:rsidR="00DF4F3F" w:rsidRPr="00DF4F3F" w:rsidRDefault="00DF4F3F" w:rsidP="00DF4F3F">
      <w:pPr>
        <w:spacing w:after="120"/>
        <w:jc w:val="center"/>
        <w:rPr>
          <w:rFonts w:ascii="Arial" w:hAnsi="Arial" w:cs="Arial"/>
        </w:rPr>
      </w:pPr>
      <w:r w:rsidRPr="00DF4F3F">
        <w:rPr>
          <w:rFonts w:ascii="Arial" w:hAnsi="Arial" w:cs="Arial"/>
          <w:color w:val="000000"/>
        </w:rPr>
        <w:t>3.7. ОСНОВНА НАМЕНА ПРОСТОРА СА БИЛАНСОМ ПОВРШИНА ПОСЕБНЕ НАМЕНЕ</w:t>
      </w:r>
    </w:p>
    <w:p w14:paraId="1B022412" w14:textId="77777777" w:rsidR="00DF4F3F" w:rsidRPr="00DF4F3F" w:rsidRDefault="00DF4F3F" w:rsidP="00DF4F3F">
      <w:pPr>
        <w:spacing w:after="150"/>
        <w:rPr>
          <w:rFonts w:ascii="Arial" w:hAnsi="Arial" w:cs="Arial"/>
        </w:rPr>
      </w:pPr>
      <w:r w:rsidRPr="00DF4F3F">
        <w:rPr>
          <w:rFonts w:ascii="Arial" w:hAnsi="Arial" w:cs="Arial"/>
          <w:color w:val="000000"/>
        </w:rPr>
        <w:t>Употреба простора на подручју Просторног плана (површине око 237,04 km</w:t>
      </w:r>
      <w:r w:rsidRPr="00DF4F3F">
        <w:rPr>
          <w:rFonts w:ascii="Arial" w:hAnsi="Arial" w:cs="Arial"/>
          <w:color w:val="000000"/>
          <w:vertAlign w:val="superscript"/>
        </w:rPr>
        <w:t>2</w:t>
      </w:r>
      <w:r w:rsidRPr="00DF4F3F">
        <w:rPr>
          <w:rFonts w:ascii="Arial" w:hAnsi="Arial" w:cs="Arial"/>
          <w:color w:val="000000"/>
        </w:rPr>
        <w:t>) има следећу структуру</w:t>
      </w:r>
      <w:r w:rsidRPr="00DF4F3F">
        <w:rPr>
          <w:rFonts w:ascii="Arial" w:hAnsi="Arial" w:cs="Arial"/>
          <w:color w:val="000000"/>
          <w:vertAlign w:val="superscript"/>
        </w:rPr>
        <w:t>1</w:t>
      </w:r>
      <w:r w:rsidRPr="00DF4F3F">
        <w:rPr>
          <w:rFonts w:ascii="Arial" w:hAnsi="Arial" w:cs="Arial"/>
          <w:color w:val="000000"/>
        </w:rPr>
        <w:t>:</w:t>
      </w:r>
    </w:p>
    <w:p w14:paraId="3C2E8C39" w14:textId="77777777" w:rsidR="00DF4F3F" w:rsidRPr="00DF4F3F" w:rsidRDefault="00DF4F3F" w:rsidP="00DF4F3F">
      <w:pPr>
        <w:spacing w:after="150"/>
        <w:rPr>
          <w:rFonts w:ascii="Arial" w:hAnsi="Arial" w:cs="Arial"/>
        </w:rPr>
      </w:pPr>
      <w:r w:rsidRPr="00DF4F3F">
        <w:rPr>
          <w:rFonts w:ascii="Arial" w:hAnsi="Arial" w:cs="Arial"/>
          <w:color w:val="000000"/>
        </w:rPr>
        <w:t>– преовлађују шуме и шумско земљиште са око 114,41 km</w:t>
      </w:r>
      <w:r w:rsidRPr="00DF4F3F">
        <w:rPr>
          <w:rFonts w:ascii="Arial" w:hAnsi="Arial" w:cs="Arial"/>
          <w:color w:val="000000"/>
          <w:vertAlign w:val="superscript"/>
        </w:rPr>
        <w:t>2</w:t>
      </w:r>
      <w:r w:rsidRPr="00DF4F3F">
        <w:rPr>
          <w:rFonts w:ascii="Arial" w:hAnsi="Arial" w:cs="Arial"/>
          <w:color w:val="000000"/>
        </w:rPr>
        <w:t xml:space="preserve"> (48,3%);</w:t>
      </w:r>
    </w:p>
    <w:p w14:paraId="60C63DB2" w14:textId="77777777" w:rsidR="00DF4F3F" w:rsidRPr="00DF4F3F" w:rsidRDefault="00DF4F3F" w:rsidP="00DF4F3F">
      <w:pPr>
        <w:spacing w:after="150"/>
        <w:rPr>
          <w:rFonts w:ascii="Arial" w:hAnsi="Arial" w:cs="Arial"/>
        </w:rPr>
      </w:pPr>
      <w:r w:rsidRPr="00DF4F3F">
        <w:rPr>
          <w:rFonts w:ascii="Arial" w:hAnsi="Arial" w:cs="Arial"/>
          <w:color w:val="000000"/>
        </w:rPr>
        <w:t>– травната и жбунаста вегетација са око 80,58 km</w:t>
      </w:r>
      <w:r w:rsidRPr="00DF4F3F">
        <w:rPr>
          <w:rFonts w:ascii="Arial" w:hAnsi="Arial" w:cs="Arial"/>
          <w:color w:val="000000"/>
          <w:vertAlign w:val="superscript"/>
        </w:rPr>
        <w:t>2</w:t>
      </w:r>
      <w:r w:rsidRPr="00DF4F3F">
        <w:rPr>
          <w:rFonts w:ascii="Arial" w:hAnsi="Arial" w:cs="Arial"/>
          <w:color w:val="000000"/>
        </w:rPr>
        <w:t xml:space="preserve"> (34%);</w:t>
      </w:r>
    </w:p>
    <w:p w14:paraId="3039D172" w14:textId="77777777" w:rsidR="00DF4F3F" w:rsidRPr="00DF4F3F" w:rsidRDefault="00DF4F3F" w:rsidP="00DF4F3F">
      <w:pPr>
        <w:spacing w:after="150"/>
        <w:rPr>
          <w:rFonts w:ascii="Arial" w:hAnsi="Arial" w:cs="Arial"/>
        </w:rPr>
      </w:pPr>
      <w:r w:rsidRPr="00DF4F3F">
        <w:rPr>
          <w:rFonts w:ascii="Arial" w:hAnsi="Arial" w:cs="Arial"/>
          <w:color w:val="000000"/>
        </w:rPr>
        <w:t>– пољопривредно земљиште око 32,42 km</w:t>
      </w:r>
      <w:r w:rsidRPr="00DF4F3F">
        <w:rPr>
          <w:rFonts w:ascii="Arial" w:hAnsi="Arial" w:cs="Arial"/>
          <w:color w:val="000000"/>
          <w:vertAlign w:val="superscript"/>
        </w:rPr>
        <w:t>2</w:t>
      </w:r>
      <w:r w:rsidRPr="00DF4F3F">
        <w:rPr>
          <w:rFonts w:ascii="Arial" w:hAnsi="Arial" w:cs="Arial"/>
          <w:color w:val="000000"/>
        </w:rPr>
        <w:t xml:space="preserve"> (око 13,7%);</w:t>
      </w:r>
    </w:p>
    <w:p w14:paraId="3524DEF4" w14:textId="77777777" w:rsidR="00DF4F3F" w:rsidRPr="00DF4F3F" w:rsidRDefault="00DF4F3F" w:rsidP="00DF4F3F">
      <w:pPr>
        <w:spacing w:after="150"/>
        <w:rPr>
          <w:rFonts w:ascii="Arial" w:hAnsi="Arial" w:cs="Arial"/>
        </w:rPr>
      </w:pPr>
      <w:r w:rsidRPr="00DF4F3F">
        <w:rPr>
          <w:rFonts w:ascii="Arial" w:hAnsi="Arial" w:cs="Arial"/>
          <w:color w:val="000000"/>
        </w:rPr>
        <w:t>– остало земљиште (изграђено, неплодне и водене површине и влажна подручја) око 9,63 km</w:t>
      </w:r>
      <w:r w:rsidRPr="00DF4F3F">
        <w:rPr>
          <w:rFonts w:ascii="Arial" w:hAnsi="Arial" w:cs="Arial"/>
          <w:color w:val="000000"/>
          <w:vertAlign w:val="superscript"/>
        </w:rPr>
        <w:t>2</w:t>
      </w:r>
      <w:r w:rsidRPr="00DF4F3F">
        <w:rPr>
          <w:rFonts w:ascii="Arial" w:hAnsi="Arial" w:cs="Arial"/>
          <w:color w:val="000000"/>
        </w:rPr>
        <w:t xml:space="preserve"> (4%).</w:t>
      </w:r>
    </w:p>
    <w:p w14:paraId="6289F6A1" w14:textId="77777777" w:rsidR="00DF4F3F" w:rsidRPr="00DF4F3F" w:rsidRDefault="00DF4F3F" w:rsidP="00DF4F3F">
      <w:pPr>
        <w:spacing w:after="150"/>
        <w:rPr>
          <w:rFonts w:ascii="Arial" w:hAnsi="Arial" w:cs="Arial"/>
        </w:rPr>
      </w:pPr>
      <w:r w:rsidRPr="00DF4F3F">
        <w:rPr>
          <w:rFonts w:ascii="Arial" w:hAnsi="Arial" w:cs="Arial"/>
          <w:color w:val="000000"/>
        </w:rPr>
        <w:t>Одредбе овог просторног плана не подразумевају значајније промене у начину коришћења земљишта, већ пре свега промену режима коришћења у сливу. Промене у билансу основне намене простора биће резултат пре свега изградње инфраструктурних система објеката (Табела 7).</w:t>
      </w:r>
    </w:p>
    <w:p w14:paraId="61C75CF9" w14:textId="77777777" w:rsidR="00DF4F3F" w:rsidRPr="00DF4F3F" w:rsidRDefault="00DF4F3F" w:rsidP="00DF4F3F">
      <w:pPr>
        <w:spacing w:after="150"/>
        <w:rPr>
          <w:rFonts w:ascii="Arial" w:hAnsi="Arial" w:cs="Arial"/>
        </w:rPr>
      </w:pPr>
      <w:r w:rsidRPr="00DF4F3F">
        <w:rPr>
          <w:rFonts w:ascii="Arial" w:hAnsi="Arial" w:cs="Arial"/>
          <w:i/>
          <w:color w:val="000000"/>
        </w:rPr>
        <w:t>––––––––––––––––</w:t>
      </w:r>
    </w:p>
    <w:p w14:paraId="3846982C" w14:textId="77777777" w:rsidR="00DF4F3F" w:rsidRPr="00DF4F3F" w:rsidRDefault="00DF4F3F" w:rsidP="00DF4F3F">
      <w:pPr>
        <w:spacing w:after="150"/>
        <w:rPr>
          <w:rFonts w:ascii="Arial" w:hAnsi="Arial" w:cs="Arial"/>
        </w:rPr>
      </w:pPr>
      <w:r w:rsidRPr="00DF4F3F">
        <w:rPr>
          <w:rFonts w:ascii="Arial" w:hAnsi="Arial" w:cs="Arial"/>
          <w:i/>
          <w:color w:val="000000"/>
        </w:rPr>
        <w:t>1 Извор: „Републички геодетски заводˮ. Основни извор информација за израду Карте основног земљишног покривача јесу SPOT 5 сателитски снимци резолуције 10 m из 2011. године. Овај извор информација, сателитски снимци, пружају увид у актуелно коришћење земљишта. Напомињемо да је учешће пољопривредних површина значајно веће уколико се користе подаци о класификацији по врсти земљишта.</w:t>
      </w:r>
    </w:p>
    <w:p w14:paraId="0748900D" w14:textId="77777777" w:rsidR="00DF4F3F" w:rsidRPr="00DF4F3F" w:rsidRDefault="00DF4F3F" w:rsidP="00DF4F3F">
      <w:pPr>
        <w:spacing w:after="150"/>
        <w:rPr>
          <w:rFonts w:ascii="Arial" w:hAnsi="Arial" w:cs="Arial"/>
        </w:rPr>
      </w:pPr>
      <w:r w:rsidRPr="00DF4F3F">
        <w:rPr>
          <w:rFonts w:ascii="Arial" w:hAnsi="Arial" w:cs="Arial"/>
          <w:color w:val="000000"/>
        </w:rPr>
        <w:t>Табела 7. Приказ биланса намене простора по зонама санитарне заштите акумулације „Врутци” и на подручју</w:t>
      </w:r>
      <w:r w:rsidRPr="00DF4F3F">
        <w:rPr>
          <w:rFonts w:ascii="Arial" w:hAnsi="Arial" w:cs="Arial"/>
        </w:rPr>
        <w:br/>
      </w:r>
      <w:r w:rsidRPr="00DF4F3F">
        <w:rPr>
          <w:rFonts w:ascii="Arial" w:hAnsi="Arial" w:cs="Arial"/>
          <w:color w:val="000000"/>
        </w:rPr>
        <w:t>Просторног плана (у km</w:t>
      </w:r>
      <w:r w:rsidRPr="00DF4F3F">
        <w:rPr>
          <w:rFonts w:ascii="Arial" w:hAnsi="Arial" w:cs="Arial"/>
          <w:color w:val="000000"/>
          <w:vertAlign w:val="superscript"/>
        </w:rPr>
        <w:t>2</w:t>
      </w:r>
      <w:r w:rsidRPr="00DF4F3F">
        <w:rPr>
          <w:rFonts w:ascii="Arial" w:hAnsi="Arial" w:cs="Arial"/>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75"/>
        <w:gridCol w:w="1917"/>
        <w:gridCol w:w="1419"/>
        <w:gridCol w:w="1455"/>
        <w:gridCol w:w="1062"/>
        <w:gridCol w:w="1337"/>
        <w:gridCol w:w="1370"/>
      </w:tblGrid>
      <w:tr w:rsidR="00DF4F3F" w:rsidRPr="00DF4F3F" w14:paraId="2DA29EF9" w14:textId="77777777" w:rsidTr="00865EAD">
        <w:trPr>
          <w:trHeight w:val="45"/>
          <w:tblCellSpacing w:w="0" w:type="auto"/>
        </w:trPr>
        <w:tc>
          <w:tcPr>
            <w:tcW w:w="3241" w:type="dxa"/>
            <w:vMerge w:val="restart"/>
            <w:tcBorders>
              <w:top w:val="single" w:sz="8" w:space="0" w:color="000000"/>
              <w:left w:val="single" w:sz="8" w:space="0" w:color="000000"/>
              <w:bottom w:val="single" w:sz="8" w:space="0" w:color="000000"/>
              <w:right w:val="single" w:sz="8" w:space="0" w:color="000000"/>
            </w:tcBorders>
            <w:vAlign w:val="center"/>
          </w:tcPr>
          <w:p w14:paraId="05CB01D1" w14:textId="77777777" w:rsidR="00DF4F3F" w:rsidRPr="00DF4F3F" w:rsidRDefault="00DF4F3F" w:rsidP="00865EAD">
            <w:pPr>
              <w:spacing w:after="150"/>
              <w:rPr>
                <w:rFonts w:ascii="Arial" w:hAnsi="Arial" w:cs="Arial"/>
              </w:rPr>
            </w:pPr>
            <w:r w:rsidRPr="00DF4F3F">
              <w:rPr>
                <w:rFonts w:ascii="Arial" w:hAnsi="Arial" w:cs="Arial"/>
                <w:color w:val="000000"/>
              </w:rPr>
              <w:t>Година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8116027" w14:textId="77777777" w:rsidR="00DF4F3F" w:rsidRPr="00DF4F3F" w:rsidRDefault="00DF4F3F" w:rsidP="00865EAD">
            <w:pPr>
              <w:spacing w:after="150"/>
              <w:rPr>
                <w:rFonts w:ascii="Arial" w:hAnsi="Arial" w:cs="Arial"/>
              </w:rPr>
            </w:pPr>
            <w:r w:rsidRPr="00DF4F3F">
              <w:rPr>
                <w:rFonts w:ascii="Arial" w:hAnsi="Arial" w:cs="Arial"/>
                <w:color w:val="000000"/>
              </w:rPr>
              <w:t>Намена простора</w:t>
            </w:r>
          </w:p>
        </w:tc>
      </w:tr>
      <w:tr w:rsidR="00DF4F3F" w:rsidRPr="00DF4F3F" w14:paraId="43F392B5" w14:textId="77777777" w:rsidTr="00865EAD">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2B97206" w14:textId="77777777" w:rsidR="00DF4F3F" w:rsidRPr="00DF4F3F" w:rsidRDefault="00DF4F3F" w:rsidP="00865EAD">
            <w:pPr>
              <w:rPr>
                <w:rFonts w:ascii="Arial" w:hAnsi="Arial" w:cs="Arial"/>
              </w:rPr>
            </w:pPr>
          </w:p>
        </w:tc>
        <w:tc>
          <w:tcPr>
            <w:tcW w:w="1885" w:type="dxa"/>
            <w:tcBorders>
              <w:top w:val="single" w:sz="8" w:space="0" w:color="000000"/>
              <w:left w:val="single" w:sz="8" w:space="0" w:color="000000"/>
              <w:bottom w:val="single" w:sz="8" w:space="0" w:color="000000"/>
              <w:right w:val="single" w:sz="8" w:space="0" w:color="000000"/>
            </w:tcBorders>
            <w:vAlign w:val="center"/>
          </w:tcPr>
          <w:p w14:paraId="2F583988" w14:textId="77777777" w:rsidR="00DF4F3F" w:rsidRPr="00DF4F3F" w:rsidRDefault="00DF4F3F" w:rsidP="00865EAD">
            <w:pPr>
              <w:spacing w:after="150"/>
              <w:rPr>
                <w:rFonts w:ascii="Arial" w:hAnsi="Arial" w:cs="Arial"/>
              </w:rPr>
            </w:pPr>
            <w:r w:rsidRPr="00DF4F3F">
              <w:rPr>
                <w:rFonts w:ascii="Arial" w:hAnsi="Arial" w:cs="Arial"/>
                <w:color w:val="000000"/>
              </w:rPr>
              <w:t>Пољопривредно</w:t>
            </w:r>
          </w:p>
        </w:tc>
        <w:tc>
          <w:tcPr>
            <w:tcW w:w="2054" w:type="dxa"/>
            <w:tcBorders>
              <w:top w:val="single" w:sz="8" w:space="0" w:color="000000"/>
              <w:left w:val="single" w:sz="8" w:space="0" w:color="000000"/>
              <w:bottom w:val="single" w:sz="8" w:space="0" w:color="000000"/>
              <w:right w:val="single" w:sz="8" w:space="0" w:color="000000"/>
            </w:tcBorders>
            <w:vAlign w:val="center"/>
          </w:tcPr>
          <w:p w14:paraId="66A3D8B7" w14:textId="77777777" w:rsidR="00DF4F3F" w:rsidRPr="00DF4F3F" w:rsidRDefault="00DF4F3F" w:rsidP="00865EAD">
            <w:pPr>
              <w:spacing w:after="150"/>
              <w:rPr>
                <w:rFonts w:ascii="Arial" w:hAnsi="Arial" w:cs="Arial"/>
              </w:rPr>
            </w:pPr>
            <w:r w:rsidRPr="00DF4F3F">
              <w:rPr>
                <w:rFonts w:ascii="Arial" w:hAnsi="Arial" w:cs="Arial"/>
                <w:color w:val="000000"/>
              </w:rPr>
              <w:t>Шумско</w:t>
            </w:r>
          </w:p>
        </w:tc>
        <w:tc>
          <w:tcPr>
            <w:tcW w:w="1885" w:type="dxa"/>
            <w:tcBorders>
              <w:top w:val="single" w:sz="8" w:space="0" w:color="000000"/>
              <w:left w:val="single" w:sz="8" w:space="0" w:color="000000"/>
              <w:bottom w:val="single" w:sz="8" w:space="0" w:color="000000"/>
              <w:right w:val="single" w:sz="8" w:space="0" w:color="000000"/>
            </w:tcBorders>
            <w:vAlign w:val="center"/>
          </w:tcPr>
          <w:p w14:paraId="36BDDB2B" w14:textId="77777777" w:rsidR="00DF4F3F" w:rsidRPr="00DF4F3F" w:rsidRDefault="00DF4F3F" w:rsidP="00865EAD">
            <w:pPr>
              <w:spacing w:after="150"/>
              <w:rPr>
                <w:rFonts w:ascii="Arial" w:hAnsi="Arial" w:cs="Arial"/>
              </w:rPr>
            </w:pPr>
            <w:r w:rsidRPr="00DF4F3F">
              <w:rPr>
                <w:rFonts w:ascii="Arial" w:hAnsi="Arial" w:cs="Arial"/>
                <w:color w:val="000000"/>
              </w:rPr>
              <w:t>Травне, жбунасте и голети</w:t>
            </w:r>
          </w:p>
        </w:tc>
        <w:tc>
          <w:tcPr>
            <w:tcW w:w="1377" w:type="dxa"/>
            <w:tcBorders>
              <w:top w:val="single" w:sz="8" w:space="0" w:color="000000"/>
              <w:left w:val="single" w:sz="8" w:space="0" w:color="000000"/>
              <w:bottom w:val="single" w:sz="8" w:space="0" w:color="000000"/>
              <w:right w:val="single" w:sz="8" w:space="0" w:color="000000"/>
            </w:tcBorders>
            <w:vAlign w:val="center"/>
          </w:tcPr>
          <w:p w14:paraId="2C8DCFAC" w14:textId="77777777" w:rsidR="00DF4F3F" w:rsidRPr="00DF4F3F" w:rsidRDefault="00DF4F3F" w:rsidP="00865EAD">
            <w:pPr>
              <w:spacing w:after="150"/>
              <w:rPr>
                <w:rFonts w:ascii="Arial" w:hAnsi="Arial" w:cs="Arial"/>
              </w:rPr>
            </w:pPr>
            <w:r w:rsidRPr="00DF4F3F">
              <w:rPr>
                <w:rFonts w:ascii="Arial" w:hAnsi="Arial" w:cs="Arial"/>
                <w:color w:val="000000"/>
              </w:rPr>
              <w:t>Водно</w:t>
            </w:r>
          </w:p>
        </w:tc>
        <w:tc>
          <w:tcPr>
            <w:tcW w:w="1902" w:type="dxa"/>
            <w:tcBorders>
              <w:top w:val="single" w:sz="8" w:space="0" w:color="000000"/>
              <w:left w:val="single" w:sz="8" w:space="0" w:color="000000"/>
              <w:bottom w:val="single" w:sz="8" w:space="0" w:color="000000"/>
              <w:right w:val="single" w:sz="8" w:space="0" w:color="000000"/>
            </w:tcBorders>
            <w:vAlign w:val="center"/>
          </w:tcPr>
          <w:p w14:paraId="5764C529" w14:textId="77777777" w:rsidR="00DF4F3F" w:rsidRPr="00DF4F3F" w:rsidRDefault="00DF4F3F" w:rsidP="00865EAD">
            <w:pPr>
              <w:spacing w:after="150"/>
              <w:rPr>
                <w:rFonts w:ascii="Arial" w:hAnsi="Arial" w:cs="Arial"/>
              </w:rPr>
            </w:pPr>
            <w:r w:rsidRPr="00DF4F3F">
              <w:rPr>
                <w:rFonts w:ascii="Arial" w:hAnsi="Arial" w:cs="Arial"/>
                <w:color w:val="000000"/>
              </w:rPr>
              <w:t>Остало</w:t>
            </w:r>
          </w:p>
        </w:tc>
        <w:tc>
          <w:tcPr>
            <w:tcW w:w="2056" w:type="dxa"/>
            <w:tcBorders>
              <w:top w:val="single" w:sz="8" w:space="0" w:color="000000"/>
              <w:left w:val="single" w:sz="8" w:space="0" w:color="000000"/>
              <w:bottom w:val="single" w:sz="8" w:space="0" w:color="000000"/>
              <w:right w:val="single" w:sz="8" w:space="0" w:color="000000"/>
            </w:tcBorders>
            <w:vAlign w:val="center"/>
          </w:tcPr>
          <w:p w14:paraId="4FECA144" w14:textId="77777777" w:rsidR="00DF4F3F" w:rsidRPr="00DF4F3F" w:rsidRDefault="00DF4F3F" w:rsidP="00865EAD">
            <w:pPr>
              <w:spacing w:after="150"/>
              <w:rPr>
                <w:rFonts w:ascii="Arial" w:hAnsi="Arial" w:cs="Arial"/>
              </w:rPr>
            </w:pPr>
            <w:r w:rsidRPr="00DF4F3F">
              <w:rPr>
                <w:rFonts w:ascii="Arial" w:hAnsi="Arial" w:cs="Arial"/>
                <w:color w:val="000000"/>
              </w:rPr>
              <w:t>Укупно</w:t>
            </w:r>
          </w:p>
        </w:tc>
      </w:tr>
      <w:tr w:rsidR="00DF4F3F" w:rsidRPr="00DF4F3F" w14:paraId="01CC39B9" w14:textId="77777777" w:rsidTr="00865EAD">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24FFDE5" w14:textId="77777777" w:rsidR="00DF4F3F" w:rsidRPr="00DF4F3F" w:rsidRDefault="00DF4F3F" w:rsidP="00865EAD">
            <w:pPr>
              <w:spacing w:after="150"/>
              <w:rPr>
                <w:rFonts w:ascii="Arial" w:hAnsi="Arial" w:cs="Arial"/>
              </w:rPr>
            </w:pPr>
            <w:r w:rsidRPr="00DF4F3F">
              <w:rPr>
                <w:rFonts w:ascii="Arial" w:hAnsi="Arial" w:cs="Arial"/>
                <w:color w:val="000000"/>
              </w:rPr>
              <w:t>Зона I акумулације „Врутци” (1)</w:t>
            </w:r>
          </w:p>
        </w:tc>
      </w:tr>
      <w:tr w:rsidR="00DF4F3F" w:rsidRPr="00DF4F3F" w14:paraId="765B37E2"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12CF27AE" w14:textId="77777777" w:rsidR="00DF4F3F" w:rsidRPr="00DF4F3F" w:rsidRDefault="00DF4F3F" w:rsidP="00865EAD">
            <w:pPr>
              <w:spacing w:after="150"/>
              <w:rPr>
                <w:rFonts w:ascii="Arial" w:hAnsi="Arial" w:cs="Arial"/>
              </w:rPr>
            </w:pPr>
            <w:r w:rsidRPr="00DF4F3F">
              <w:rPr>
                <w:rFonts w:ascii="Arial" w:hAnsi="Arial" w:cs="Arial"/>
                <w:color w:val="000000"/>
              </w:rPr>
              <w:t>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3031FDE7" w14:textId="77777777" w:rsidR="00DF4F3F" w:rsidRPr="00DF4F3F" w:rsidRDefault="00DF4F3F" w:rsidP="00865EAD">
            <w:pPr>
              <w:spacing w:after="150"/>
              <w:rPr>
                <w:rFonts w:ascii="Arial" w:hAnsi="Arial" w:cs="Arial"/>
              </w:rPr>
            </w:pPr>
            <w:r w:rsidRPr="00DF4F3F">
              <w:rPr>
                <w:rFonts w:ascii="Arial" w:hAnsi="Arial" w:cs="Arial"/>
                <w:color w:val="000000"/>
              </w:rPr>
              <w:t>0,26</w:t>
            </w:r>
          </w:p>
        </w:tc>
        <w:tc>
          <w:tcPr>
            <w:tcW w:w="2054" w:type="dxa"/>
            <w:tcBorders>
              <w:top w:val="single" w:sz="8" w:space="0" w:color="000000"/>
              <w:left w:val="single" w:sz="8" w:space="0" w:color="000000"/>
              <w:bottom w:val="single" w:sz="8" w:space="0" w:color="000000"/>
              <w:right w:val="single" w:sz="8" w:space="0" w:color="000000"/>
            </w:tcBorders>
            <w:vAlign w:val="center"/>
          </w:tcPr>
          <w:p w14:paraId="08E66089" w14:textId="77777777" w:rsidR="00DF4F3F" w:rsidRPr="00DF4F3F" w:rsidRDefault="00DF4F3F" w:rsidP="00865EAD">
            <w:pPr>
              <w:spacing w:after="150"/>
              <w:rPr>
                <w:rFonts w:ascii="Arial" w:hAnsi="Arial" w:cs="Arial"/>
              </w:rPr>
            </w:pPr>
            <w:r w:rsidRPr="00DF4F3F">
              <w:rPr>
                <w:rFonts w:ascii="Arial" w:hAnsi="Arial" w:cs="Arial"/>
                <w:color w:val="000000"/>
              </w:rPr>
              <w:t>0,35</w:t>
            </w:r>
          </w:p>
        </w:tc>
        <w:tc>
          <w:tcPr>
            <w:tcW w:w="1885" w:type="dxa"/>
            <w:tcBorders>
              <w:top w:val="single" w:sz="8" w:space="0" w:color="000000"/>
              <w:left w:val="single" w:sz="8" w:space="0" w:color="000000"/>
              <w:bottom w:val="single" w:sz="8" w:space="0" w:color="000000"/>
              <w:right w:val="single" w:sz="8" w:space="0" w:color="000000"/>
            </w:tcBorders>
            <w:vAlign w:val="center"/>
          </w:tcPr>
          <w:p w14:paraId="0912248A" w14:textId="77777777" w:rsidR="00DF4F3F" w:rsidRPr="00DF4F3F" w:rsidRDefault="00DF4F3F" w:rsidP="00865EAD">
            <w:pPr>
              <w:spacing w:after="150"/>
              <w:rPr>
                <w:rFonts w:ascii="Arial" w:hAnsi="Arial" w:cs="Arial"/>
              </w:rPr>
            </w:pPr>
            <w:r w:rsidRPr="00DF4F3F">
              <w:rPr>
                <w:rFonts w:ascii="Arial" w:hAnsi="Arial" w:cs="Arial"/>
                <w:color w:val="000000"/>
              </w:rPr>
              <w:t>0,44</w:t>
            </w:r>
          </w:p>
        </w:tc>
        <w:tc>
          <w:tcPr>
            <w:tcW w:w="1377" w:type="dxa"/>
            <w:tcBorders>
              <w:top w:val="single" w:sz="8" w:space="0" w:color="000000"/>
              <w:left w:val="single" w:sz="8" w:space="0" w:color="000000"/>
              <w:bottom w:val="single" w:sz="8" w:space="0" w:color="000000"/>
              <w:right w:val="single" w:sz="8" w:space="0" w:color="000000"/>
            </w:tcBorders>
            <w:vAlign w:val="center"/>
          </w:tcPr>
          <w:p w14:paraId="18108186" w14:textId="77777777" w:rsidR="00DF4F3F" w:rsidRPr="00DF4F3F" w:rsidRDefault="00DF4F3F" w:rsidP="00865EAD">
            <w:pPr>
              <w:spacing w:after="150"/>
              <w:rPr>
                <w:rFonts w:ascii="Arial" w:hAnsi="Arial" w:cs="Arial"/>
              </w:rPr>
            </w:pPr>
            <w:r w:rsidRPr="00DF4F3F">
              <w:rPr>
                <w:rFonts w:ascii="Arial" w:hAnsi="Arial" w:cs="Arial"/>
                <w:color w:val="000000"/>
              </w:rPr>
              <w:t>1,66</w:t>
            </w:r>
          </w:p>
        </w:tc>
        <w:tc>
          <w:tcPr>
            <w:tcW w:w="1902" w:type="dxa"/>
            <w:tcBorders>
              <w:top w:val="single" w:sz="8" w:space="0" w:color="000000"/>
              <w:left w:val="single" w:sz="8" w:space="0" w:color="000000"/>
              <w:bottom w:val="single" w:sz="8" w:space="0" w:color="000000"/>
              <w:right w:val="single" w:sz="8" w:space="0" w:color="000000"/>
            </w:tcBorders>
            <w:vAlign w:val="center"/>
          </w:tcPr>
          <w:p w14:paraId="4C45BEC8"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2056" w:type="dxa"/>
            <w:vMerge w:val="restart"/>
            <w:tcBorders>
              <w:top w:val="single" w:sz="8" w:space="0" w:color="000000"/>
              <w:left w:val="single" w:sz="8" w:space="0" w:color="000000"/>
              <w:bottom w:val="single" w:sz="8" w:space="0" w:color="000000"/>
              <w:right w:val="single" w:sz="8" w:space="0" w:color="000000"/>
            </w:tcBorders>
            <w:vAlign w:val="center"/>
          </w:tcPr>
          <w:p w14:paraId="2AB4D4FA" w14:textId="77777777" w:rsidR="00DF4F3F" w:rsidRPr="00DF4F3F" w:rsidRDefault="00DF4F3F" w:rsidP="00865EAD">
            <w:pPr>
              <w:spacing w:after="150"/>
              <w:rPr>
                <w:rFonts w:ascii="Arial" w:hAnsi="Arial" w:cs="Arial"/>
              </w:rPr>
            </w:pPr>
            <w:r w:rsidRPr="00DF4F3F">
              <w:rPr>
                <w:rFonts w:ascii="Arial" w:hAnsi="Arial" w:cs="Arial"/>
                <w:color w:val="000000"/>
              </w:rPr>
              <w:t>2,71</w:t>
            </w:r>
          </w:p>
        </w:tc>
      </w:tr>
      <w:tr w:rsidR="00DF4F3F" w:rsidRPr="00DF4F3F" w14:paraId="3D7B68A7"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247BDABB" w14:textId="77777777" w:rsidR="00DF4F3F" w:rsidRPr="00DF4F3F" w:rsidRDefault="00DF4F3F" w:rsidP="00865EAD">
            <w:pPr>
              <w:spacing w:after="150"/>
              <w:rPr>
                <w:rFonts w:ascii="Arial" w:hAnsi="Arial" w:cs="Arial"/>
              </w:rPr>
            </w:pPr>
            <w:r w:rsidRPr="00DF4F3F">
              <w:rPr>
                <w:rFonts w:ascii="Arial" w:hAnsi="Arial" w:cs="Arial"/>
                <w:color w:val="000000"/>
              </w:rPr>
              <w:t>2028.</w:t>
            </w:r>
          </w:p>
        </w:tc>
        <w:tc>
          <w:tcPr>
            <w:tcW w:w="1885" w:type="dxa"/>
            <w:tcBorders>
              <w:top w:val="single" w:sz="8" w:space="0" w:color="000000"/>
              <w:left w:val="single" w:sz="8" w:space="0" w:color="000000"/>
              <w:bottom w:val="single" w:sz="8" w:space="0" w:color="000000"/>
              <w:right w:val="single" w:sz="8" w:space="0" w:color="000000"/>
            </w:tcBorders>
            <w:vAlign w:val="center"/>
          </w:tcPr>
          <w:p w14:paraId="3E82F4B3" w14:textId="77777777" w:rsidR="00DF4F3F" w:rsidRPr="00DF4F3F" w:rsidRDefault="00DF4F3F" w:rsidP="00865EAD">
            <w:pPr>
              <w:spacing w:after="150"/>
              <w:rPr>
                <w:rFonts w:ascii="Arial" w:hAnsi="Arial" w:cs="Arial"/>
              </w:rPr>
            </w:pPr>
            <w:r w:rsidRPr="00DF4F3F">
              <w:rPr>
                <w:rFonts w:ascii="Arial" w:hAnsi="Arial" w:cs="Arial"/>
                <w:color w:val="000000"/>
              </w:rPr>
              <w:t>0,26</w:t>
            </w:r>
          </w:p>
        </w:tc>
        <w:tc>
          <w:tcPr>
            <w:tcW w:w="2054" w:type="dxa"/>
            <w:tcBorders>
              <w:top w:val="single" w:sz="8" w:space="0" w:color="000000"/>
              <w:left w:val="single" w:sz="8" w:space="0" w:color="000000"/>
              <w:bottom w:val="single" w:sz="8" w:space="0" w:color="000000"/>
              <w:right w:val="single" w:sz="8" w:space="0" w:color="000000"/>
            </w:tcBorders>
            <w:vAlign w:val="center"/>
          </w:tcPr>
          <w:p w14:paraId="40F25CC8" w14:textId="77777777" w:rsidR="00DF4F3F" w:rsidRPr="00DF4F3F" w:rsidRDefault="00DF4F3F" w:rsidP="00865EAD">
            <w:pPr>
              <w:spacing w:after="150"/>
              <w:rPr>
                <w:rFonts w:ascii="Arial" w:hAnsi="Arial" w:cs="Arial"/>
              </w:rPr>
            </w:pPr>
            <w:r w:rsidRPr="00DF4F3F">
              <w:rPr>
                <w:rFonts w:ascii="Arial" w:hAnsi="Arial" w:cs="Arial"/>
                <w:color w:val="000000"/>
              </w:rPr>
              <w:t>0,35</w:t>
            </w:r>
          </w:p>
        </w:tc>
        <w:tc>
          <w:tcPr>
            <w:tcW w:w="1885" w:type="dxa"/>
            <w:tcBorders>
              <w:top w:val="single" w:sz="8" w:space="0" w:color="000000"/>
              <w:left w:val="single" w:sz="8" w:space="0" w:color="000000"/>
              <w:bottom w:val="single" w:sz="8" w:space="0" w:color="000000"/>
              <w:right w:val="single" w:sz="8" w:space="0" w:color="000000"/>
            </w:tcBorders>
            <w:vAlign w:val="center"/>
          </w:tcPr>
          <w:p w14:paraId="2CDE31C2" w14:textId="77777777" w:rsidR="00DF4F3F" w:rsidRPr="00DF4F3F" w:rsidRDefault="00DF4F3F" w:rsidP="00865EAD">
            <w:pPr>
              <w:spacing w:after="150"/>
              <w:rPr>
                <w:rFonts w:ascii="Arial" w:hAnsi="Arial" w:cs="Arial"/>
              </w:rPr>
            </w:pPr>
            <w:r w:rsidRPr="00DF4F3F">
              <w:rPr>
                <w:rFonts w:ascii="Arial" w:hAnsi="Arial" w:cs="Arial"/>
                <w:color w:val="000000"/>
              </w:rPr>
              <w:t>0,44</w:t>
            </w:r>
          </w:p>
        </w:tc>
        <w:tc>
          <w:tcPr>
            <w:tcW w:w="1377" w:type="dxa"/>
            <w:tcBorders>
              <w:top w:val="single" w:sz="8" w:space="0" w:color="000000"/>
              <w:left w:val="single" w:sz="8" w:space="0" w:color="000000"/>
              <w:bottom w:val="single" w:sz="8" w:space="0" w:color="000000"/>
              <w:right w:val="single" w:sz="8" w:space="0" w:color="000000"/>
            </w:tcBorders>
            <w:vAlign w:val="center"/>
          </w:tcPr>
          <w:p w14:paraId="6327B5CB" w14:textId="77777777" w:rsidR="00DF4F3F" w:rsidRPr="00DF4F3F" w:rsidRDefault="00DF4F3F" w:rsidP="00865EAD">
            <w:pPr>
              <w:spacing w:after="150"/>
              <w:rPr>
                <w:rFonts w:ascii="Arial" w:hAnsi="Arial" w:cs="Arial"/>
              </w:rPr>
            </w:pPr>
            <w:r w:rsidRPr="00DF4F3F">
              <w:rPr>
                <w:rFonts w:ascii="Arial" w:hAnsi="Arial" w:cs="Arial"/>
                <w:color w:val="000000"/>
              </w:rPr>
              <w:t>1,66</w:t>
            </w:r>
          </w:p>
        </w:tc>
        <w:tc>
          <w:tcPr>
            <w:tcW w:w="1902" w:type="dxa"/>
            <w:tcBorders>
              <w:top w:val="single" w:sz="8" w:space="0" w:color="000000"/>
              <w:left w:val="single" w:sz="8" w:space="0" w:color="000000"/>
              <w:bottom w:val="single" w:sz="8" w:space="0" w:color="000000"/>
              <w:right w:val="single" w:sz="8" w:space="0" w:color="000000"/>
            </w:tcBorders>
            <w:vAlign w:val="center"/>
          </w:tcPr>
          <w:p w14:paraId="0576102E"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1D57699D" w14:textId="77777777" w:rsidR="00DF4F3F" w:rsidRPr="00DF4F3F" w:rsidRDefault="00DF4F3F" w:rsidP="00865EAD">
            <w:pPr>
              <w:rPr>
                <w:rFonts w:ascii="Arial" w:hAnsi="Arial" w:cs="Arial"/>
              </w:rPr>
            </w:pPr>
          </w:p>
        </w:tc>
      </w:tr>
      <w:tr w:rsidR="00DF4F3F" w:rsidRPr="00DF4F3F" w14:paraId="5F08E125"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426AA67C" w14:textId="77777777" w:rsidR="00DF4F3F" w:rsidRPr="00DF4F3F" w:rsidRDefault="00DF4F3F" w:rsidP="00865EAD">
            <w:pPr>
              <w:spacing w:after="150"/>
              <w:rPr>
                <w:rFonts w:ascii="Arial" w:hAnsi="Arial" w:cs="Arial"/>
              </w:rPr>
            </w:pPr>
            <w:r w:rsidRPr="00DF4F3F">
              <w:rPr>
                <w:rFonts w:ascii="Arial" w:hAnsi="Arial" w:cs="Arial"/>
                <w:color w:val="000000"/>
              </w:rPr>
              <w:t>2028/2017.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1081B865"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2054" w:type="dxa"/>
            <w:tcBorders>
              <w:top w:val="single" w:sz="8" w:space="0" w:color="000000"/>
              <w:left w:val="single" w:sz="8" w:space="0" w:color="000000"/>
              <w:bottom w:val="single" w:sz="8" w:space="0" w:color="000000"/>
              <w:right w:val="single" w:sz="8" w:space="0" w:color="000000"/>
            </w:tcBorders>
            <w:vAlign w:val="center"/>
          </w:tcPr>
          <w:p w14:paraId="5B8BA9E5"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885" w:type="dxa"/>
            <w:tcBorders>
              <w:top w:val="single" w:sz="8" w:space="0" w:color="000000"/>
              <w:left w:val="single" w:sz="8" w:space="0" w:color="000000"/>
              <w:bottom w:val="single" w:sz="8" w:space="0" w:color="000000"/>
              <w:right w:val="single" w:sz="8" w:space="0" w:color="000000"/>
            </w:tcBorders>
            <w:vAlign w:val="center"/>
          </w:tcPr>
          <w:p w14:paraId="1801A0AB"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377" w:type="dxa"/>
            <w:tcBorders>
              <w:top w:val="single" w:sz="8" w:space="0" w:color="000000"/>
              <w:left w:val="single" w:sz="8" w:space="0" w:color="000000"/>
              <w:bottom w:val="single" w:sz="8" w:space="0" w:color="000000"/>
              <w:right w:val="single" w:sz="8" w:space="0" w:color="000000"/>
            </w:tcBorders>
            <w:vAlign w:val="center"/>
          </w:tcPr>
          <w:p w14:paraId="117D77DF"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156C5EE3"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7980D8C4" w14:textId="77777777" w:rsidR="00DF4F3F" w:rsidRPr="00DF4F3F" w:rsidRDefault="00DF4F3F" w:rsidP="00865EAD">
            <w:pPr>
              <w:rPr>
                <w:rFonts w:ascii="Arial" w:hAnsi="Arial" w:cs="Arial"/>
              </w:rPr>
            </w:pPr>
          </w:p>
        </w:tc>
      </w:tr>
      <w:tr w:rsidR="00DF4F3F" w:rsidRPr="00DF4F3F" w14:paraId="392A1B30" w14:textId="77777777" w:rsidTr="00865EAD">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2B231B6" w14:textId="77777777" w:rsidR="00DF4F3F" w:rsidRPr="00DF4F3F" w:rsidRDefault="00DF4F3F" w:rsidP="00865EAD">
            <w:pPr>
              <w:spacing w:after="150"/>
              <w:rPr>
                <w:rFonts w:ascii="Arial" w:hAnsi="Arial" w:cs="Arial"/>
              </w:rPr>
            </w:pPr>
            <w:r w:rsidRPr="00DF4F3F">
              <w:rPr>
                <w:rFonts w:ascii="Arial" w:hAnsi="Arial" w:cs="Arial"/>
                <w:color w:val="000000"/>
              </w:rPr>
              <w:t>Зона II акумулације „Врутци” (2)</w:t>
            </w:r>
          </w:p>
        </w:tc>
      </w:tr>
      <w:tr w:rsidR="00DF4F3F" w:rsidRPr="00DF4F3F" w14:paraId="056A5BC5"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1F61D4E2" w14:textId="77777777" w:rsidR="00DF4F3F" w:rsidRPr="00DF4F3F" w:rsidRDefault="00DF4F3F" w:rsidP="00865EAD">
            <w:pPr>
              <w:spacing w:after="150"/>
              <w:rPr>
                <w:rFonts w:ascii="Arial" w:hAnsi="Arial" w:cs="Arial"/>
              </w:rPr>
            </w:pPr>
            <w:r w:rsidRPr="00DF4F3F">
              <w:rPr>
                <w:rFonts w:ascii="Arial" w:hAnsi="Arial" w:cs="Arial"/>
                <w:color w:val="000000"/>
              </w:rPr>
              <w:t>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0730B0C8" w14:textId="77777777" w:rsidR="00DF4F3F" w:rsidRPr="00DF4F3F" w:rsidRDefault="00DF4F3F" w:rsidP="00865EAD">
            <w:pPr>
              <w:spacing w:after="150"/>
              <w:rPr>
                <w:rFonts w:ascii="Arial" w:hAnsi="Arial" w:cs="Arial"/>
              </w:rPr>
            </w:pPr>
            <w:r w:rsidRPr="00DF4F3F">
              <w:rPr>
                <w:rFonts w:ascii="Arial" w:hAnsi="Arial" w:cs="Arial"/>
                <w:color w:val="000000"/>
              </w:rPr>
              <w:t>2,26</w:t>
            </w:r>
          </w:p>
        </w:tc>
        <w:tc>
          <w:tcPr>
            <w:tcW w:w="2054" w:type="dxa"/>
            <w:tcBorders>
              <w:top w:val="single" w:sz="8" w:space="0" w:color="000000"/>
              <w:left w:val="single" w:sz="8" w:space="0" w:color="000000"/>
              <w:bottom w:val="single" w:sz="8" w:space="0" w:color="000000"/>
              <w:right w:val="single" w:sz="8" w:space="0" w:color="000000"/>
            </w:tcBorders>
            <w:vAlign w:val="center"/>
          </w:tcPr>
          <w:p w14:paraId="71FA917D" w14:textId="77777777" w:rsidR="00DF4F3F" w:rsidRPr="00DF4F3F" w:rsidRDefault="00DF4F3F" w:rsidP="00865EAD">
            <w:pPr>
              <w:spacing w:after="150"/>
              <w:rPr>
                <w:rFonts w:ascii="Arial" w:hAnsi="Arial" w:cs="Arial"/>
              </w:rPr>
            </w:pPr>
            <w:r w:rsidRPr="00DF4F3F">
              <w:rPr>
                <w:rFonts w:ascii="Arial" w:hAnsi="Arial" w:cs="Arial"/>
                <w:color w:val="000000"/>
              </w:rPr>
              <w:t>4,27</w:t>
            </w:r>
          </w:p>
        </w:tc>
        <w:tc>
          <w:tcPr>
            <w:tcW w:w="1885" w:type="dxa"/>
            <w:tcBorders>
              <w:top w:val="single" w:sz="8" w:space="0" w:color="000000"/>
              <w:left w:val="single" w:sz="8" w:space="0" w:color="000000"/>
              <w:bottom w:val="single" w:sz="8" w:space="0" w:color="000000"/>
              <w:right w:val="single" w:sz="8" w:space="0" w:color="000000"/>
            </w:tcBorders>
            <w:vAlign w:val="center"/>
          </w:tcPr>
          <w:p w14:paraId="34AC6864" w14:textId="77777777" w:rsidR="00DF4F3F" w:rsidRPr="00DF4F3F" w:rsidRDefault="00DF4F3F" w:rsidP="00865EAD">
            <w:pPr>
              <w:spacing w:after="150"/>
              <w:rPr>
                <w:rFonts w:ascii="Arial" w:hAnsi="Arial" w:cs="Arial"/>
              </w:rPr>
            </w:pPr>
            <w:r w:rsidRPr="00DF4F3F">
              <w:rPr>
                <w:rFonts w:ascii="Arial" w:hAnsi="Arial" w:cs="Arial"/>
                <w:color w:val="000000"/>
              </w:rPr>
              <w:t>1,72</w:t>
            </w:r>
          </w:p>
        </w:tc>
        <w:tc>
          <w:tcPr>
            <w:tcW w:w="1377" w:type="dxa"/>
            <w:tcBorders>
              <w:top w:val="single" w:sz="8" w:space="0" w:color="000000"/>
              <w:left w:val="single" w:sz="8" w:space="0" w:color="000000"/>
              <w:bottom w:val="single" w:sz="8" w:space="0" w:color="000000"/>
              <w:right w:val="single" w:sz="8" w:space="0" w:color="000000"/>
            </w:tcBorders>
            <w:vAlign w:val="center"/>
          </w:tcPr>
          <w:p w14:paraId="552D8118" w14:textId="77777777" w:rsidR="00DF4F3F" w:rsidRPr="00DF4F3F" w:rsidRDefault="00DF4F3F" w:rsidP="00865EAD">
            <w:pPr>
              <w:spacing w:after="150"/>
              <w:rPr>
                <w:rFonts w:ascii="Arial" w:hAnsi="Arial" w:cs="Arial"/>
              </w:rPr>
            </w:pPr>
            <w:r w:rsidRPr="00DF4F3F">
              <w:rPr>
                <w:rFonts w:ascii="Arial" w:hAnsi="Arial" w:cs="Arial"/>
                <w:color w:val="000000"/>
              </w:rPr>
              <w:t>0,02</w:t>
            </w:r>
          </w:p>
        </w:tc>
        <w:tc>
          <w:tcPr>
            <w:tcW w:w="1902" w:type="dxa"/>
            <w:tcBorders>
              <w:top w:val="single" w:sz="8" w:space="0" w:color="000000"/>
              <w:left w:val="single" w:sz="8" w:space="0" w:color="000000"/>
              <w:bottom w:val="single" w:sz="8" w:space="0" w:color="000000"/>
              <w:right w:val="single" w:sz="8" w:space="0" w:color="000000"/>
            </w:tcBorders>
            <w:vAlign w:val="center"/>
          </w:tcPr>
          <w:p w14:paraId="4DBE5B79" w14:textId="77777777" w:rsidR="00DF4F3F" w:rsidRPr="00DF4F3F" w:rsidRDefault="00DF4F3F" w:rsidP="00865EAD">
            <w:pPr>
              <w:spacing w:after="150"/>
              <w:rPr>
                <w:rFonts w:ascii="Arial" w:hAnsi="Arial" w:cs="Arial"/>
              </w:rPr>
            </w:pPr>
            <w:r w:rsidRPr="00DF4F3F">
              <w:rPr>
                <w:rFonts w:ascii="Arial" w:hAnsi="Arial" w:cs="Arial"/>
                <w:color w:val="000000"/>
              </w:rPr>
              <w:t>0,21</w:t>
            </w:r>
          </w:p>
        </w:tc>
        <w:tc>
          <w:tcPr>
            <w:tcW w:w="2056" w:type="dxa"/>
            <w:vMerge w:val="restart"/>
            <w:tcBorders>
              <w:top w:val="single" w:sz="8" w:space="0" w:color="000000"/>
              <w:left w:val="single" w:sz="8" w:space="0" w:color="000000"/>
              <w:bottom w:val="single" w:sz="8" w:space="0" w:color="000000"/>
              <w:right w:val="single" w:sz="8" w:space="0" w:color="000000"/>
            </w:tcBorders>
            <w:vAlign w:val="center"/>
          </w:tcPr>
          <w:p w14:paraId="1AC7FE10" w14:textId="77777777" w:rsidR="00DF4F3F" w:rsidRPr="00DF4F3F" w:rsidRDefault="00DF4F3F" w:rsidP="00865EAD">
            <w:pPr>
              <w:spacing w:after="150"/>
              <w:rPr>
                <w:rFonts w:ascii="Arial" w:hAnsi="Arial" w:cs="Arial"/>
              </w:rPr>
            </w:pPr>
            <w:r w:rsidRPr="00DF4F3F">
              <w:rPr>
                <w:rFonts w:ascii="Arial" w:hAnsi="Arial" w:cs="Arial"/>
                <w:color w:val="000000"/>
              </w:rPr>
              <w:t>8,48</w:t>
            </w:r>
          </w:p>
        </w:tc>
      </w:tr>
      <w:tr w:rsidR="00DF4F3F" w:rsidRPr="00DF4F3F" w14:paraId="3402F178"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5C4F51A2" w14:textId="77777777" w:rsidR="00DF4F3F" w:rsidRPr="00DF4F3F" w:rsidRDefault="00DF4F3F" w:rsidP="00865EAD">
            <w:pPr>
              <w:spacing w:after="150"/>
              <w:rPr>
                <w:rFonts w:ascii="Arial" w:hAnsi="Arial" w:cs="Arial"/>
              </w:rPr>
            </w:pPr>
            <w:r w:rsidRPr="00DF4F3F">
              <w:rPr>
                <w:rFonts w:ascii="Arial" w:hAnsi="Arial" w:cs="Arial"/>
                <w:color w:val="000000"/>
              </w:rPr>
              <w:t>2028.</w:t>
            </w:r>
          </w:p>
        </w:tc>
        <w:tc>
          <w:tcPr>
            <w:tcW w:w="1885" w:type="dxa"/>
            <w:tcBorders>
              <w:top w:val="single" w:sz="8" w:space="0" w:color="000000"/>
              <w:left w:val="single" w:sz="8" w:space="0" w:color="000000"/>
              <w:bottom w:val="single" w:sz="8" w:space="0" w:color="000000"/>
              <w:right w:val="single" w:sz="8" w:space="0" w:color="000000"/>
            </w:tcBorders>
            <w:vAlign w:val="center"/>
          </w:tcPr>
          <w:p w14:paraId="69FB8F1D" w14:textId="77777777" w:rsidR="00DF4F3F" w:rsidRPr="00DF4F3F" w:rsidRDefault="00DF4F3F" w:rsidP="00865EAD">
            <w:pPr>
              <w:spacing w:after="150"/>
              <w:rPr>
                <w:rFonts w:ascii="Arial" w:hAnsi="Arial" w:cs="Arial"/>
              </w:rPr>
            </w:pPr>
            <w:r w:rsidRPr="00DF4F3F">
              <w:rPr>
                <w:rFonts w:ascii="Arial" w:hAnsi="Arial" w:cs="Arial"/>
                <w:color w:val="000000"/>
              </w:rPr>
              <w:t>2,26</w:t>
            </w:r>
          </w:p>
        </w:tc>
        <w:tc>
          <w:tcPr>
            <w:tcW w:w="2054" w:type="dxa"/>
            <w:tcBorders>
              <w:top w:val="single" w:sz="8" w:space="0" w:color="000000"/>
              <w:left w:val="single" w:sz="8" w:space="0" w:color="000000"/>
              <w:bottom w:val="single" w:sz="8" w:space="0" w:color="000000"/>
              <w:right w:val="single" w:sz="8" w:space="0" w:color="000000"/>
            </w:tcBorders>
            <w:vAlign w:val="center"/>
          </w:tcPr>
          <w:p w14:paraId="72AE2E83" w14:textId="77777777" w:rsidR="00DF4F3F" w:rsidRPr="00DF4F3F" w:rsidRDefault="00DF4F3F" w:rsidP="00865EAD">
            <w:pPr>
              <w:spacing w:after="150"/>
              <w:rPr>
                <w:rFonts w:ascii="Arial" w:hAnsi="Arial" w:cs="Arial"/>
              </w:rPr>
            </w:pPr>
            <w:r w:rsidRPr="00DF4F3F">
              <w:rPr>
                <w:rFonts w:ascii="Arial" w:hAnsi="Arial" w:cs="Arial"/>
                <w:color w:val="000000"/>
              </w:rPr>
              <w:t>4,27</w:t>
            </w:r>
          </w:p>
        </w:tc>
        <w:tc>
          <w:tcPr>
            <w:tcW w:w="1885" w:type="dxa"/>
            <w:tcBorders>
              <w:top w:val="single" w:sz="8" w:space="0" w:color="000000"/>
              <w:left w:val="single" w:sz="8" w:space="0" w:color="000000"/>
              <w:bottom w:val="single" w:sz="8" w:space="0" w:color="000000"/>
              <w:right w:val="single" w:sz="8" w:space="0" w:color="000000"/>
            </w:tcBorders>
            <w:vAlign w:val="center"/>
          </w:tcPr>
          <w:p w14:paraId="1F3B55C5" w14:textId="77777777" w:rsidR="00DF4F3F" w:rsidRPr="00DF4F3F" w:rsidRDefault="00DF4F3F" w:rsidP="00865EAD">
            <w:pPr>
              <w:spacing w:after="150"/>
              <w:rPr>
                <w:rFonts w:ascii="Arial" w:hAnsi="Arial" w:cs="Arial"/>
              </w:rPr>
            </w:pPr>
            <w:r w:rsidRPr="00DF4F3F">
              <w:rPr>
                <w:rFonts w:ascii="Arial" w:hAnsi="Arial" w:cs="Arial"/>
                <w:color w:val="000000"/>
              </w:rPr>
              <w:t>1,72</w:t>
            </w:r>
          </w:p>
        </w:tc>
        <w:tc>
          <w:tcPr>
            <w:tcW w:w="1377" w:type="dxa"/>
            <w:tcBorders>
              <w:top w:val="single" w:sz="8" w:space="0" w:color="000000"/>
              <w:left w:val="single" w:sz="8" w:space="0" w:color="000000"/>
              <w:bottom w:val="single" w:sz="8" w:space="0" w:color="000000"/>
              <w:right w:val="single" w:sz="8" w:space="0" w:color="000000"/>
            </w:tcBorders>
            <w:vAlign w:val="center"/>
          </w:tcPr>
          <w:p w14:paraId="42563BE9" w14:textId="77777777" w:rsidR="00DF4F3F" w:rsidRPr="00DF4F3F" w:rsidRDefault="00DF4F3F" w:rsidP="00865EAD">
            <w:pPr>
              <w:spacing w:after="150"/>
              <w:rPr>
                <w:rFonts w:ascii="Arial" w:hAnsi="Arial" w:cs="Arial"/>
              </w:rPr>
            </w:pPr>
            <w:r w:rsidRPr="00DF4F3F">
              <w:rPr>
                <w:rFonts w:ascii="Arial" w:hAnsi="Arial" w:cs="Arial"/>
                <w:color w:val="000000"/>
              </w:rPr>
              <w:t>0,02</w:t>
            </w:r>
          </w:p>
        </w:tc>
        <w:tc>
          <w:tcPr>
            <w:tcW w:w="1902" w:type="dxa"/>
            <w:tcBorders>
              <w:top w:val="single" w:sz="8" w:space="0" w:color="000000"/>
              <w:left w:val="single" w:sz="8" w:space="0" w:color="000000"/>
              <w:bottom w:val="single" w:sz="8" w:space="0" w:color="000000"/>
              <w:right w:val="single" w:sz="8" w:space="0" w:color="000000"/>
            </w:tcBorders>
            <w:vAlign w:val="center"/>
          </w:tcPr>
          <w:p w14:paraId="01452F37" w14:textId="77777777" w:rsidR="00DF4F3F" w:rsidRPr="00DF4F3F" w:rsidRDefault="00DF4F3F" w:rsidP="00865EAD">
            <w:pPr>
              <w:spacing w:after="150"/>
              <w:rPr>
                <w:rFonts w:ascii="Arial" w:hAnsi="Arial" w:cs="Arial"/>
              </w:rPr>
            </w:pPr>
            <w:r w:rsidRPr="00DF4F3F">
              <w:rPr>
                <w:rFonts w:ascii="Arial" w:hAnsi="Arial" w:cs="Arial"/>
                <w:color w:val="000000"/>
              </w:rPr>
              <w:t>0,21</w:t>
            </w:r>
          </w:p>
        </w:tc>
        <w:tc>
          <w:tcPr>
            <w:tcW w:w="0" w:type="auto"/>
            <w:vMerge/>
            <w:tcBorders>
              <w:top w:val="nil"/>
              <w:left w:val="single" w:sz="8" w:space="0" w:color="000000"/>
              <w:bottom w:val="single" w:sz="8" w:space="0" w:color="000000"/>
              <w:right w:val="single" w:sz="8" w:space="0" w:color="000000"/>
            </w:tcBorders>
          </w:tcPr>
          <w:p w14:paraId="56311517" w14:textId="77777777" w:rsidR="00DF4F3F" w:rsidRPr="00DF4F3F" w:rsidRDefault="00DF4F3F" w:rsidP="00865EAD">
            <w:pPr>
              <w:rPr>
                <w:rFonts w:ascii="Arial" w:hAnsi="Arial" w:cs="Arial"/>
              </w:rPr>
            </w:pPr>
          </w:p>
        </w:tc>
      </w:tr>
      <w:tr w:rsidR="00DF4F3F" w:rsidRPr="00DF4F3F" w14:paraId="31D9E77D"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6FF64CED" w14:textId="77777777" w:rsidR="00DF4F3F" w:rsidRPr="00DF4F3F" w:rsidRDefault="00DF4F3F" w:rsidP="00865EAD">
            <w:pPr>
              <w:spacing w:after="150"/>
              <w:rPr>
                <w:rFonts w:ascii="Arial" w:hAnsi="Arial" w:cs="Arial"/>
              </w:rPr>
            </w:pPr>
            <w:r w:rsidRPr="00DF4F3F">
              <w:rPr>
                <w:rFonts w:ascii="Arial" w:hAnsi="Arial" w:cs="Arial"/>
                <w:color w:val="000000"/>
              </w:rPr>
              <w:t>2028/2017.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56F2131D"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2054" w:type="dxa"/>
            <w:tcBorders>
              <w:top w:val="single" w:sz="8" w:space="0" w:color="000000"/>
              <w:left w:val="single" w:sz="8" w:space="0" w:color="000000"/>
              <w:bottom w:val="single" w:sz="8" w:space="0" w:color="000000"/>
              <w:right w:val="single" w:sz="8" w:space="0" w:color="000000"/>
            </w:tcBorders>
            <w:vAlign w:val="center"/>
          </w:tcPr>
          <w:p w14:paraId="1FD4127C"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885" w:type="dxa"/>
            <w:tcBorders>
              <w:top w:val="single" w:sz="8" w:space="0" w:color="000000"/>
              <w:left w:val="single" w:sz="8" w:space="0" w:color="000000"/>
              <w:bottom w:val="single" w:sz="8" w:space="0" w:color="000000"/>
              <w:right w:val="single" w:sz="8" w:space="0" w:color="000000"/>
            </w:tcBorders>
            <w:vAlign w:val="center"/>
          </w:tcPr>
          <w:p w14:paraId="25D5D572"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377" w:type="dxa"/>
            <w:tcBorders>
              <w:top w:val="single" w:sz="8" w:space="0" w:color="000000"/>
              <w:left w:val="single" w:sz="8" w:space="0" w:color="000000"/>
              <w:bottom w:val="single" w:sz="8" w:space="0" w:color="000000"/>
              <w:right w:val="single" w:sz="8" w:space="0" w:color="000000"/>
            </w:tcBorders>
            <w:vAlign w:val="center"/>
          </w:tcPr>
          <w:p w14:paraId="176A4B50"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63D7E7D2"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6CE5401F" w14:textId="77777777" w:rsidR="00DF4F3F" w:rsidRPr="00DF4F3F" w:rsidRDefault="00DF4F3F" w:rsidP="00865EAD">
            <w:pPr>
              <w:rPr>
                <w:rFonts w:ascii="Arial" w:hAnsi="Arial" w:cs="Arial"/>
              </w:rPr>
            </w:pPr>
          </w:p>
        </w:tc>
      </w:tr>
      <w:tr w:rsidR="00DF4F3F" w:rsidRPr="00DF4F3F" w14:paraId="008E7D1A" w14:textId="77777777" w:rsidTr="00865EAD">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0F927490" w14:textId="77777777" w:rsidR="00DF4F3F" w:rsidRPr="00DF4F3F" w:rsidRDefault="00DF4F3F" w:rsidP="00865EAD">
            <w:pPr>
              <w:spacing w:after="150"/>
              <w:rPr>
                <w:rFonts w:ascii="Arial" w:hAnsi="Arial" w:cs="Arial"/>
              </w:rPr>
            </w:pPr>
            <w:r w:rsidRPr="00DF4F3F">
              <w:rPr>
                <w:rFonts w:ascii="Arial" w:hAnsi="Arial" w:cs="Arial"/>
                <w:color w:val="000000"/>
              </w:rPr>
              <w:t>Зона III акумулације „Врутци” (3)</w:t>
            </w:r>
          </w:p>
        </w:tc>
      </w:tr>
      <w:tr w:rsidR="00DF4F3F" w:rsidRPr="00DF4F3F" w14:paraId="6B20996D"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7561F82D" w14:textId="77777777" w:rsidR="00DF4F3F" w:rsidRPr="00DF4F3F" w:rsidRDefault="00DF4F3F" w:rsidP="00865EAD">
            <w:pPr>
              <w:spacing w:after="150"/>
              <w:rPr>
                <w:rFonts w:ascii="Arial" w:hAnsi="Arial" w:cs="Arial"/>
              </w:rPr>
            </w:pPr>
            <w:r w:rsidRPr="00DF4F3F">
              <w:rPr>
                <w:rFonts w:ascii="Arial" w:hAnsi="Arial" w:cs="Arial"/>
                <w:color w:val="000000"/>
              </w:rPr>
              <w:t>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4A7ADD38" w14:textId="77777777" w:rsidR="00DF4F3F" w:rsidRPr="00DF4F3F" w:rsidRDefault="00DF4F3F" w:rsidP="00865EAD">
            <w:pPr>
              <w:spacing w:after="150"/>
              <w:rPr>
                <w:rFonts w:ascii="Arial" w:hAnsi="Arial" w:cs="Arial"/>
              </w:rPr>
            </w:pPr>
            <w:r w:rsidRPr="00DF4F3F">
              <w:rPr>
                <w:rFonts w:ascii="Arial" w:hAnsi="Arial" w:cs="Arial"/>
                <w:color w:val="000000"/>
              </w:rPr>
              <w:t>15,45</w:t>
            </w:r>
          </w:p>
        </w:tc>
        <w:tc>
          <w:tcPr>
            <w:tcW w:w="2054" w:type="dxa"/>
            <w:tcBorders>
              <w:top w:val="single" w:sz="8" w:space="0" w:color="000000"/>
              <w:left w:val="single" w:sz="8" w:space="0" w:color="000000"/>
              <w:bottom w:val="single" w:sz="8" w:space="0" w:color="000000"/>
              <w:right w:val="single" w:sz="8" w:space="0" w:color="000000"/>
            </w:tcBorders>
            <w:vAlign w:val="center"/>
          </w:tcPr>
          <w:p w14:paraId="668590EC" w14:textId="77777777" w:rsidR="00DF4F3F" w:rsidRPr="00DF4F3F" w:rsidRDefault="00DF4F3F" w:rsidP="00865EAD">
            <w:pPr>
              <w:spacing w:after="150"/>
              <w:rPr>
                <w:rFonts w:ascii="Arial" w:hAnsi="Arial" w:cs="Arial"/>
              </w:rPr>
            </w:pPr>
            <w:r w:rsidRPr="00DF4F3F">
              <w:rPr>
                <w:rFonts w:ascii="Arial" w:hAnsi="Arial" w:cs="Arial"/>
                <w:color w:val="000000"/>
              </w:rPr>
              <w:t>63,81</w:t>
            </w:r>
          </w:p>
        </w:tc>
        <w:tc>
          <w:tcPr>
            <w:tcW w:w="1885" w:type="dxa"/>
            <w:tcBorders>
              <w:top w:val="single" w:sz="8" w:space="0" w:color="000000"/>
              <w:left w:val="single" w:sz="8" w:space="0" w:color="000000"/>
              <w:bottom w:val="single" w:sz="8" w:space="0" w:color="000000"/>
              <w:right w:val="single" w:sz="8" w:space="0" w:color="000000"/>
            </w:tcBorders>
            <w:vAlign w:val="center"/>
          </w:tcPr>
          <w:p w14:paraId="2D1596EF" w14:textId="77777777" w:rsidR="00DF4F3F" w:rsidRPr="00DF4F3F" w:rsidRDefault="00DF4F3F" w:rsidP="00865EAD">
            <w:pPr>
              <w:spacing w:after="150"/>
              <w:rPr>
                <w:rFonts w:ascii="Arial" w:hAnsi="Arial" w:cs="Arial"/>
              </w:rPr>
            </w:pPr>
            <w:r w:rsidRPr="00DF4F3F">
              <w:rPr>
                <w:rFonts w:ascii="Arial" w:hAnsi="Arial" w:cs="Arial"/>
                <w:color w:val="000000"/>
              </w:rPr>
              <w:t>36,19</w:t>
            </w:r>
          </w:p>
        </w:tc>
        <w:tc>
          <w:tcPr>
            <w:tcW w:w="1377" w:type="dxa"/>
            <w:tcBorders>
              <w:top w:val="single" w:sz="8" w:space="0" w:color="000000"/>
              <w:left w:val="single" w:sz="8" w:space="0" w:color="000000"/>
              <w:bottom w:val="single" w:sz="8" w:space="0" w:color="000000"/>
              <w:right w:val="single" w:sz="8" w:space="0" w:color="000000"/>
            </w:tcBorders>
            <w:vAlign w:val="center"/>
          </w:tcPr>
          <w:p w14:paraId="304C2990"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74E351E0" w14:textId="77777777" w:rsidR="00DF4F3F" w:rsidRPr="00DF4F3F" w:rsidRDefault="00DF4F3F" w:rsidP="00865EAD">
            <w:pPr>
              <w:spacing w:after="150"/>
              <w:rPr>
                <w:rFonts w:ascii="Arial" w:hAnsi="Arial" w:cs="Arial"/>
              </w:rPr>
            </w:pPr>
            <w:r w:rsidRPr="00DF4F3F">
              <w:rPr>
                <w:rFonts w:ascii="Arial" w:hAnsi="Arial" w:cs="Arial"/>
                <w:color w:val="000000"/>
              </w:rPr>
              <w:t>2,37</w:t>
            </w:r>
          </w:p>
        </w:tc>
        <w:tc>
          <w:tcPr>
            <w:tcW w:w="2056" w:type="dxa"/>
            <w:vMerge w:val="restart"/>
            <w:tcBorders>
              <w:top w:val="single" w:sz="8" w:space="0" w:color="000000"/>
              <w:left w:val="single" w:sz="8" w:space="0" w:color="000000"/>
              <w:bottom w:val="single" w:sz="8" w:space="0" w:color="000000"/>
              <w:right w:val="single" w:sz="8" w:space="0" w:color="000000"/>
            </w:tcBorders>
            <w:vAlign w:val="center"/>
          </w:tcPr>
          <w:p w14:paraId="4FC8F30A" w14:textId="77777777" w:rsidR="00DF4F3F" w:rsidRPr="00DF4F3F" w:rsidRDefault="00DF4F3F" w:rsidP="00865EAD">
            <w:pPr>
              <w:spacing w:after="150"/>
              <w:rPr>
                <w:rFonts w:ascii="Arial" w:hAnsi="Arial" w:cs="Arial"/>
              </w:rPr>
            </w:pPr>
            <w:r w:rsidRPr="00DF4F3F">
              <w:rPr>
                <w:rFonts w:ascii="Arial" w:hAnsi="Arial" w:cs="Arial"/>
                <w:color w:val="000000"/>
              </w:rPr>
              <w:t>117,82</w:t>
            </w:r>
          </w:p>
        </w:tc>
      </w:tr>
      <w:tr w:rsidR="00DF4F3F" w:rsidRPr="00DF4F3F" w14:paraId="53EA6786"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5CAADFC9" w14:textId="77777777" w:rsidR="00DF4F3F" w:rsidRPr="00DF4F3F" w:rsidRDefault="00DF4F3F" w:rsidP="00865EAD">
            <w:pPr>
              <w:spacing w:after="150"/>
              <w:rPr>
                <w:rFonts w:ascii="Arial" w:hAnsi="Arial" w:cs="Arial"/>
              </w:rPr>
            </w:pPr>
            <w:r w:rsidRPr="00DF4F3F">
              <w:rPr>
                <w:rFonts w:ascii="Arial" w:hAnsi="Arial" w:cs="Arial"/>
                <w:color w:val="000000"/>
              </w:rPr>
              <w:t>2028.</w:t>
            </w:r>
          </w:p>
        </w:tc>
        <w:tc>
          <w:tcPr>
            <w:tcW w:w="1885" w:type="dxa"/>
            <w:tcBorders>
              <w:top w:val="single" w:sz="8" w:space="0" w:color="000000"/>
              <w:left w:val="single" w:sz="8" w:space="0" w:color="000000"/>
              <w:bottom w:val="single" w:sz="8" w:space="0" w:color="000000"/>
              <w:right w:val="single" w:sz="8" w:space="0" w:color="000000"/>
            </w:tcBorders>
            <w:vAlign w:val="center"/>
          </w:tcPr>
          <w:p w14:paraId="2257FF28" w14:textId="77777777" w:rsidR="00DF4F3F" w:rsidRPr="00DF4F3F" w:rsidRDefault="00DF4F3F" w:rsidP="00865EAD">
            <w:pPr>
              <w:spacing w:after="150"/>
              <w:rPr>
                <w:rFonts w:ascii="Arial" w:hAnsi="Arial" w:cs="Arial"/>
              </w:rPr>
            </w:pPr>
            <w:r w:rsidRPr="00DF4F3F">
              <w:rPr>
                <w:rFonts w:ascii="Arial" w:hAnsi="Arial" w:cs="Arial"/>
                <w:color w:val="000000"/>
              </w:rPr>
              <w:t>15,45</w:t>
            </w:r>
          </w:p>
        </w:tc>
        <w:tc>
          <w:tcPr>
            <w:tcW w:w="2054" w:type="dxa"/>
            <w:tcBorders>
              <w:top w:val="single" w:sz="8" w:space="0" w:color="000000"/>
              <w:left w:val="single" w:sz="8" w:space="0" w:color="000000"/>
              <w:bottom w:val="single" w:sz="8" w:space="0" w:color="000000"/>
              <w:right w:val="single" w:sz="8" w:space="0" w:color="000000"/>
            </w:tcBorders>
            <w:vAlign w:val="center"/>
          </w:tcPr>
          <w:p w14:paraId="24E472E8" w14:textId="77777777" w:rsidR="00DF4F3F" w:rsidRPr="00DF4F3F" w:rsidRDefault="00DF4F3F" w:rsidP="00865EAD">
            <w:pPr>
              <w:spacing w:after="150"/>
              <w:rPr>
                <w:rFonts w:ascii="Arial" w:hAnsi="Arial" w:cs="Arial"/>
              </w:rPr>
            </w:pPr>
            <w:r w:rsidRPr="00DF4F3F">
              <w:rPr>
                <w:rFonts w:ascii="Arial" w:hAnsi="Arial" w:cs="Arial"/>
                <w:color w:val="000000"/>
              </w:rPr>
              <w:t>63,81</w:t>
            </w:r>
          </w:p>
        </w:tc>
        <w:tc>
          <w:tcPr>
            <w:tcW w:w="1885" w:type="dxa"/>
            <w:tcBorders>
              <w:top w:val="single" w:sz="8" w:space="0" w:color="000000"/>
              <w:left w:val="single" w:sz="8" w:space="0" w:color="000000"/>
              <w:bottom w:val="single" w:sz="8" w:space="0" w:color="000000"/>
              <w:right w:val="single" w:sz="8" w:space="0" w:color="000000"/>
            </w:tcBorders>
            <w:vAlign w:val="center"/>
          </w:tcPr>
          <w:p w14:paraId="6B18EBCC" w14:textId="77777777" w:rsidR="00DF4F3F" w:rsidRPr="00DF4F3F" w:rsidRDefault="00DF4F3F" w:rsidP="00865EAD">
            <w:pPr>
              <w:spacing w:after="150"/>
              <w:rPr>
                <w:rFonts w:ascii="Arial" w:hAnsi="Arial" w:cs="Arial"/>
              </w:rPr>
            </w:pPr>
            <w:r w:rsidRPr="00DF4F3F">
              <w:rPr>
                <w:rFonts w:ascii="Arial" w:hAnsi="Arial" w:cs="Arial"/>
                <w:color w:val="000000"/>
              </w:rPr>
              <w:t>36,19</w:t>
            </w:r>
          </w:p>
        </w:tc>
        <w:tc>
          <w:tcPr>
            <w:tcW w:w="1377" w:type="dxa"/>
            <w:tcBorders>
              <w:top w:val="single" w:sz="8" w:space="0" w:color="000000"/>
              <w:left w:val="single" w:sz="8" w:space="0" w:color="000000"/>
              <w:bottom w:val="single" w:sz="8" w:space="0" w:color="000000"/>
              <w:right w:val="single" w:sz="8" w:space="0" w:color="000000"/>
            </w:tcBorders>
            <w:vAlign w:val="center"/>
          </w:tcPr>
          <w:p w14:paraId="361ACFD2"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3DA3758B" w14:textId="77777777" w:rsidR="00DF4F3F" w:rsidRPr="00DF4F3F" w:rsidRDefault="00DF4F3F" w:rsidP="00865EAD">
            <w:pPr>
              <w:spacing w:after="150"/>
              <w:rPr>
                <w:rFonts w:ascii="Arial" w:hAnsi="Arial" w:cs="Arial"/>
              </w:rPr>
            </w:pPr>
            <w:r w:rsidRPr="00DF4F3F">
              <w:rPr>
                <w:rFonts w:ascii="Arial" w:hAnsi="Arial" w:cs="Arial"/>
                <w:color w:val="000000"/>
              </w:rPr>
              <w:t>2,37</w:t>
            </w:r>
          </w:p>
        </w:tc>
        <w:tc>
          <w:tcPr>
            <w:tcW w:w="0" w:type="auto"/>
            <w:vMerge/>
            <w:tcBorders>
              <w:top w:val="nil"/>
              <w:left w:val="single" w:sz="8" w:space="0" w:color="000000"/>
              <w:bottom w:val="single" w:sz="8" w:space="0" w:color="000000"/>
              <w:right w:val="single" w:sz="8" w:space="0" w:color="000000"/>
            </w:tcBorders>
          </w:tcPr>
          <w:p w14:paraId="42E12F8F" w14:textId="77777777" w:rsidR="00DF4F3F" w:rsidRPr="00DF4F3F" w:rsidRDefault="00DF4F3F" w:rsidP="00865EAD">
            <w:pPr>
              <w:rPr>
                <w:rFonts w:ascii="Arial" w:hAnsi="Arial" w:cs="Arial"/>
              </w:rPr>
            </w:pPr>
          </w:p>
        </w:tc>
      </w:tr>
      <w:tr w:rsidR="00DF4F3F" w:rsidRPr="00DF4F3F" w14:paraId="28655F65"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62927311" w14:textId="77777777" w:rsidR="00DF4F3F" w:rsidRPr="00DF4F3F" w:rsidRDefault="00DF4F3F" w:rsidP="00865EAD">
            <w:pPr>
              <w:spacing w:after="150"/>
              <w:rPr>
                <w:rFonts w:ascii="Arial" w:hAnsi="Arial" w:cs="Arial"/>
              </w:rPr>
            </w:pPr>
            <w:r w:rsidRPr="00DF4F3F">
              <w:rPr>
                <w:rFonts w:ascii="Arial" w:hAnsi="Arial" w:cs="Arial"/>
                <w:color w:val="000000"/>
              </w:rPr>
              <w:t>2028/2017.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275548E4"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2054" w:type="dxa"/>
            <w:tcBorders>
              <w:top w:val="single" w:sz="8" w:space="0" w:color="000000"/>
              <w:left w:val="single" w:sz="8" w:space="0" w:color="000000"/>
              <w:bottom w:val="single" w:sz="8" w:space="0" w:color="000000"/>
              <w:right w:val="single" w:sz="8" w:space="0" w:color="000000"/>
            </w:tcBorders>
            <w:vAlign w:val="center"/>
          </w:tcPr>
          <w:p w14:paraId="0DDA1405"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885" w:type="dxa"/>
            <w:tcBorders>
              <w:top w:val="single" w:sz="8" w:space="0" w:color="000000"/>
              <w:left w:val="single" w:sz="8" w:space="0" w:color="000000"/>
              <w:bottom w:val="single" w:sz="8" w:space="0" w:color="000000"/>
              <w:right w:val="single" w:sz="8" w:space="0" w:color="000000"/>
            </w:tcBorders>
            <w:vAlign w:val="center"/>
          </w:tcPr>
          <w:p w14:paraId="023EB858"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377" w:type="dxa"/>
            <w:tcBorders>
              <w:top w:val="single" w:sz="8" w:space="0" w:color="000000"/>
              <w:left w:val="single" w:sz="8" w:space="0" w:color="000000"/>
              <w:bottom w:val="single" w:sz="8" w:space="0" w:color="000000"/>
              <w:right w:val="single" w:sz="8" w:space="0" w:color="000000"/>
            </w:tcBorders>
            <w:vAlign w:val="center"/>
          </w:tcPr>
          <w:p w14:paraId="3B32C81C"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2633A03C"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2596E1E9" w14:textId="77777777" w:rsidR="00DF4F3F" w:rsidRPr="00DF4F3F" w:rsidRDefault="00DF4F3F" w:rsidP="00865EAD">
            <w:pPr>
              <w:rPr>
                <w:rFonts w:ascii="Arial" w:hAnsi="Arial" w:cs="Arial"/>
              </w:rPr>
            </w:pPr>
          </w:p>
        </w:tc>
      </w:tr>
      <w:tr w:rsidR="00DF4F3F" w:rsidRPr="00DF4F3F" w14:paraId="067D8EFC" w14:textId="77777777" w:rsidTr="00865EAD">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54095E90" w14:textId="77777777" w:rsidR="00DF4F3F" w:rsidRPr="00DF4F3F" w:rsidRDefault="00DF4F3F" w:rsidP="00865EAD">
            <w:pPr>
              <w:spacing w:after="150"/>
              <w:rPr>
                <w:rFonts w:ascii="Arial" w:hAnsi="Arial" w:cs="Arial"/>
              </w:rPr>
            </w:pPr>
            <w:r w:rsidRPr="00DF4F3F">
              <w:rPr>
                <w:rFonts w:ascii="Arial" w:hAnsi="Arial" w:cs="Arial"/>
                <w:color w:val="000000"/>
              </w:rPr>
              <w:t>Укупно слив акумулације „Врутци” (1 + 2 + 3)</w:t>
            </w:r>
          </w:p>
        </w:tc>
      </w:tr>
      <w:tr w:rsidR="00DF4F3F" w:rsidRPr="00DF4F3F" w14:paraId="218AE8E7"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19E316C4" w14:textId="77777777" w:rsidR="00DF4F3F" w:rsidRPr="00DF4F3F" w:rsidRDefault="00DF4F3F" w:rsidP="00865EAD">
            <w:pPr>
              <w:spacing w:after="150"/>
              <w:rPr>
                <w:rFonts w:ascii="Arial" w:hAnsi="Arial" w:cs="Arial"/>
              </w:rPr>
            </w:pPr>
            <w:r w:rsidRPr="00DF4F3F">
              <w:rPr>
                <w:rFonts w:ascii="Arial" w:hAnsi="Arial" w:cs="Arial"/>
                <w:color w:val="000000"/>
              </w:rPr>
              <w:t>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37ED200A" w14:textId="77777777" w:rsidR="00DF4F3F" w:rsidRPr="00DF4F3F" w:rsidRDefault="00DF4F3F" w:rsidP="00865EAD">
            <w:pPr>
              <w:spacing w:after="150"/>
              <w:rPr>
                <w:rFonts w:ascii="Arial" w:hAnsi="Arial" w:cs="Arial"/>
              </w:rPr>
            </w:pPr>
            <w:r w:rsidRPr="00DF4F3F">
              <w:rPr>
                <w:rFonts w:ascii="Arial" w:hAnsi="Arial" w:cs="Arial"/>
                <w:color w:val="000000"/>
              </w:rPr>
              <w:t>17,97</w:t>
            </w:r>
          </w:p>
        </w:tc>
        <w:tc>
          <w:tcPr>
            <w:tcW w:w="2054" w:type="dxa"/>
            <w:tcBorders>
              <w:top w:val="single" w:sz="8" w:space="0" w:color="000000"/>
              <w:left w:val="single" w:sz="8" w:space="0" w:color="000000"/>
              <w:bottom w:val="single" w:sz="8" w:space="0" w:color="000000"/>
              <w:right w:val="single" w:sz="8" w:space="0" w:color="000000"/>
            </w:tcBorders>
            <w:vAlign w:val="center"/>
          </w:tcPr>
          <w:p w14:paraId="1EF2FA60" w14:textId="77777777" w:rsidR="00DF4F3F" w:rsidRPr="00DF4F3F" w:rsidRDefault="00DF4F3F" w:rsidP="00865EAD">
            <w:pPr>
              <w:spacing w:after="150"/>
              <w:rPr>
                <w:rFonts w:ascii="Arial" w:hAnsi="Arial" w:cs="Arial"/>
              </w:rPr>
            </w:pPr>
            <w:r w:rsidRPr="00DF4F3F">
              <w:rPr>
                <w:rFonts w:ascii="Arial" w:hAnsi="Arial" w:cs="Arial"/>
                <w:color w:val="000000"/>
              </w:rPr>
              <w:t>68,43</w:t>
            </w:r>
          </w:p>
        </w:tc>
        <w:tc>
          <w:tcPr>
            <w:tcW w:w="1885" w:type="dxa"/>
            <w:tcBorders>
              <w:top w:val="single" w:sz="8" w:space="0" w:color="000000"/>
              <w:left w:val="single" w:sz="8" w:space="0" w:color="000000"/>
              <w:bottom w:val="single" w:sz="8" w:space="0" w:color="000000"/>
              <w:right w:val="single" w:sz="8" w:space="0" w:color="000000"/>
            </w:tcBorders>
            <w:vAlign w:val="center"/>
          </w:tcPr>
          <w:p w14:paraId="6A7BE713" w14:textId="77777777" w:rsidR="00DF4F3F" w:rsidRPr="00DF4F3F" w:rsidRDefault="00DF4F3F" w:rsidP="00865EAD">
            <w:pPr>
              <w:spacing w:after="150"/>
              <w:rPr>
                <w:rFonts w:ascii="Arial" w:hAnsi="Arial" w:cs="Arial"/>
              </w:rPr>
            </w:pPr>
            <w:r w:rsidRPr="00DF4F3F">
              <w:rPr>
                <w:rFonts w:ascii="Arial" w:hAnsi="Arial" w:cs="Arial"/>
                <w:color w:val="000000"/>
              </w:rPr>
              <w:t>38,35</w:t>
            </w:r>
          </w:p>
        </w:tc>
        <w:tc>
          <w:tcPr>
            <w:tcW w:w="1377" w:type="dxa"/>
            <w:tcBorders>
              <w:top w:val="single" w:sz="8" w:space="0" w:color="000000"/>
              <w:left w:val="single" w:sz="8" w:space="0" w:color="000000"/>
              <w:bottom w:val="single" w:sz="8" w:space="0" w:color="000000"/>
              <w:right w:val="single" w:sz="8" w:space="0" w:color="000000"/>
            </w:tcBorders>
            <w:vAlign w:val="center"/>
          </w:tcPr>
          <w:p w14:paraId="2E5CB891" w14:textId="77777777" w:rsidR="00DF4F3F" w:rsidRPr="00DF4F3F" w:rsidRDefault="00DF4F3F" w:rsidP="00865EAD">
            <w:pPr>
              <w:spacing w:after="150"/>
              <w:rPr>
                <w:rFonts w:ascii="Arial" w:hAnsi="Arial" w:cs="Arial"/>
              </w:rPr>
            </w:pPr>
            <w:r w:rsidRPr="00DF4F3F">
              <w:rPr>
                <w:rFonts w:ascii="Arial" w:hAnsi="Arial" w:cs="Arial"/>
                <w:color w:val="000000"/>
              </w:rPr>
              <w:t>1,68</w:t>
            </w:r>
          </w:p>
        </w:tc>
        <w:tc>
          <w:tcPr>
            <w:tcW w:w="1902" w:type="dxa"/>
            <w:tcBorders>
              <w:top w:val="single" w:sz="8" w:space="0" w:color="000000"/>
              <w:left w:val="single" w:sz="8" w:space="0" w:color="000000"/>
              <w:bottom w:val="single" w:sz="8" w:space="0" w:color="000000"/>
              <w:right w:val="single" w:sz="8" w:space="0" w:color="000000"/>
            </w:tcBorders>
            <w:vAlign w:val="center"/>
          </w:tcPr>
          <w:p w14:paraId="36216566" w14:textId="77777777" w:rsidR="00DF4F3F" w:rsidRPr="00DF4F3F" w:rsidRDefault="00DF4F3F" w:rsidP="00865EAD">
            <w:pPr>
              <w:spacing w:after="150"/>
              <w:rPr>
                <w:rFonts w:ascii="Arial" w:hAnsi="Arial" w:cs="Arial"/>
              </w:rPr>
            </w:pPr>
            <w:r w:rsidRPr="00DF4F3F">
              <w:rPr>
                <w:rFonts w:ascii="Arial" w:hAnsi="Arial" w:cs="Arial"/>
                <w:color w:val="000000"/>
              </w:rPr>
              <w:t>2,58</w:t>
            </w:r>
          </w:p>
        </w:tc>
        <w:tc>
          <w:tcPr>
            <w:tcW w:w="2056" w:type="dxa"/>
            <w:vMerge w:val="restart"/>
            <w:tcBorders>
              <w:top w:val="single" w:sz="8" w:space="0" w:color="000000"/>
              <w:left w:val="single" w:sz="8" w:space="0" w:color="000000"/>
              <w:bottom w:val="single" w:sz="8" w:space="0" w:color="000000"/>
              <w:right w:val="single" w:sz="8" w:space="0" w:color="000000"/>
            </w:tcBorders>
            <w:vAlign w:val="center"/>
          </w:tcPr>
          <w:p w14:paraId="3A3BC1E9" w14:textId="77777777" w:rsidR="00DF4F3F" w:rsidRPr="00DF4F3F" w:rsidRDefault="00DF4F3F" w:rsidP="00865EAD">
            <w:pPr>
              <w:spacing w:after="150"/>
              <w:rPr>
                <w:rFonts w:ascii="Arial" w:hAnsi="Arial" w:cs="Arial"/>
              </w:rPr>
            </w:pPr>
            <w:r w:rsidRPr="00DF4F3F">
              <w:rPr>
                <w:rFonts w:ascii="Arial" w:hAnsi="Arial" w:cs="Arial"/>
                <w:color w:val="000000"/>
              </w:rPr>
              <w:t>129,01</w:t>
            </w:r>
          </w:p>
        </w:tc>
      </w:tr>
      <w:tr w:rsidR="00DF4F3F" w:rsidRPr="00DF4F3F" w14:paraId="064D8CCF"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6915B6EA" w14:textId="77777777" w:rsidR="00DF4F3F" w:rsidRPr="00DF4F3F" w:rsidRDefault="00DF4F3F" w:rsidP="00865EAD">
            <w:pPr>
              <w:spacing w:after="150"/>
              <w:rPr>
                <w:rFonts w:ascii="Arial" w:hAnsi="Arial" w:cs="Arial"/>
              </w:rPr>
            </w:pPr>
            <w:r w:rsidRPr="00DF4F3F">
              <w:rPr>
                <w:rFonts w:ascii="Arial" w:hAnsi="Arial" w:cs="Arial"/>
                <w:color w:val="000000"/>
              </w:rPr>
              <w:t>2028.</w:t>
            </w:r>
          </w:p>
        </w:tc>
        <w:tc>
          <w:tcPr>
            <w:tcW w:w="1885" w:type="dxa"/>
            <w:tcBorders>
              <w:top w:val="single" w:sz="8" w:space="0" w:color="000000"/>
              <w:left w:val="single" w:sz="8" w:space="0" w:color="000000"/>
              <w:bottom w:val="single" w:sz="8" w:space="0" w:color="000000"/>
              <w:right w:val="single" w:sz="8" w:space="0" w:color="000000"/>
            </w:tcBorders>
            <w:vAlign w:val="center"/>
          </w:tcPr>
          <w:p w14:paraId="0117166A" w14:textId="77777777" w:rsidR="00DF4F3F" w:rsidRPr="00DF4F3F" w:rsidRDefault="00DF4F3F" w:rsidP="00865EAD">
            <w:pPr>
              <w:spacing w:after="150"/>
              <w:rPr>
                <w:rFonts w:ascii="Arial" w:hAnsi="Arial" w:cs="Arial"/>
              </w:rPr>
            </w:pPr>
            <w:r w:rsidRPr="00DF4F3F">
              <w:rPr>
                <w:rFonts w:ascii="Arial" w:hAnsi="Arial" w:cs="Arial"/>
                <w:color w:val="000000"/>
              </w:rPr>
              <w:t>17,97</w:t>
            </w:r>
          </w:p>
        </w:tc>
        <w:tc>
          <w:tcPr>
            <w:tcW w:w="2054" w:type="dxa"/>
            <w:tcBorders>
              <w:top w:val="single" w:sz="8" w:space="0" w:color="000000"/>
              <w:left w:val="single" w:sz="8" w:space="0" w:color="000000"/>
              <w:bottom w:val="single" w:sz="8" w:space="0" w:color="000000"/>
              <w:right w:val="single" w:sz="8" w:space="0" w:color="000000"/>
            </w:tcBorders>
            <w:vAlign w:val="center"/>
          </w:tcPr>
          <w:p w14:paraId="6DC38718" w14:textId="77777777" w:rsidR="00DF4F3F" w:rsidRPr="00DF4F3F" w:rsidRDefault="00DF4F3F" w:rsidP="00865EAD">
            <w:pPr>
              <w:spacing w:after="150"/>
              <w:rPr>
                <w:rFonts w:ascii="Arial" w:hAnsi="Arial" w:cs="Arial"/>
              </w:rPr>
            </w:pPr>
            <w:r w:rsidRPr="00DF4F3F">
              <w:rPr>
                <w:rFonts w:ascii="Arial" w:hAnsi="Arial" w:cs="Arial"/>
                <w:color w:val="000000"/>
              </w:rPr>
              <w:t>68,43</w:t>
            </w:r>
          </w:p>
        </w:tc>
        <w:tc>
          <w:tcPr>
            <w:tcW w:w="1885" w:type="dxa"/>
            <w:tcBorders>
              <w:top w:val="single" w:sz="8" w:space="0" w:color="000000"/>
              <w:left w:val="single" w:sz="8" w:space="0" w:color="000000"/>
              <w:bottom w:val="single" w:sz="8" w:space="0" w:color="000000"/>
              <w:right w:val="single" w:sz="8" w:space="0" w:color="000000"/>
            </w:tcBorders>
            <w:vAlign w:val="center"/>
          </w:tcPr>
          <w:p w14:paraId="01229278" w14:textId="77777777" w:rsidR="00DF4F3F" w:rsidRPr="00DF4F3F" w:rsidRDefault="00DF4F3F" w:rsidP="00865EAD">
            <w:pPr>
              <w:spacing w:after="150"/>
              <w:rPr>
                <w:rFonts w:ascii="Arial" w:hAnsi="Arial" w:cs="Arial"/>
              </w:rPr>
            </w:pPr>
            <w:r w:rsidRPr="00DF4F3F">
              <w:rPr>
                <w:rFonts w:ascii="Arial" w:hAnsi="Arial" w:cs="Arial"/>
                <w:color w:val="000000"/>
              </w:rPr>
              <w:t>38,35</w:t>
            </w:r>
          </w:p>
        </w:tc>
        <w:tc>
          <w:tcPr>
            <w:tcW w:w="1377" w:type="dxa"/>
            <w:tcBorders>
              <w:top w:val="single" w:sz="8" w:space="0" w:color="000000"/>
              <w:left w:val="single" w:sz="8" w:space="0" w:color="000000"/>
              <w:bottom w:val="single" w:sz="8" w:space="0" w:color="000000"/>
              <w:right w:val="single" w:sz="8" w:space="0" w:color="000000"/>
            </w:tcBorders>
            <w:vAlign w:val="center"/>
          </w:tcPr>
          <w:p w14:paraId="2659B014" w14:textId="77777777" w:rsidR="00DF4F3F" w:rsidRPr="00DF4F3F" w:rsidRDefault="00DF4F3F" w:rsidP="00865EAD">
            <w:pPr>
              <w:spacing w:after="150"/>
              <w:rPr>
                <w:rFonts w:ascii="Arial" w:hAnsi="Arial" w:cs="Arial"/>
              </w:rPr>
            </w:pPr>
            <w:r w:rsidRPr="00DF4F3F">
              <w:rPr>
                <w:rFonts w:ascii="Arial" w:hAnsi="Arial" w:cs="Arial"/>
                <w:color w:val="000000"/>
              </w:rPr>
              <w:t>1,68</w:t>
            </w:r>
          </w:p>
        </w:tc>
        <w:tc>
          <w:tcPr>
            <w:tcW w:w="1902" w:type="dxa"/>
            <w:tcBorders>
              <w:top w:val="single" w:sz="8" w:space="0" w:color="000000"/>
              <w:left w:val="single" w:sz="8" w:space="0" w:color="000000"/>
              <w:bottom w:val="single" w:sz="8" w:space="0" w:color="000000"/>
              <w:right w:val="single" w:sz="8" w:space="0" w:color="000000"/>
            </w:tcBorders>
            <w:vAlign w:val="center"/>
          </w:tcPr>
          <w:p w14:paraId="59C4C8BB" w14:textId="77777777" w:rsidR="00DF4F3F" w:rsidRPr="00DF4F3F" w:rsidRDefault="00DF4F3F" w:rsidP="00865EAD">
            <w:pPr>
              <w:spacing w:after="150"/>
              <w:rPr>
                <w:rFonts w:ascii="Arial" w:hAnsi="Arial" w:cs="Arial"/>
              </w:rPr>
            </w:pPr>
            <w:r w:rsidRPr="00DF4F3F">
              <w:rPr>
                <w:rFonts w:ascii="Arial" w:hAnsi="Arial" w:cs="Arial"/>
                <w:color w:val="000000"/>
              </w:rPr>
              <w:t>2,58</w:t>
            </w:r>
          </w:p>
        </w:tc>
        <w:tc>
          <w:tcPr>
            <w:tcW w:w="0" w:type="auto"/>
            <w:vMerge/>
            <w:tcBorders>
              <w:top w:val="nil"/>
              <w:left w:val="single" w:sz="8" w:space="0" w:color="000000"/>
              <w:bottom w:val="single" w:sz="8" w:space="0" w:color="000000"/>
              <w:right w:val="single" w:sz="8" w:space="0" w:color="000000"/>
            </w:tcBorders>
          </w:tcPr>
          <w:p w14:paraId="6D558EA0" w14:textId="77777777" w:rsidR="00DF4F3F" w:rsidRPr="00DF4F3F" w:rsidRDefault="00DF4F3F" w:rsidP="00865EAD">
            <w:pPr>
              <w:rPr>
                <w:rFonts w:ascii="Arial" w:hAnsi="Arial" w:cs="Arial"/>
              </w:rPr>
            </w:pPr>
          </w:p>
        </w:tc>
      </w:tr>
      <w:tr w:rsidR="00DF4F3F" w:rsidRPr="00DF4F3F" w14:paraId="36BF38C1"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681F9E43" w14:textId="77777777" w:rsidR="00DF4F3F" w:rsidRPr="00DF4F3F" w:rsidRDefault="00DF4F3F" w:rsidP="00865EAD">
            <w:pPr>
              <w:spacing w:after="150"/>
              <w:rPr>
                <w:rFonts w:ascii="Arial" w:hAnsi="Arial" w:cs="Arial"/>
              </w:rPr>
            </w:pPr>
            <w:r w:rsidRPr="00DF4F3F">
              <w:rPr>
                <w:rFonts w:ascii="Arial" w:hAnsi="Arial" w:cs="Arial"/>
                <w:color w:val="000000"/>
              </w:rPr>
              <w:t>2028/2017.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200771F8"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2054" w:type="dxa"/>
            <w:tcBorders>
              <w:top w:val="single" w:sz="8" w:space="0" w:color="000000"/>
              <w:left w:val="single" w:sz="8" w:space="0" w:color="000000"/>
              <w:bottom w:val="single" w:sz="8" w:space="0" w:color="000000"/>
              <w:right w:val="single" w:sz="8" w:space="0" w:color="000000"/>
            </w:tcBorders>
            <w:vAlign w:val="center"/>
          </w:tcPr>
          <w:p w14:paraId="58ABF3B6"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885" w:type="dxa"/>
            <w:tcBorders>
              <w:top w:val="single" w:sz="8" w:space="0" w:color="000000"/>
              <w:left w:val="single" w:sz="8" w:space="0" w:color="000000"/>
              <w:bottom w:val="single" w:sz="8" w:space="0" w:color="000000"/>
              <w:right w:val="single" w:sz="8" w:space="0" w:color="000000"/>
            </w:tcBorders>
            <w:vAlign w:val="center"/>
          </w:tcPr>
          <w:p w14:paraId="57B164EF"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377" w:type="dxa"/>
            <w:tcBorders>
              <w:top w:val="single" w:sz="8" w:space="0" w:color="000000"/>
              <w:left w:val="single" w:sz="8" w:space="0" w:color="000000"/>
              <w:bottom w:val="single" w:sz="8" w:space="0" w:color="000000"/>
              <w:right w:val="single" w:sz="8" w:space="0" w:color="000000"/>
            </w:tcBorders>
            <w:vAlign w:val="center"/>
          </w:tcPr>
          <w:p w14:paraId="4B79FA2B"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217F1931"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0" w:type="auto"/>
            <w:vMerge/>
            <w:tcBorders>
              <w:top w:val="nil"/>
              <w:left w:val="single" w:sz="8" w:space="0" w:color="000000"/>
              <w:bottom w:val="single" w:sz="8" w:space="0" w:color="000000"/>
              <w:right w:val="single" w:sz="8" w:space="0" w:color="000000"/>
            </w:tcBorders>
          </w:tcPr>
          <w:p w14:paraId="23F630EA" w14:textId="77777777" w:rsidR="00DF4F3F" w:rsidRPr="00DF4F3F" w:rsidRDefault="00DF4F3F" w:rsidP="00865EAD">
            <w:pPr>
              <w:rPr>
                <w:rFonts w:ascii="Arial" w:hAnsi="Arial" w:cs="Arial"/>
              </w:rPr>
            </w:pPr>
          </w:p>
        </w:tc>
      </w:tr>
      <w:tr w:rsidR="00DF4F3F" w:rsidRPr="00DF4F3F" w14:paraId="1DE5E201" w14:textId="77777777" w:rsidTr="00865EAD">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60F12358" w14:textId="77777777" w:rsidR="00DF4F3F" w:rsidRPr="00DF4F3F" w:rsidRDefault="00DF4F3F" w:rsidP="00865EAD">
            <w:pPr>
              <w:spacing w:after="150"/>
              <w:rPr>
                <w:rFonts w:ascii="Arial" w:hAnsi="Arial" w:cs="Arial"/>
              </w:rPr>
            </w:pPr>
            <w:r w:rsidRPr="00DF4F3F">
              <w:rPr>
                <w:rFonts w:ascii="Arial" w:hAnsi="Arial" w:cs="Arial"/>
                <w:color w:val="000000"/>
              </w:rPr>
              <w:t>Ван слива (4)</w:t>
            </w:r>
          </w:p>
        </w:tc>
      </w:tr>
      <w:tr w:rsidR="00DF4F3F" w:rsidRPr="00DF4F3F" w14:paraId="57F0570B"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171BFD95" w14:textId="77777777" w:rsidR="00DF4F3F" w:rsidRPr="00DF4F3F" w:rsidRDefault="00DF4F3F" w:rsidP="00865EAD">
            <w:pPr>
              <w:spacing w:after="150"/>
              <w:rPr>
                <w:rFonts w:ascii="Arial" w:hAnsi="Arial" w:cs="Arial"/>
              </w:rPr>
            </w:pPr>
            <w:r w:rsidRPr="00DF4F3F">
              <w:rPr>
                <w:rFonts w:ascii="Arial" w:hAnsi="Arial" w:cs="Arial"/>
                <w:color w:val="000000"/>
              </w:rPr>
              <w:t>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27DBFFF7" w14:textId="77777777" w:rsidR="00DF4F3F" w:rsidRPr="00DF4F3F" w:rsidRDefault="00DF4F3F" w:rsidP="00865EAD">
            <w:pPr>
              <w:spacing w:after="150"/>
              <w:rPr>
                <w:rFonts w:ascii="Arial" w:hAnsi="Arial" w:cs="Arial"/>
              </w:rPr>
            </w:pPr>
            <w:r w:rsidRPr="00DF4F3F">
              <w:rPr>
                <w:rFonts w:ascii="Arial" w:hAnsi="Arial" w:cs="Arial"/>
                <w:color w:val="000000"/>
              </w:rPr>
              <w:t>14,42</w:t>
            </w:r>
          </w:p>
        </w:tc>
        <w:tc>
          <w:tcPr>
            <w:tcW w:w="2054" w:type="dxa"/>
            <w:tcBorders>
              <w:top w:val="single" w:sz="8" w:space="0" w:color="000000"/>
              <w:left w:val="single" w:sz="8" w:space="0" w:color="000000"/>
              <w:bottom w:val="single" w:sz="8" w:space="0" w:color="000000"/>
              <w:right w:val="single" w:sz="8" w:space="0" w:color="000000"/>
            </w:tcBorders>
            <w:vAlign w:val="center"/>
          </w:tcPr>
          <w:p w14:paraId="3DF78178" w14:textId="77777777" w:rsidR="00DF4F3F" w:rsidRPr="00DF4F3F" w:rsidRDefault="00DF4F3F" w:rsidP="00865EAD">
            <w:pPr>
              <w:spacing w:after="150"/>
              <w:rPr>
                <w:rFonts w:ascii="Arial" w:hAnsi="Arial" w:cs="Arial"/>
              </w:rPr>
            </w:pPr>
            <w:r w:rsidRPr="00DF4F3F">
              <w:rPr>
                <w:rFonts w:ascii="Arial" w:hAnsi="Arial" w:cs="Arial"/>
                <w:color w:val="000000"/>
              </w:rPr>
              <w:t>45,94</w:t>
            </w:r>
          </w:p>
        </w:tc>
        <w:tc>
          <w:tcPr>
            <w:tcW w:w="1885" w:type="dxa"/>
            <w:tcBorders>
              <w:top w:val="single" w:sz="8" w:space="0" w:color="000000"/>
              <w:left w:val="single" w:sz="8" w:space="0" w:color="000000"/>
              <w:bottom w:val="single" w:sz="8" w:space="0" w:color="000000"/>
              <w:right w:val="single" w:sz="8" w:space="0" w:color="000000"/>
            </w:tcBorders>
            <w:vAlign w:val="center"/>
          </w:tcPr>
          <w:p w14:paraId="5B2EB128" w14:textId="77777777" w:rsidR="00DF4F3F" w:rsidRPr="00DF4F3F" w:rsidRDefault="00DF4F3F" w:rsidP="00865EAD">
            <w:pPr>
              <w:spacing w:after="150"/>
              <w:rPr>
                <w:rFonts w:ascii="Arial" w:hAnsi="Arial" w:cs="Arial"/>
              </w:rPr>
            </w:pPr>
            <w:r w:rsidRPr="00DF4F3F">
              <w:rPr>
                <w:rFonts w:ascii="Arial" w:hAnsi="Arial" w:cs="Arial"/>
                <w:color w:val="000000"/>
              </w:rPr>
              <w:t>45,14</w:t>
            </w:r>
          </w:p>
        </w:tc>
        <w:tc>
          <w:tcPr>
            <w:tcW w:w="1377" w:type="dxa"/>
            <w:tcBorders>
              <w:top w:val="single" w:sz="8" w:space="0" w:color="000000"/>
              <w:left w:val="single" w:sz="8" w:space="0" w:color="000000"/>
              <w:bottom w:val="single" w:sz="8" w:space="0" w:color="000000"/>
              <w:right w:val="single" w:sz="8" w:space="0" w:color="000000"/>
            </w:tcBorders>
            <w:vAlign w:val="center"/>
          </w:tcPr>
          <w:p w14:paraId="294F4032"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605E90E2" w14:textId="77777777" w:rsidR="00DF4F3F" w:rsidRPr="00DF4F3F" w:rsidRDefault="00DF4F3F" w:rsidP="00865EAD">
            <w:pPr>
              <w:spacing w:after="150"/>
              <w:rPr>
                <w:rFonts w:ascii="Arial" w:hAnsi="Arial" w:cs="Arial"/>
              </w:rPr>
            </w:pPr>
            <w:r w:rsidRPr="00DF4F3F">
              <w:rPr>
                <w:rFonts w:ascii="Arial" w:hAnsi="Arial" w:cs="Arial"/>
                <w:color w:val="000000"/>
              </w:rPr>
              <w:t>2,51</w:t>
            </w:r>
          </w:p>
        </w:tc>
        <w:tc>
          <w:tcPr>
            <w:tcW w:w="2056" w:type="dxa"/>
            <w:vMerge w:val="restart"/>
            <w:tcBorders>
              <w:top w:val="single" w:sz="8" w:space="0" w:color="000000"/>
              <w:left w:val="single" w:sz="8" w:space="0" w:color="000000"/>
              <w:bottom w:val="single" w:sz="8" w:space="0" w:color="000000"/>
              <w:right w:val="single" w:sz="8" w:space="0" w:color="000000"/>
            </w:tcBorders>
            <w:vAlign w:val="center"/>
          </w:tcPr>
          <w:p w14:paraId="26E91C53" w14:textId="77777777" w:rsidR="00DF4F3F" w:rsidRPr="00DF4F3F" w:rsidRDefault="00DF4F3F" w:rsidP="00865EAD">
            <w:pPr>
              <w:spacing w:after="150"/>
              <w:rPr>
                <w:rFonts w:ascii="Arial" w:hAnsi="Arial" w:cs="Arial"/>
              </w:rPr>
            </w:pPr>
            <w:r w:rsidRPr="00DF4F3F">
              <w:rPr>
                <w:rFonts w:ascii="Arial" w:hAnsi="Arial" w:cs="Arial"/>
                <w:color w:val="000000"/>
              </w:rPr>
              <w:t>108,01</w:t>
            </w:r>
          </w:p>
        </w:tc>
      </w:tr>
      <w:tr w:rsidR="00DF4F3F" w:rsidRPr="00DF4F3F" w14:paraId="1FE36609"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3A48385C" w14:textId="77777777" w:rsidR="00DF4F3F" w:rsidRPr="00DF4F3F" w:rsidRDefault="00DF4F3F" w:rsidP="00865EAD">
            <w:pPr>
              <w:spacing w:after="150"/>
              <w:rPr>
                <w:rFonts w:ascii="Arial" w:hAnsi="Arial" w:cs="Arial"/>
              </w:rPr>
            </w:pPr>
            <w:r w:rsidRPr="00DF4F3F">
              <w:rPr>
                <w:rFonts w:ascii="Arial" w:hAnsi="Arial" w:cs="Arial"/>
                <w:color w:val="000000"/>
              </w:rPr>
              <w:t>2028.</w:t>
            </w:r>
          </w:p>
        </w:tc>
        <w:tc>
          <w:tcPr>
            <w:tcW w:w="1885" w:type="dxa"/>
            <w:tcBorders>
              <w:top w:val="single" w:sz="8" w:space="0" w:color="000000"/>
              <w:left w:val="single" w:sz="8" w:space="0" w:color="000000"/>
              <w:bottom w:val="single" w:sz="8" w:space="0" w:color="000000"/>
              <w:right w:val="single" w:sz="8" w:space="0" w:color="000000"/>
            </w:tcBorders>
            <w:vAlign w:val="center"/>
          </w:tcPr>
          <w:p w14:paraId="7FA6E275" w14:textId="77777777" w:rsidR="00DF4F3F" w:rsidRPr="00DF4F3F" w:rsidRDefault="00DF4F3F" w:rsidP="00865EAD">
            <w:pPr>
              <w:spacing w:after="150"/>
              <w:rPr>
                <w:rFonts w:ascii="Arial" w:hAnsi="Arial" w:cs="Arial"/>
              </w:rPr>
            </w:pPr>
            <w:r w:rsidRPr="00DF4F3F">
              <w:rPr>
                <w:rFonts w:ascii="Arial" w:hAnsi="Arial" w:cs="Arial"/>
                <w:color w:val="000000"/>
              </w:rPr>
              <w:t>11,42</w:t>
            </w:r>
          </w:p>
        </w:tc>
        <w:tc>
          <w:tcPr>
            <w:tcW w:w="2054" w:type="dxa"/>
            <w:tcBorders>
              <w:top w:val="single" w:sz="8" w:space="0" w:color="000000"/>
              <w:left w:val="single" w:sz="8" w:space="0" w:color="000000"/>
              <w:bottom w:val="single" w:sz="8" w:space="0" w:color="000000"/>
              <w:right w:val="single" w:sz="8" w:space="0" w:color="000000"/>
            </w:tcBorders>
            <w:vAlign w:val="center"/>
          </w:tcPr>
          <w:p w14:paraId="404A95D2" w14:textId="77777777" w:rsidR="00DF4F3F" w:rsidRPr="00DF4F3F" w:rsidRDefault="00DF4F3F" w:rsidP="00865EAD">
            <w:pPr>
              <w:spacing w:after="150"/>
              <w:rPr>
                <w:rFonts w:ascii="Arial" w:hAnsi="Arial" w:cs="Arial"/>
              </w:rPr>
            </w:pPr>
            <w:r w:rsidRPr="00DF4F3F">
              <w:rPr>
                <w:rFonts w:ascii="Arial" w:hAnsi="Arial" w:cs="Arial"/>
                <w:color w:val="000000"/>
              </w:rPr>
              <w:t>40,94</w:t>
            </w:r>
          </w:p>
        </w:tc>
        <w:tc>
          <w:tcPr>
            <w:tcW w:w="1885" w:type="dxa"/>
            <w:tcBorders>
              <w:top w:val="single" w:sz="8" w:space="0" w:color="000000"/>
              <w:left w:val="single" w:sz="8" w:space="0" w:color="000000"/>
              <w:bottom w:val="single" w:sz="8" w:space="0" w:color="000000"/>
              <w:right w:val="single" w:sz="8" w:space="0" w:color="000000"/>
            </w:tcBorders>
            <w:vAlign w:val="center"/>
          </w:tcPr>
          <w:p w14:paraId="086261C0" w14:textId="77777777" w:rsidR="00DF4F3F" w:rsidRPr="00DF4F3F" w:rsidRDefault="00DF4F3F" w:rsidP="00865EAD">
            <w:pPr>
              <w:spacing w:after="150"/>
              <w:rPr>
                <w:rFonts w:ascii="Arial" w:hAnsi="Arial" w:cs="Arial"/>
              </w:rPr>
            </w:pPr>
            <w:r w:rsidRPr="00DF4F3F">
              <w:rPr>
                <w:rFonts w:ascii="Arial" w:hAnsi="Arial" w:cs="Arial"/>
                <w:color w:val="000000"/>
              </w:rPr>
              <w:t>44,14</w:t>
            </w:r>
          </w:p>
        </w:tc>
        <w:tc>
          <w:tcPr>
            <w:tcW w:w="1377" w:type="dxa"/>
            <w:tcBorders>
              <w:top w:val="single" w:sz="8" w:space="0" w:color="000000"/>
              <w:left w:val="single" w:sz="8" w:space="0" w:color="000000"/>
              <w:bottom w:val="single" w:sz="8" w:space="0" w:color="000000"/>
              <w:right w:val="single" w:sz="8" w:space="0" w:color="000000"/>
            </w:tcBorders>
            <w:vAlign w:val="center"/>
          </w:tcPr>
          <w:p w14:paraId="414CA8AA"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34EF5827" w14:textId="77777777" w:rsidR="00DF4F3F" w:rsidRPr="00DF4F3F" w:rsidRDefault="00DF4F3F" w:rsidP="00865EAD">
            <w:pPr>
              <w:spacing w:after="150"/>
              <w:rPr>
                <w:rFonts w:ascii="Arial" w:hAnsi="Arial" w:cs="Arial"/>
              </w:rPr>
            </w:pPr>
            <w:r w:rsidRPr="00DF4F3F">
              <w:rPr>
                <w:rFonts w:ascii="Arial" w:hAnsi="Arial" w:cs="Arial"/>
                <w:color w:val="000000"/>
              </w:rPr>
              <w:t>11,51</w:t>
            </w:r>
          </w:p>
        </w:tc>
        <w:tc>
          <w:tcPr>
            <w:tcW w:w="0" w:type="auto"/>
            <w:vMerge/>
            <w:tcBorders>
              <w:top w:val="nil"/>
              <w:left w:val="single" w:sz="8" w:space="0" w:color="000000"/>
              <w:bottom w:val="single" w:sz="8" w:space="0" w:color="000000"/>
              <w:right w:val="single" w:sz="8" w:space="0" w:color="000000"/>
            </w:tcBorders>
          </w:tcPr>
          <w:p w14:paraId="5D159434" w14:textId="77777777" w:rsidR="00DF4F3F" w:rsidRPr="00DF4F3F" w:rsidRDefault="00DF4F3F" w:rsidP="00865EAD">
            <w:pPr>
              <w:rPr>
                <w:rFonts w:ascii="Arial" w:hAnsi="Arial" w:cs="Arial"/>
              </w:rPr>
            </w:pPr>
          </w:p>
        </w:tc>
      </w:tr>
      <w:tr w:rsidR="00DF4F3F" w:rsidRPr="00DF4F3F" w14:paraId="45C65C37"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71CE2442" w14:textId="77777777" w:rsidR="00DF4F3F" w:rsidRPr="00DF4F3F" w:rsidRDefault="00DF4F3F" w:rsidP="00865EAD">
            <w:pPr>
              <w:spacing w:after="150"/>
              <w:rPr>
                <w:rFonts w:ascii="Arial" w:hAnsi="Arial" w:cs="Arial"/>
              </w:rPr>
            </w:pPr>
            <w:r w:rsidRPr="00DF4F3F">
              <w:rPr>
                <w:rFonts w:ascii="Arial" w:hAnsi="Arial" w:cs="Arial"/>
                <w:color w:val="000000"/>
              </w:rPr>
              <w:t>2028/2017.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0C51F2A3" w14:textId="77777777" w:rsidR="00DF4F3F" w:rsidRPr="00DF4F3F" w:rsidRDefault="00DF4F3F" w:rsidP="00865EAD">
            <w:pPr>
              <w:spacing w:after="150"/>
              <w:rPr>
                <w:rFonts w:ascii="Arial" w:hAnsi="Arial" w:cs="Arial"/>
              </w:rPr>
            </w:pPr>
            <w:r w:rsidRPr="00DF4F3F">
              <w:rPr>
                <w:rFonts w:ascii="Arial" w:hAnsi="Arial" w:cs="Arial"/>
                <w:color w:val="000000"/>
              </w:rPr>
              <w:t>–3,00</w:t>
            </w:r>
          </w:p>
        </w:tc>
        <w:tc>
          <w:tcPr>
            <w:tcW w:w="2054" w:type="dxa"/>
            <w:tcBorders>
              <w:top w:val="single" w:sz="8" w:space="0" w:color="000000"/>
              <w:left w:val="single" w:sz="8" w:space="0" w:color="000000"/>
              <w:bottom w:val="single" w:sz="8" w:space="0" w:color="000000"/>
              <w:right w:val="single" w:sz="8" w:space="0" w:color="000000"/>
            </w:tcBorders>
            <w:vAlign w:val="center"/>
          </w:tcPr>
          <w:p w14:paraId="3ED61807" w14:textId="77777777" w:rsidR="00DF4F3F" w:rsidRPr="00DF4F3F" w:rsidRDefault="00DF4F3F" w:rsidP="00865EAD">
            <w:pPr>
              <w:spacing w:after="150"/>
              <w:rPr>
                <w:rFonts w:ascii="Arial" w:hAnsi="Arial" w:cs="Arial"/>
              </w:rPr>
            </w:pPr>
            <w:r w:rsidRPr="00DF4F3F">
              <w:rPr>
                <w:rFonts w:ascii="Arial" w:hAnsi="Arial" w:cs="Arial"/>
                <w:color w:val="000000"/>
              </w:rPr>
              <w:t>– 5,00</w:t>
            </w:r>
          </w:p>
        </w:tc>
        <w:tc>
          <w:tcPr>
            <w:tcW w:w="1885" w:type="dxa"/>
            <w:tcBorders>
              <w:top w:val="single" w:sz="8" w:space="0" w:color="000000"/>
              <w:left w:val="single" w:sz="8" w:space="0" w:color="000000"/>
              <w:bottom w:val="single" w:sz="8" w:space="0" w:color="000000"/>
              <w:right w:val="single" w:sz="8" w:space="0" w:color="000000"/>
            </w:tcBorders>
            <w:vAlign w:val="center"/>
          </w:tcPr>
          <w:p w14:paraId="3664A2F4" w14:textId="77777777" w:rsidR="00DF4F3F" w:rsidRPr="00DF4F3F" w:rsidRDefault="00DF4F3F" w:rsidP="00865EAD">
            <w:pPr>
              <w:spacing w:after="150"/>
              <w:rPr>
                <w:rFonts w:ascii="Arial" w:hAnsi="Arial" w:cs="Arial"/>
              </w:rPr>
            </w:pPr>
            <w:r w:rsidRPr="00DF4F3F">
              <w:rPr>
                <w:rFonts w:ascii="Arial" w:hAnsi="Arial" w:cs="Arial"/>
                <w:color w:val="000000"/>
              </w:rPr>
              <w:t>– 1,00</w:t>
            </w:r>
          </w:p>
        </w:tc>
        <w:tc>
          <w:tcPr>
            <w:tcW w:w="1377" w:type="dxa"/>
            <w:tcBorders>
              <w:top w:val="single" w:sz="8" w:space="0" w:color="000000"/>
              <w:left w:val="single" w:sz="8" w:space="0" w:color="000000"/>
              <w:bottom w:val="single" w:sz="8" w:space="0" w:color="000000"/>
              <w:right w:val="single" w:sz="8" w:space="0" w:color="000000"/>
            </w:tcBorders>
            <w:vAlign w:val="center"/>
          </w:tcPr>
          <w:p w14:paraId="4DCC3F62"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2FA87D27" w14:textId="77777777" w:rsidR="00DF4F3F" w:rsidRPr="00DF4F3F" w:rsidRDefault="00DF4F3F" w:rsidP="00865EAD">
            <w:pPr>
              <w:spacing w:after="150"/>
              <w:rPr>
                <w:rFonts w:ascii="Arial" w:hAnsi="Arial" w:cs="Arial"/>
              </w:rPr>
            </w:pPr>
            <w:r w:rsidRPr="00DF4F3F">
              <w:rPr>
                <w:rFonts w:ascii="Arial" w:hAnsi="Arial" w:cs="Arial"/>
                <w:color w:val="000000"/>
              </w:rPr>
              <w:t>+ 9,00</w:t>
            </w:r>
          </w:p>
        </w:tc>
        <w:tc>
          <w:tcPr>
            <w:tcW w:w="0" w:type="auto"/>
            <w:vMerge/>
            <w:tcBorders>
              <w:top w:val="nil"/>
              <w:left w:val="single" w:sz="8" w:space="0" w:color="000000"/>
              <w:bottom w:val="single" w:sz="8" w:space="0" w:color="000000"/>
              <w:right w:val="single" w:sz="8" w:space="0" w:color="000000"/>
            </w:tcBorders>
          </w:tcPr>
          <w:p w14:paraId="6DD5FFE1" w14:textId="77777777" w:rsidR="00DF4F3F" w:rsidRPr="00DF4F3F" w:rsidRDefault="00DF4F3F" w:rsidP="00865EAD">
            <w:pPr>
              <w:rPr>
                <w:rFonts w:ascii="Arial" w:hAnsi="Arial" w:cs="Arial"/>
              </w:rPr>
            </w:pPr>
          </w:p>
        </w:tc>
      </w:tr>
      <w:tr w:rsidR="00DF4F3F" w:rsidRPr="00DF4F3F" w14:paraId="7131E93C" w14:textId="77777777" w:rsidTr="00865EAD">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65CC7F06" w14:textId="77777777" w:rsidR="00DF4F3F" w:rsidRPr="00DF4F3F" w:rsidRDefault="00DF4F3F" w:rsidP="00865EAD">
            <w:pPr>
              <w:spacing w:after="150"/>
              <w:rPr>
                <w:rFonts w:ascii="Arial" w:hAnsi="Arial" w:cs="Arial"/>
              </w:rPr>
            </w:pPr>
            <w:r w:rsidRPr="00DF4F3F">
              <w:rPr>
                <w:rFonts w:ascii="Arial" w:hAnsi="Arial" w:cs="Arial"/>
                <w:color w:val="000000"/>
              </w:rPr>
              <w:t>Укупно подручје Просторног плана (1 + 2 + 3 + 4)</w:t>
            </w:r>
          </w:p>
        </w:tc>
      </w:tr>
      <w:tr w:rsidR="00DF4F3F" w:rsidRPr="00DF4F3F" w14:paraId="22335426"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22CD9DC2" w14:textId="77777777" w:rsidR="00DF4F3F" w:rsidRPr="00DF4F3F" w:rsidRDefault="00DF4F3F" w:rsidP="00865EAD">
            <w:pPr>
              <w:spacing w:after="150"/>
              <w:rPr>
                <w:rFonts w:ascii="Arial" w:hAnsi="Arial" w:cs="Arial"/>
              </w:rPr>
            </w:pPr>
            <w:r w:rsidRPr="00DF4F3F">
              <w:rPr>
                <w:rFonts w:ascii="Arial" w:hAnsi="Arial" w:cs="Arial"/>
                <w:color w:val="000000"/>
              </w:rPr>
              <w:t>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4529D1CD" w14:textId="77777777" w:rsidR="00DF4F3F" w:rsidRPr="00DF4F3F" w:rsidRDefault="00DF4F3F" w:rsidP="00865EAD">
            <w:pPr>
              <w:spacing w:after="150"/>
              <w:rPr>
                <w:rFonts w:ascii="Arial" w:hAnsi="Arial" w:cs="Arial"/>
              </w:rPr>
            </w:pPr>
            <w:r w:rsidRPr="00DF4F3F">
              <w:rPr>
                <w:rFonts w:ascii="Arial" w:hAnsi="Arial" w:cs="Arial"/>
                <w:color w:val="000000"/>
              </w:rPr>
              <w:t>32,39</w:t>
            </w:r>
          </w:p>
        </w:tc>
        <w:tc>
          <w:tcPr>
            <w:tcW w:w="2054" w:type="dxa"/>
            <w:tcBorders>
              <w:top w:val="single" w:sz="8" w:space="0" w:color="000000"/>
              <w:left w:val="single" w:sz="8" w:space="0" w:color="000000"/>
              <w:bottom w:val="single" w:sz="8" w:space="0" w:color="000000"/>
              <w:right w:val="single" w:sz="8" w:space="0" w:color="000000"/>
            </w:tcBorders>
            <w:vAlign w:val="center"/>
          </w:tcPr>
          <w:p w14:paraId="70627365" w14:textId="77777777" w:rsidR="00DF4F3F" w:rsidRPr="00DF4F3F" w:rsidRDefault="00DF4F3F" w:rsidP="00865EAD">
            <w:pPr>
              <w:spacing w:after="150"/>
              <w:rPr>
                <w:rFonts w:ascii="Arial" w:hAnsi="Arial" w:cs="Arial"/>
              </w:rPr>
            </w:pPr>
            <w:r w:rsidRPr="00DF4F3F">
              <w:rPr>
                <w:rFonts w:ascii="Arial" w:hAnsi="Arial" w:cs="Arial"/>
                <w:color w:val="000000"/>
              </w:rPr>
              <w:t>114,37</w:t>
            </w:r>
          </w:p>
        </w:tc>
        <w:tc>
          <w:tcPr>
            <w:tcW w:w="1885" w:type="dxa"/>
            <w:tcBorders>
              <w:top w:val="single" w:sz="8" w:space="0" w:color="000000"/>
              <w:left w:val="single" w:sz="8" w:space="0" w:color="000000"/>
              <w:bottom w:val="single" w:sz="8" w:space="0" w:color="000000"/>
              <w:right w:val="single" w:sz="8" w:space="0" w:color="000000"/>
            </w:tcBorders>
            <w:vAlign w:val="center"/>
          </w:tcPr>
          <w:p w14:paraId="0BF1E64D" w14:textId="77777777" w:rsidR="00DF4F3F" w:rsidRPr="00DF4F3F" w:rsidRDefault="00DF4F3F" w:rsidP="00865EAD">
            <w:pPr>
              <w:spacing w:after="150"/>
              <w:rPr>
                <w:rFonts w:ascii="Arial" w:hAnsi="Arial" w:cs="Arial"/>
              </w:rPr>
            </w:pPr>
            <w:r w:rsidRPr="00DF4F3F">
              <w:rPr>
                <w:rFonts w:ascii="Arial" w:hAnsi="Arial" w:cs="Arial"/>
                <w:color w:val="000000"/>
              </w:rPr>
              <w:t>83,49</w:t>
            </w:r>
          </w:p>
        </w:tc>
        <w:tc>
          <w:tcPr>
            <w:tcW w:w="1377" w:type="dxa"/>
            <w:tcBorders>
              <w:top w:val="single" w:sz="8" w:space="0" w:color="000000"/>
              <w:left w:val="single" w:sz="8" w:space="0" w:color="000000"/>
              <w:bottom w:val="single" w:sz="8" w:space="0" w:color="000000"/>
              <w:right w:val="single" w:sz="8" w:space="0" w:color="000000"/>
            </w:tcBorders>
            <w:vAlign w:val="center"/>
          </w:tcPr>
          <w:p w14:paraId="5A1CCE25" w14:textId="77777777" w:rsidR="00DF4F3F" w:rsidRPr="00DF4F3F" w:rsidRDefault="00DF4F3F" w:rsidP="00865EAD">
            <w:pPr>
              <w:spacing w:after="150"/>
              <w:rPr>
                <w:rFonts w:ascii="Arial" w:hAnsi="Arial" w:cs="Arial"/>
              </w:rPr>
            </w:pPr>
            <w:r w:rsidRPr="00DF4F3F">
              <w:rPr>
                <w:rFonts w:ascii="Arial" w:hAnsi="Arial" w:cs="Arial"/>
                <w:color w:val="000000"/>
              </w:rPr>
              <w:t>1,68</w:t>
            </w:r>
          </w:p>
        </w:tc>
        <w:tc>
          <w:tcPr>
            <w:tcW w:w="1902" w:type="dxa"/>
            <w:tcBorders>
              <w:top w:val="single" w:sz="8" w:space="0" w:color="000000"/>
              <w:left w:val="single" w:sz="8" w:space="0" w:color="000000"/>
              <w:bottom w:val="single" w:sz="8" w:space="0" w:color="000000"/>
              <w:right w:val="single" w:sz="8" w:space="0" w:color="000000"/>
            </w:tcBorders>
            <w:vAlign w:val="center"/>
          </w:tcPr>
          <w:p w14:paraId="1E1D47CC" w14:textId="77777777" w:rsidR="00DF4F3F" w:rsidRPr="00DF4F3F" w:rsidRDefault="00DF4F3F" w:rsidP="00865EAD">
            <w:pPr>
              <w:spacing w:after="150"/>
              <w:rPr>
                <w:rFonts w:ascii="Arial" w:hAnsi="Arial" w:cs="Arial"/>
              </w:rPr>
            </w:pPr>
            <w:r w:rsidRPr="00DF4F3F">
              <w:rPr>
                <w:rFonts w:ascii="Arial" w:hAnsi="Arial" w:cs="Arial"/>
                <w:color w:val="000000"/>
              </w:rPr>
              <w:t>5,09</w:t>
            </w:r>
          </w:p>
        </w:tc>
        <w:tc>
          <w:tcPr>
            <w:tcW w:w="2056" w:type="dxa"/>
            <w:vMerge w:val="restart"/>
            <w:tcBorders>
              <w:top w:val="single" w:sz="8" w:space="0" w:color="000000"/>
              <w:left w:val="single" w:sz="8" w:space="0" w:color="000000"/>
              <w:bottom w:val="single" w:sz="8" w:space="0" w:color="000000"/>
              <w:right w:val="single" w:sz="8" w:space="0" w:color="000000"/>
            </w:tcBorders>
            <w:vAlign w:val="center"/>
          </w:tcPr>
          <w:p w14:paraId="6458153B" w14:textId="77777777" w:rsidR="00DF4F3F" w:rsidRPr="00DF4F3F" w:rsidRDefault="00DF4F3F" w:rsidP="00865EAD">
            <w:pPr>
              <w:spacing w:after="150"/>
              <w:rPr>
                <w:rFonts w:ascii="Arial" w:hAnsi="Arial" w:cs="Arial"/>
              </w:rPr>
            </w:pPr>
            <w:r w:rsidRPr="00DF4F3F">
              <w:rPr>
                <w:rFonts w:ascii="Arial" w:hAnsi="Arial" w:cs="Arial"/>
                <w:color w:val="000000"/>
              </w:rPr>
              <w:t>237,02</w:t>
            </w:r>
          </w:p>
        </w:tc>
      </w:tr>
      <w:tr w:rsidR="00DF4F3F" w:rsidRPr="00DF4F3F" w14:paraId="332AC323"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262FF5DF" w14:textId="77777777" w:rsidR="00DF4F3F" w:rsidRPr="00DF4F3F" w:rsidRDefault="00DF4F3F" w:rsidP="00865EAD">
            <w:pPr>
              <w:spacing w:after="150"/>
              <w:rPr>
                <w:rFonts w:ascii="Arial" w:hAnsi="Arial" w:cs="Arial"/>
              </w:rPr>
            </w:pPr>
            <w:r w:rsidRPr="00DF4F3F">
              <w:rPr>
                <w:rFonts w:ascii="Arial" w:hAnsi="Arial" w:cs="Arial"/>
                <w:color w:val="000000"/>
              </w:rPr>
              <w:t>2028.</w:t>
            </w:r>
          </w:p>
        </w:tc>
        <w:tc>
          <w:tcPr>
            <w:tcW w:w="1885" w:type="dxa"/>
            <w:tcBorders>
              <w:top w:val="single" w:sz="8" w:space="0" w:color="000000"/>
              <w:left w:val="single" w:sz="8" w:space="0" w:color="000000"/>
              <w:bottom w:val="single" w:sz="8" w:space="0" w:color="000000"/>
              <w:right w:val="single" w:sz="8" w:space="0" w:color="000000"/>
            </w:tcBorders>
            <w:vAlign w:val="center"/>
          </w:tcPr>
          <w:p w14:paraId="18F82B1B" w14:textId="77777777" w:rsidR="00DF4F3F" w:rsidRPr="00DF4F3F" w:rsidRDefault="00DF4F3F" w:rsidP="00865EAD">
            <w:pPr>
              <w:spacing w:after="150"/>
              <w:rPr>
                <w:rFonts w:ascii="Arial" w:hAnsi="Arial" w:cs="Arial"/>
              </w:rPr>
            </w:pPr>
            <w:r w:rsidRPr="00DF4F3F">
              <w:rPr>
                <w:rFonts w:ascii="Arial" w:hAnsi="Arial" w:cs="Arial"/>
                <w:color w:val="000000"/>
              </w:rPr>
              <w:t>29,39</w:t>
            </w:r>
          </w:p>
        </w:tc>
        <w:tc>
          <w:tcPr>
            <w:tcW w:w="2054" w:type="dxa"/>
            <w:tcBorders>
              <w:top w:val="single" w:sz="8" w:space="0" w:color="000000"/>
              <w:left w:val="single" w:sz="8" w:space="0" w:color="000000"/>
              <w:bottom w:val="single" w:sz="8" w:space="0" w:color="000000"/>
              <w:right w:val="single" w:sz="8" w:space="0" w:color="000000"/>
            </w:tcBorders>
            <w:vAlign w:val="center"/>
          </w:tcPr>
          <w:p w14:paraId="039A5C0A" w14:textId="77777777" w:rsidR="00DF4F3F" w:rsidRPr="00DF4F3F" w:rsidRDefault="00DF4F3F" w:rsidP="00865EAD">
            <w:pPr>
              <w:spacing w:after="150"/>
              <w:rPr>
                <w:rFonts w:ascii="Arial" w:hAnsi="Arial" w:cs="Arial"/>
              </w:rPr>
            </w:pPr>
            <w:r w:rsidRPr="00DF4F3F">
              <w:rPr>
                <w:rFonts w:ascii="Arial" w:hAnsi="Arial" w:cs="Arial"/>
                <w:color w:val="000000"/>
              </w:rPr>
              <w:t>109,37</w:t>
            </w:r>
          </w:p>
        </w:tc>
        <w:tc>
          <w:tcPr>
            <w:tcW w:w="1885" w:type="dxa"/>
            <w:tcBorders>
              <w:top w:val="single" w:sz="8" w:space="0" w:color="000000"/>
              <w:left w:val="single" w:sz="8" w:space="0" w:color="000000"/>
              <w:bottom w:val="single" w:sz="8" w:space="0" w:color="000000"/>
              <w:right w:val="single" w:sz="8" w:space="0" w:color="000000"/>
            </w:tcBorders>
            <w:vAlign w:val="center"/>
          </w:tcPr>
          <w:p w14:paraId="53C9AC12" w14:textId="77777777" w:rsidR="00DF4F3F" w:rsidRPr="00DF4F3F" w:rsidRDefault="00DF4F3F" w:rsidP="00865EAD">
            <w:pPr>
              <w:spacing w:after="150"/>
              <w:rPr>
                <w:rFonts w:ascii="Arial" w:hAnsi="Arial" w:cs="Arial"/>
              </w:rPr>
            </w:pPr>
            <w:r w:rsidRPr="00DF4F3F">
              <w:rPr>
                <w:rFonts w:ascii="Arial" w:hAnsi="Arial" w:cs="Arial"/>
                <w:color w:val="000000"/>
              </w:rPr>
              <w:t>82,49</w:t>
            </w:r>
          </w:p>
        </w:tc>
        <w:tc>
          <w:tcPr>
            <w:tcW w:w="1377" w:type="dxa"/>
            <w:tcBorders>
              <w:top w:val="single" w:sz="8" w:space="0" w:color="000000"/>
              <w:left w:val="single" w:sz="8" w:space="0" w:color="000000"/>
              <w:bottom w:val="single" w:sz="8" w:space="0" w:color="000000"/>
              <w:right w:val="single" w:sz="8" w:space="0" w:color="000000"/>
            </w:tcBorders>
            <w:vAlign w:val="center"/>
          </w:tcPr>
          <w:p w14:paraId="7ADB1078" w14:textId="77777777" w:rsidR="00DF4F3F" w:rsidRPr="00DF4F3F" w:rsidRDefault="00DF4F3F" w:rsidP="00865EAD">
            <w:pPr>
              <w:spacing w:after="150"/>
              <w:rPr>
                <w:rFonts w:ascii="Arial" w:hAnsi="Arial" w:cs="Arial"/>
              </w:rPr>
            </w:pPr>
            <w:r w:rsidRPr="00DF4F3F">
              <w:rPr>
                <w:rFonts w:ascii="Arial" w:hAnsi="Arial" w:cs="Arial"/>
                <w:color w:val="000000"/>
              </w:rPr>
              <w:t>1,68</w:t>
            </w:r>
          </w:p>
        </w:tc>
        <w:tc>
          <w:tcPr>
            <w:tcW w:w="1902" w:type="dxa"/>
            <w:tcBorders>
              <w:top w:val="single" w:sz="8" w:space="0" w:color="000000"/>
              <w:left w:val="single" w:sz="8" w:space="0" w:color="000000"/>
              <w:bottom w:val="single" w:sz="8" w:space="0" w:color="000000"/>
              <w:right w:val="single" w:sz="8" w:space="0" w:color="000000"/>
            </w:tcBorders>
            <w:vAlign w:val="center"/>
          </w:tcPr>
          <w:p w14:paraId="4113B4F1" w14:textId="77777777" w:rsidR="00DF4F3F" w:rsidRPr="00DF4F3F" w:rsidRDefault="00DF4F3F" w:rsidP="00865EAD">
            <w:pPr>
              <w:spacing w:after="150"/>
              <w:rPr>
                <w:rFonts w:ascii="Arial" w:hAnsi="Arial" w:cs="Arial"/>
              </w:rPr>
            </w:pPr>
            <w:r w:rsidRPr="00DF4F3F">
              <w:rPr>
                <w:rFonts w:ascii="Arial" w:hAnsi="Arial" w:cs="Arial"/>
                <w:color w:val="000000"/>
              </w:rPr>
              <w:t>14,09</w:t>
            </w:r>
          </w:p>
        </w:tc>
        <w:tc>
          <w:tcPr>
            <w:tcW w:w="0" w:type="auto"/>
            <w:vMerge/>
            <w:tcBorders>
              <w:top w:val="nil"/>
              <w:left w:val="single" w:sz="8" w:space="0" w:color="000000"/>
              <w:bottom w:val="single" w:sz="8" w:space="0" w:color="000000"/>
              <w:right w:val="single" w:sz="8" w:space="0" w:color="000000"/>
            </w:tcBorders>
          </w:tcPr>
          <w:p w14:paraId="2C116A61" w14:textId="77777777" w:rsidR="00DF4F3F" w:rsidRPr="00DF4F3F" w:rsidRDefault="00DF4F3F" w:rsidP="00865EAD">
            <w:pPr>
              <w:rPr>
                <w:rFonts w:ascii="Arial" w:hAnsi="Arial" w:cs="Arial"/>
              </w:rPr>
            </w:pPr>
          </w:p>
        </w:tc>
      </w:tr>
      <w:tr w:rsidR="00DF4F3F" w:rsidRPr="00DF4F3F" w14:paraId="2F257D7A" w14:textId="77777777" w:rsidTr="00865EAD">
        <w:trPr>
          <w:trHeight w:val="45"/>
          <w:tblCellSpacing w:w="0" w:type="auto"/>
        </w:trPr>
        <w:tc>
          <w:tcPr>
            <w:tcW w:w="3241" w:type="dxa"/>
            <w:tcBorders>
              <w:top w:val="single" w:sz="8" w:space="0" w:color="000000"/>
              <w:left w:val="single" w:sz="8" w:space="0" w:color="000000"/>
              <w:bottom w:val="single" w:sz="8" w:space="0" w:color="000000"/>
              <w:right w:val="single" w:sz="8" w:space="0" w:color="000000"/>
            </w:tcBorders>
            <w:vAlign w:val="center"/>
          </w:tcPr>
          <w:p w14:paraId="0A8CDC87" w14:textId="77777777" w:rsidR="00DF4F3F" w:rsidRPr="00DF4F3F" w:rsidRDefault="00DF4F3F" w:rsidP="00865EAD">
            <w:pPr>
              <w:spacing w:after="150"/>
              <w:rPr>
                <w:rFonts w:ascii="Arial" w:hAnsi="Arial" w:cs="Arial"/>
              </w:rPr>
            </w:pPr>
            <w:r w:rsidRPr="00DF4F3F">
              <w:rPr>
                <w:rFonts w:ascii="Arial" w:hAnsi="Arial" w:cs="Arial"/>
                <w:color w:val="000000"/>
              </w:rPr>
              <w:t>2028/2017.</w:t>
            </w:r>
          </w:p>
        </w:tc>
        <w:tc>
          <w:tcPr>
            <w:tcW w:w="1885" w:type="dxa"/>
            <w:tcBorders>
              <w:top w:val="single" w:sz="8" w:space="0" w:color="000000"/>
              <w:left w:val="single" w:sz="8" w:space="0" w:color="000000"/>
              <w:bottom w:val="single" w:sz="8" w:space="0" w:color="000000"/>
              <w:right w:val="single" w:sz="8" w:space="0" w:color="000000"/>
            </w:tcBorders>
            <w:vAlign w:val="center"/>
          </w:tcPr>
          <w:p w14:paraId="58F4CD1B" w14:textId="77777777" w:rsidR="00DF4F3F" w:rsidRPr="00DF4F3F" w:rsidRDefault="00DF4F3F" w:rsidP="00865EAD">
            <w:pPr>
              <w:spacing w:after="150"/>
              <w:rPr>
                <w:rFonts w:ascii="Arial" w:hAnsi="Arial" w:cs="Arial"/>
              </w:rPr>
            </w:pPr>
            <w:r w:rsidRPr="00DF4F3F">
              <w:rPr>
                <w:rFonts w:ascii="Arial" w:hAnsi="Arial" w:cs="Arial"/>
                <w:color w:val="000000"/>
              </w:rPr>
              <w:t>– 3,00</w:t>
            </w:r>
          </w:p>
        </w:tc>
        <w:tc>
          <w:tcPr>
            <w:tcW w:w="2054" w:type="dxa"/>
            <w:tcBorders>
              <w:top w:val="single" w:sz="8" w:space="0" w:color="000000"/>
              <w:left w:val="single" w:sz="8" w:space="0" w:color="000000"/>
              <w:bottom w:val="single" w:sz="8" w:space="0" w:color="000000"/>
              <w:right w:val="single" w:sz="8" w:space="0" w:color="000000"/>
            </w:tcBorders>
            <w:vAlign w:val="center"/>
          </w:tcPr>
          <w:p w14:paraId="426D6923" w14:textId="77777777" w:rsidR="00DF4F3F" w:rsidRPr="00DF4F3F" w:rsidRDefault="00DF4F3F" w:rsidP="00865EAD">
            <w:pPr>
              <w:spacing w:after="150"/>
              <w:rPr>
                <w:rFonts w:ascii="Arial" w:hAnsi="Arial" w:cs="Arial"/>
              </w:rPr>
            </w:pPr>
            <w:r w:rsidRPr="00DF4F3F">
              <w:rPr>
                <w:rFonts w:ascii="Arial" w:hAnsi="Arial" w:cs="Arial"/>
                <w:color w:val="000000"/>
              </w:rPr>
              <w:t>– 5,00</w:t>
            </w:r>
          </w:p>
        </w:tc>
        <w:tc>
          <w:tcPr>
            <w:tcW w:w="1885" w:type="dxa"/>
            <w:tcBorders>
              <w:top w:val="single" w:sz="8" w:space="0" w:color="000000"/>
              <w:left w:val="single" w:sz="8" w:space="0" w:color="000000"/>
              <w:bottom w:val="single" w:sz="8" w:space="0" w:color="000000"/>
              <w:right w:val="single" w:sz="8" w:space="0" w:color="000000"/>
            </w:tcBorders>
            <w:vAlign w:val="center"/>
          </w:tcPr>
          <w:p w14:paraId="7A6745DE" w14:textId="77777777" w:rsidR="00DF4F3F" w:rsidRPr="00DF4F3F" w:rsidRDefault="00DF4F3F" w:rsidP="00865EAD">
            <w:pPr>
              <w:spacing w:after="150"/>
              <w:rPr>
                <w:rFonts w:ascii="Arial" w:hAnsi="Arial" w:cs="Arial"/>
              </w:rPr>
            </w:pPr>
            <w:r w:rsidRPr="00DF4F3F">
              <w:rPr>
                <w:rFonts w:ascii="Arial" w:hAnsi="Arial" w:cs="Arial"/>
                <w:color w:val="000000"/>
              </w:rPr>
              <w:t>– 1,00</w:t>
            </w:r>
          </w:p>
        </w:tc>
        <w:tc>
          <w:tcPr>
            <w:tcW w:w="1377" w:type="dxa"/>
            <w:tcBorders>
              <w:top w:val="single" w:sz="8" w:space="0" w:color="000000"/>
              <w:left w:val="single" w:sz="8" w:space="0" w:color="000000"/>
              <w:bottom w:val="single" w:sz="8" w:space="0" w:color="000000"/>
              <w:right w:val="single" w:sz="8" w:space="0" w:color="000000"/>
            </w:tcBorders>
            <w:vAlign w:val="center"/>
          </w:tcPr>
          <w:p w14:paraId="66F053E7" w14:textId="77777777" w:rsidR="00DF4F3F" w:rsidRPr="00DF4F3F" w:rsidRDefault="00DF4F3F" w:rsidP="00865EAD">
            <w:pPr>
              <w:spacing w:after="150"/>
              <w:rPr>
                <w:rFonts w:ascii="Arial" w:hAnsi="Arial" w:cs="Arial"/>
              </w:rPr>
            </w:pPr>
            <w:r w:rsidRPr="00DF4F3F">
              <w:rPr>
                <w:rFonts w:ascii="Arial" w:hAnsi="Arial" w:cs="Arial"/>
                <w:color w:val="000000"/>
              </w:rPr>
              <w:t>0</w:t>
            </w:r>
          </w:p>
        </w:tc>
        <w:tc>
          <w:tcPr>
            <w:tcW w:w="1902" w:type="dxa"/>
            <w:tcBorders>
              <w:top w:val="single" w:sz="8" w:space="0" w:color="000000"/>
              <w:left w:val="single" w:sz="8" w:space="0" w:color="000000"/>
              <w:bottom w:val="single" w:sz="8" w:space="0" w:color="000000"/>
              <w:right w:val="single" w:sz="8" w:space="0" w:color="000000"/>
            </w:tcBorders>
            <w:vAlign w:val="center"/>
          </w:tcPr>
          <w:p w14:paraId="2CCFA14E" w14:textId="77777777" w:rsidR="00DF4F3F" w:rsidRPr="00DF4F3F" w:rsidRDefault="00DF4F3F" w:rsidP="00865EAD">
            <w:pPr>
              <w:spacing w:after="150"/>
              <w:rPr>
                <w:rFonts w:ascii="Arial" w:hAnsi="Arial" w:cs="Arial"/>
              </w:rPr>
            </w:pPr>
            <w:r w:rsidRPr="00DF4F3F">
              <w:rPr>
                <w:rFonts w:ascii="Arial" w:hAnsi="Arial" w:cs="Arial"/>
                <w:color w:val="000000"/>
              </w:rPr>
              <w:t>+ 9,00</w:t>
            </w:r>
          </w:p>
        </w:tc>
        <w:tc>
          <w:tcPr>
            <w:tcW w:w="0" w:type="auto"/>
            <w:vMerge/>
            <w:tcBorders>
              <w:top w:val="nil"/>
              <w:left w:val="single" w:sz="8" w:space="0" w:color="000000"/>
              <w:bottom w:val="single" w:sz="8" w:space="0" w:color="000000"/>
              <w:right w:val="single" w:sz="8" w:space="0" w:color="000000"/>
            </w:tcBorders>
          </w:tcPr>
          <w:p w14:paraId="346C05C1" w14:textId="77777777" w:rsidR="00DF4F3F" w:rsidRPr="00DF4F3F" w:rsidRDefault="00DF4F3F" w:rsidP="00865EAD">
            <w:pPr>
              <w:rPr>
                <w:rFonts w:ascii="Arial" w:hAnsi="Arial" w:cs="Arial"/>
              </w:rPr>
            </w:pPr>
          </w:p>
        </w:tc>
      </w:tr>
    </w:tbl>
    <w:p w14:paraId="4C4B8C48" w14:textId="77777777" w:rsidR="00DF4F3F" w:rsidRPr="00DF4F3F" w:rsidRDefault="00DF4F3F" w:rsidP="00DF4F3F">
      <w:pPr>
        <w:spacing w:after="150"/>
        <w:rPr>
          <w:rFonts w:ascii="Arial" w:hAnsi="Arial" w:cs="Arial"/>
        </w:rPr>
      </w:pPr>
      <w:r w:rsidRPr="00DF4F3F">
        <w:rPr>
          <w:rFonts w:ascii="Arial" w:hAnsi="Arial" w:cs="Arial"/>
          <w:i/>
          <w:color w:val="000000"/>
        </w:rPr>
        <w:t>Извор: Републички геодетски завод, 2017, стање 2011. година</w:t>
      </w:r>
    </w:p>
    <w:p w14:paraId="095193A1" w14:textId="77777777" w:rsidR="00DF4F3F" w:rsidRPr="00DF4F3F" w:rsidRDefault="00DF4F3F" w:rsidP="00DF4F3F">
      <w:pPr>
        <w:spacing w:after="150"/>
        <w:rPr>
          <w:rFonts w:ascii="Arial" w:hAnsi="Arial" w:cs="Arial"/>
        </w:rPr>
      </w:pPr>
      <w:r w:rsidRPr="00DF4F3F">
        <w:rPr>
          <w:rFonts w:ascii="Arial" w:hAnsi="Arial" w:cs="Arial"/>
          <w:color w:val="000000"/>
        </w:rPr>
        <w:t>Планиране промене највише ће се одразити на шуме и шумско земљиште, с обзиром на њихову највећу заступљеност и то највећим делом ван зона санитарне заштите.</w:t>
      </w:r>
    </w:p>
    <w:p w14:paraId="1999496E" w14:textId="77777777" w:rsidR="00DF4F3F" w:rsidRPr="00DF4F3F" w:rsidRDefault="00DF4F3F" w:rsidP="00DF4F3F">
      <w:pPr>
        <w:spacing w:after="150"/>
        <w:rPr>
          <w:rFonts w:ascii="Arial" w:hAnsi="Arial" w:cs="Arial"/>
        </w:rPr>
      </w:pPr>
      <w:r w:rsidRPr="00DF4F3F">
        <w:rPr>
          <w:rFonts w:ascii="Arial" w:hAnsi="Arial" w:cs="Arial"/>
          <w:color w:val="000000"/>
        </w:rPr>
        <w:t>Грађевинска подручја насеља/заселака приказана су као оријентационе просторне целине, које обухватају грађевинско земљиште и окућнице са обрадивим земљиштем. Планирана градња, осим изградње инфраструктурног коридора ауто-пута, ван слива акумулације, биће већим делом у оквиру постојећих граница грађевинског подручја насеља, а изградња саобраћајница вршиће се претежно на трасама постојећих локалних и некатегорисаних путева.</w:t>
      </w:r>
    </w:p>
    <w:p w14:paraId="28A2AE72" w14:textId="77777777" w:rsidR="00DF4F3F" w:rsidRPr="00DF4F3F" w:rsidRDefault="00DF4F3F" w:rsidP="00DF4F3F">
      <w:pPr>
        <w:spacing w:after="120"/>
        <w:jc w:val="center"/>
        <w:rPr>
          <w:rFonts w:ascii="Arial" w:hAnsi="Arial" w:cs="Arial"/>
        </w:rPr>
      </w:pPr>
      <w:r w:rsidRPr="00DF4F3F">
        <w:rPr>
          <w:rFonts w:ascii="Arial" w:hAnsi="Arial" w:cs="Arial"/>
          <w:b/>
          <w:color w:val="000000"/>
        </w:rPr>
        <w:t>IV. ПРАВИЛА УПОТРЕБЕ ЗЕМЉИШТА, ПРАВИЛА УРЕЂЕЊА И ПРАВИЛА ГРАЂЕЊА</w:t>
      </w:r>
    </w:p>
    <w:p w14:paraId="040B08B6" w14:textId="77777777" w:rsidR="00DF4F3F" w:rsidRPr="00DF4F3F" w:rsidRDefault="00DF4F3F" w:rsidP="00DF4F3F">
      <w:pPr>
        <w:spacing w:after="150"/>
        <w:rPr>
          <w:rFonts w:ascii="Arial" w:hAnsi="Arial" w:cs="Arial"/>
        </w:rPr>
      </w:pPr>
      <w:r w:rsidRPr="00DF4F3F">
        <w:rPr>
          <w:rFonts w:ascii="Arial" w:hAnsi="Arial" w:cs="Arial"/>
          <w:color w:val="000000"/>
        </w:rPr>
        <w:t>Правила која се односе на режиме заштите, уређења и коришћења у зонама санитарне заштите изворишта су обавезујућа за усклађивање донетих, односно за израду и доношење других просторних планова подручја посебне намене, просторних планова јединица локалне самоуправе и урбанистичких планова на обухваћеним деловима територија града Ужице и општине Чајетина у границама слива акумулације „Врутци”.</w:t>
      </w:r>
    </w:p>
    <w:p w14:paraId="3659D18F" w14:textId="77777777" w:rsidR="00DF4F3F" w:rsidRPr="00DF4F3F" w:rsidRDefault="00DF4F3F" w:rsidP="00DF4F3F">
      <w:pPr>
        <w:spacing w:after="150"/>
        <w:rPr>
          <w:rFonts w:ascii="Arial" w:hAnsi="Arial" w:cs="Arial"/>
        </w:rPr>
      </w:pPr>
      <w:r w:rsidRPr="00DF4F3F">
        <w:rPr>
          <w:rFonts w:ascii="Arial" w:hAnsi="Arial" w:cs="Arial"/>
          <w:color w:val="000000"/>
        </w:rPr>
        <w:t>Правила уређења и грађења утврђена Просторним планом су обавезујућа за издавање локацијских услова у зони његове директне примене, за објекте у функцији водопривреде који се налазе у зони I акумулације „Врутци”, као и за евентуалну реконструкцију или изградњу других објеката у функцији система водоснабдевања у обухвату Просторног плана.</w:t>
      </w:r>
    </w:p>
    <w:p w14:paraId="2EC93191" w14:textId="77777777" w:rsidR="00DF4F3F" w:rsidRPr="00DF4F3F" w:rsidRDefault="00DF4F3F" w:rsidP="00DF4F3F">
      <w:pPr>
        <w:spacing w:after="150"/>
        <w:rPr>
          <w:rFonts w:ascii="Arial" w:hAnsi="Arial" w:cs="Arial"/>
        </w:rPr>
      </w:pPr>
      <w:r w:rsidRPr="00DF4F3F">
        <w:rPr>
          <w:rFonts w:ascii="Arial" w:hAnsi="Arial" w:cs="Arial"/>
          <w:color w:val="000000"/>
        </w:rPr>
        <w:t>Утврђују се правила заштите, уређења и изградње на подручју Просторног плана (у даљем тексту: Правила) за следеће целине:</w:t>
      </w:r>
    </w:p>
    <w:p w14:paraId="777F609D" w14:textId="77777777" w:rsidR="00DF4F3F" w:rsidRPr="00DF4F3F" w:rsidRDefault="00DF4F3F" w:rsidP="00DF4F3F">
      <w:pPr>
        <w:spacing w:after="150"/>
        <w:rPr>
          <w:rFonts w:ascii="Arial" w:hAnsi="Arial" w:cs="Arial"/>
        </w:rPr>
      </w:pPr>
      <w:r w:rsidRPr="00DF4F3F">
        <w:rPr>
          <w:rFonts w:ascii="Arial" w:hAnsi="Arial" w:cs="Arial"/>
          <w:color w:val="000000"/>
        </w:rPr>
        <w:t>1) Зону I акумулације „Врутци”;</w:t>
      </w:r>
    </w:p>
    <w:p w14:paraId="6CAA582D" w14:textId="77777777" w:rsidR="00DF4F3F" w:rsidRPr="00DF4F3F" w:rsidRDefault="00DF4F3F" w:rsidP="00DF4F3F">
      <w:pPr>
        <w:spacing w:after="150"/>
        <w:rPr>
          <w:rFonts w:ascii="Arial" w:hAnsi="Arial" w:cs="Arial"/>
        </w:rPr>
      </w:pPr>
      <w:r w:rsidRPr="00DF4F3F">
        <w:rPr>
          <w:rFonts w:ascii="Arial" w:hAnsi="Arial" w:cs="Arial"/>
          <w:color w:val="000000"/>
        </w:rPr>
        <w:t>2) Брану и подбрански део и коридор дела цевовода сирове воде.</w:t>
      </w:r>
    </w:p>
    <w:p w14:paraId="5E059AFA" w14:textId="77777777" w:rsidR="00DF4F3F" w:rsidRPr="00DF4F3F" w:rsidRDefault="00DF4F3F" w:rsidP="00DF4F3F">
      <w:pPr>
        <w:spacing w:after="150"/>
        <w:rPr>
          <w:rFonts w:ascii="Arial" w:hAnsi="Arial" w:cs="Arial"/>
        </w:rPr>
      </w:pPr>
      <w:r w:rsidRPr="00DF4F3F">
        <w:rPr>
          <w:rFonts w:ascii="Arial" w:hAnsi="Arial" w:cs="Arial"/>
          <w:color w:val="000000"/>
        </w:rPr>
        <w:t>Просторним планом града Ужица и Просторним планом општине Чајетина, као и Планом генералне регулације аеродрома „Поникве” ближе су утврђене:</w:t>
      </w:r>
    </w:p>
    <w:p w14:paraId="18174090" w14:textId="77777777" w:rsidR="00DF4F3F" w:rsidRPr="00DF4F3F" w:rsidRDefault="00DF4F3F" w:rsidP="00DF4F3F">
      <w:pPr>
        <w:spacing w:after="150"/>
        <w:rPr>
          <w:rFonts w:ascii="Arial" w:hAnsi="Arial" w:cs="Arial"/>
        </w:rPr>
      </w:pPr>
      <w:r w:rsidRPr="00DF4F3F">
        <w:rPr>
          <w:rFonts w:ascii="Arial" w:hAnsi="Arial" w:cs="Arial"/>
          <w:color w:val="000000"/>
        </w:rPr>
        <w:t>– зоне и појасеви с посебним режимима и правилима изградње и уређења простора, и то: зоне заштите природних и непокретних културних добара; заштитни појасеви инфраструктурних система; зоне и појасеви заштите од извора загађења животне средине; започете и инициране зоне изградње; зоне и локалитети за МСП, зона развоја аеродрома Поникве и др.;</w:t>
      </w:r>
    </w:p>
    <w:p w14:paraId="4F14A2B0" w14:textId="77777777" w:rsidR="00DF4F3F" w:rsidRPr="00DF4F3F" w:rsidRDefault="00DF4F3F" w:rsidP="00DF4F3F">
      <w:pPr>
        <w:spacing w:after="150"/>
        <w:rPr>
          <w:rFonts w:ascii="Arial" w:hAnsi="Arial" w:cs="Arial"/>
        </w:rPr>
      </w:pPr>
      <w:r w:rsidRPr="00DF4F3F">
        <w:rPr>
          <w:rFonts w:ascii="Arial" w:hAnsi="Arial" w:cs="Arial"/>
          <w:color w:val="000000"/>
        </w:rPr>
        <w:t>– правила изградње и уређења некатегорисане путне мреже;</w:t>
      </w:r>
    </w:p>
    <w:p w14:paraId="65B213A0" w14:textId="77777777" w:rsidR="00DF4F3F" w:rsidRPr="00DF4F3F" w:rsidRDefault="00DF4F3F" w:rsidP="00DF4F3F">
      <w:pPr>
        <w:spacing w:after="150"/>
        <w:rPr>
          <w:rFonts w:ascii="Arial" w:hAnsi="Arial" w:cs="Arial"/>
        </w:rPr>
      </w:pPr>
      <w:r w:rsidRPr="00DF4F3F">
        <w:rPr>
          <w:rFonts w:ascii="Arial" w:hAnsi="Arial" w:cs="Arial"/>
          <w:color w:val="000000"/>
        </w:rPr>
        <w:t>– правила уређења и грађења за објекте стамбене и пословне намене;</w:t>
      </w:r>
    </w:p>
    <w:p w14:paraId="7BA7CB38" w14:textId="77777777" w:rsidR="00DF4F3F" w:rsidRPr="00DF4F3F" w:rsidRDefault="00DF4F3F" w:rsidP="00DF4F3F">
      <w:pPr>
        <w:spacing w:after="150"/>
        <w:rPr>
          <w:rFonts w:ascii="Arial" w:hAnsi="Arial" w:cs="Arial"/>
        </w:rPr>
      </w:pPr>
      <w:r w:rsidRPr="00DF4F3F">
        <w:rPr>
          <w:rFonts w:ascii="Arial" w:hAnsi="Arial" w:cs="Arial"/>
          <w:color w:val="000000"/>
        </w:rPr>
        <w:t>– правила уређења и грађења за објекте привредне намене.</w:t>
      </w:r>
    </w:p>
    <w:p w14:paraId="6F2C2B56" w14:textId="77777777" w:rsidR="00DF4F3F" w:rsidRPr="00DF4F3F" w:rsidRDefault="00DF4F3F" w:rsidP="00DF4F3F">
      <w:pPr>
        <w:spacing w:after="150"/>
        <w:rPr>
          <w:rFonts w:ascii="Arial" w:hAnsi="Arial" w:cs="Arial"/>
        </w:rPr>
      </w:pPr>
      <w:r w:rsidRPr="00DF4F3F">
        <w:rPr>
          <w:rFonts w:ascii="Arial" w:hAnsi="Arial" w:cs="Arial"/>
          <w:color w:val="000000"/>
        </w:rPr>
        <w:t>Ова правила се примењују при издавању локацијских услова за изградњу нових објеката у грађевинским подручјима насеља у зони III акумулације „Врутци” и за делове њихових заселака и диспергованих групација домаћинстава, када су у складу са обавезујућим правилима која се односе на режиме заштите, уређења и коришћења у зонама санитарне заштите изворишта из овог просторног плана.</w:t>
      </w:r>
    </w:p>
    <w:p w14:paraId="0C877629" w14:textId="77777777" w:rsidR="00DF4F3F" w:rsidRPr="00DF4F3F" w:rsidRDefault="00DF4F3F" w:rsidP="00DF4F3F">
      <w:pPr>
        <w:spacing w:after="120"/>
        <w:jc w:val="center"/>
        <w:rPr>
          <w:rFonts w:ascii="Arial" w:hAnsi="Arial" w:cs="Arial"/>
        </w:rPr>
      </w:pPr>
      <w:r w:rsidRPr="00DF4F3F">
        <w:rPr>
          <w:rFonts w:ascii="Arial" w:hAnsi="Arial" w:cs="Arial"/>
          <w:i/>
          <w:color w:val="000000"/>
        </w:rPr>
        <w:t>1. ПРАВИЛА УРЕЂЕЊА И ГРАЂЕЊА ЗА ЗОНЕ СА ПОСЕБНИМ РЕЖИМОМ ЗАШТИТЕ</w:t>
      </w:r>
    </w:p>
    <w:p w14:paraId="43CCB65F" w14:textId="77777777" w:rsidR="00DF4F3F" w:rsidRPr="00DF4F3F" w:rsidRDefault="00DF4F3F" w:rsidP="00DF4F3F">
      <w:pPr>
        <w:spacing w:after="120"/>
        <w:jc w:val="center"/>
        <w:rPr>
          <w:rFonts w:ascii="Arial" w:hAnsi="Arial" w:cs="Arial"/>
        </w:rPr>
      </w:pPr>
      <w:r w:rsidRPr="00DF4F3F">
        <w:rPr>
          <w:rFonts w:ascii="Arial" w:hAnsi="Arial" w:cs="Arial"/>
          <w:color w:val="000000"/>
        </w:rPr>
        <w:t>1.1. ЗОНЕ САНИТАРНЕ ЗАШТИТЕ ИЗВОРИШТА ВОДОСНАБДЕВАЊА</w:t>
      </w:r>
    </w:p>
    <w:p w14:paraId="1F7D2C30" w14:textId="77777777" w:rsidR="00DF4F3F" w:rsidRPr="00DF4F3F" w:rsidRDefault="00DF4F3F" w:rsidP="00DF4F3F">
      <w:pPr>
        <w:spacing w:after="150"/>
        <w:rPr>
          <w:rFonts w:ascii="Arial" w:hAnsi="Arial" w:cs="Arial"/>
        </w:rPr>
      </w:pPr>
      <w:r w:rsidRPr="00DF4F3F">
        <w:rPr>
          <w:rFonts w:ascii="Arial" w:hAnsi="Arial" w:cs="Arial"/>
          <w:color w:val="000000"/>
        </w:rPr>
        <w:t>Изградња и уређење зона санитарне заштите акумулације „Врутци” утврђена су у делу III. ПЛАНСКА РЕШЕЊА, 2. РЕЖИМИ ЗАШТИТЕ, УРЕЂЕЊА И КОРИШЋЕЊА ПРОСТОРА.</w:t>
      </w:r>
    </w:p>
    <w:p w14:paraId="2014E077" w14:textId="77777777" w:rsidR="00DF4F3F" w:rsidRPr="00DF4F3F" w:rsidRDefault="00DF4F3F" w:rsidP="00DF4F3F">
      <w:pPr>
        <w:spacing w:after="150"/>
        <w:rPr>
          <w:rFonts w:ascii="Arial" w:hAnsi="Arial" w:cs="Arial"/>
        </w:rPr>
      </w:pPr>
      <w:r w:rsidRPr="00DF4F3F">
        <w:rPr>
          <w:rFonts w:ascii="Arial" w:hAnsi="Arial" w:cs="Arial"/>
          <w:color w:val="000000"/>
        </w:rPr>
        <w:t>Заштита водног земљишта спроводи се на начин који је дефинисан Просторним планом Републике Србије и Законом о водама. За нерегулисане водотоке се до завршетка картирања свих зона које се плаве великим водама вероватноће до Q</w:t>
      </w:r>
      <w:r w:rsidRPr="00DF4F3F">
        <w:rPr>
          <w:rFonts w:ascii="Arial" w:hAnsi="Arial" w:cs="Arial"/>
          <w:color w:val="000000"/>
          <w:vertAlign w:val="subscript"/>
        </w:rPr>
        <w:t>1%</w:t>
      </w:r>
      <w:r w:rsidRPr="00DF4F3F">
        <w:rPr>
          <w:rFonts w:ascii="Arial" w:hAnsi="Arial" w:cs="Arial"/>
          <w:color w:val="000000"/>
        </w:rPr>
        <w:t xml:space="preserve"> успоставља водно земљиште на појасу ширине 10 m дуж обала водотока. За водно земљиште дуж водотока утврђују се следећа правила уређења и изградње простора:</w:t>
      </w:r>
    </w:p>
    <w:p w14:paraId="5BF40374" w14:textId="77777777" w:rsidR="00DF4F3F" w:rsidRPr="00DF4F3F" w:rsidRDefault="00DF4F3F" w:rsidP="00DF4F3F">
      <w:pPr>
        <w:spacing w:after="150"/>
        <w:rPr>
          <w:rFonts w:ascii="Arial" w:hAnsi="Arial" w:cs="Arial"/>
        </w:rPr>
      </w:pPr>
      <w:r w:rsidRPr="00DF4F3F">
        <w:rPr>
          <w:rFonts w:ascii="Arial" w:hAnsi="Arial" w:cs="Arial"/>
          <w:color w:val="000000"/>
        </w:rPr>
        <w:t>1) забрањена је градња било каквих сталних објеката, осим хидротехничких објеката, али се земљиште може користити за пољопривредну производњу, плантажне засаде (шуме и воћњаци) и спортско-рекреативне отворене површине;</w:t>
      </w:r>
    </w:p>
    <w:p w14:paraId="3B356B42" w14:textId="77777777" w:rsidR="00DF4F3F" w:rsidRPr="00DF4F3F" w:rsidRDefault="00DF4F3F" w:rsidP="00DF4F3F">
      <w:pPr>
        <w:spacing w:after="150"/>
        <w:rPr>
          <w:rFonts w:ascii="Arial" w:hAnsi="Arial" w:cs="Arial"/>
        </w:rPr>
      </w:pPr>
      <w:r w:rsidRPr="00DF4F3F">
        <w:rPr>
          <w:rFonts w:ascii="Arial" w:hAnsi="Arial" w:cs="Arial"/>
          <w:color w:val="000000"/>
        </w:rPr>
        <w:t>2) не дозвољава се подужно вођење саобраћајних и инфраструктурних система у односу на границу КМУ; у случају да је неопходна изградња појединих деоница инфраструктурних система са подужним положајем трасе, иста се условљава извођењем линијских одбрамбених система за заштиту од поплавних вода вероватноће 0,5%;</w:t>
      </w:r>
    </w:p>
    <w:p w14:paraId="0B608EF5" w14:textId="77777777" w:rsidR="00DF4F3F" w:rsidRPr="00DF4F3F" w:rsidRDefault="00DF4F3F" w:rsidP="00DF4F3F">
      <w:pPr>
        <w:spacing w:after="150"/>
        <w:rPr>
          <w:rFonts w:ascii="Arial" w:hAnsi="Arial" w:cs="Arial"/>
        </w:rPr>
      </w:pPr>
      <w:r w:rsidRPr="00DF4F3F">
        <w:rPr>
          <w:rFonts w:ascii="Arial" w:hAnsi="Arial" w:cs="Arial"/>
          <w:color w:val="000000"/>
        </w:rPr>
        <w:t>3) на преласку плавних зона објекти линијских и комуналних инфраструктурних система (саобраћајнице, објекти за пренос енергије, цевоводи) морају се висински издићи и диспозиционо тако решити да буду заштићени од поплавних вода вероватноће Q 0,5% (тзв. двестогодишња велика вода), а у случају укопавања, по правилу управо на водоток и у складу са водним условима;</w:t>
      </w:r>
    </w:p>
    <w:p w14:paraId="12590787" w14:textId="77777777" w:rsidR="00DF4F3F" w:rsidRPr="00DF4F3F" w:rsidRDefault="00DF4F3F" w:rsidP="00DF4F3F">
      <w:pPr>
        <w:spacing w:after="150"/>
        <w:rPr>
          <w:rFonts w:ascii="Arial" w:hAnsi="Arial" w:cs="Arial"/>
        </w:rPr>
      </w:pPr>
      <w:r w:rsidRPr="00DF4F3F">
        <w:rPr>
          <w:rFonts w:ascii="Arial" w:hAnsi="Arial" w:cs="Arial"/>
          <w:color w:val="000000"/>
        </w:rPr>
        <w:t>4) регулацију река у зони насеља, поред функционалних критеријума, треба примерити складном повезивању насеља са акваторијом, а дуж обала река се мора оставити слободан простор од најмање 7 m ширине.</w:t>
      </w:r>
    </w:p>
    <w:p w14:paraId="7C827432" w14:textId="77777777" w:rsidR="00DF4F3F" w:rsidRPr="00DF4F3F" w:rsidRDefault="00DF4F3F" w:rsidP="00DF4F3F">
      <w:pPr>
        <w:spacing w:after="120"/>
        <w:jc w:val="center"/>
        <w:rPr>
          <w:rFonts w:ascii="Arial" w:hAnsi="Arial" w:cs="Arial"/>
        </w:rPr>
      </w:pPr>
      <w:r w:rsidRPr="00DF4F3F">
        <w:rPr>
          <w:rFonts w:ascii="Arial" w:hAnsi="Arial" w:cs="Arial"/>
          <w:color w:val="000000"/>
        </w:rPr>
        <w:t>1.2. ЗОНЕ ЗАШТИТЕ ПРИРОДНИХ ВРЕДНОСТИ И КУЛТУРНИХ ДОБАРА</w:t>
      </w:r>
    </w:p>
    <w:p w14:paraId="33B09E2C" w14:textId="77777777" w:rsidR="00DF4F3F" w:rsidRPr="00DF4F3F" w:rsidRDefault="00DF4F3F" w:rsidP="00DF4F3F">
      <w:pPr>
        <w:spacing w:after="150"/>
        <w:rPr>
          <w:rFonts w:ascii="Arial" w:hAnsi="Arial" w:cs="Arial"/>
        </w:rPr>
      </w:pPr>
      <w:r w:rsidRPr="00DF4F3F">
        <w:rPr>
          <w:rFonts w:ascii="Arial" w:hAnsi="Arial" w:cs="Arial"/>
          <w:color w:val="000000"/>
        </w:rPr>
        <w:t>Изградња и уређење подручја природних добара планираних за заштиту ће се третирати у складу са одредбама из дела III. ПЛАНСКА РЕШЕЊА, 3.6.2. ЗАШТИТА ПРИРОДНИХ ВРЕДНОСТИ, овог просторног плана.</w:t>
      </w:r>
    </w:p>
    <w:p w14:paraId="19B0C924" w14:textId="77777777" w:rsidR="00DF4F3F" w:rsidRPr="00DF4F3F" w:rsidRDefault="00DF4F3F" w:rsidP="00DF4F3F">
      <w:pPr>
        <w:spacing w:after="150"/>
        <w:rPr>
          <w:rFonts w:ascii="Arial" w:hAnsi="Arial" w:cs="Arial"/>
        </w:rPr>
      </w:pPr>
      <w:r w:rsidRPr="00DF4F3F">
        <w:rPr>
          <w:rFonts w:ascii="Arial" w:hAnsi="Arial" w:cs="Arial"/>
          <w:color w:val="000000"/>
        </w:rPr>
        <w:t>Уређење простора утврђених непокретних културних добара и њихове заштићене околине, добара која уживају претходну заштиту и простора на којима су евидентиране или индиковане културне вредности третираће се у складу са одредбама из дела III. ПЛАНСКА РЕШЕЊА, 3.6.3. ЗАШТИТА НЕПОКРЕТНИХ КУЛТУРНИХ ДОБАРА.</w:t>
      </w:r>
    </w:p>
    <w:p w14:paraId="2E2124AC" w14:textId="77777777" w:rsidR="00DF4F3F" w:rsidRPr="00DF4F3F" w:rsidRDefault="00DF4F3F" w:rsidP="00DF4F3F">
      <w:pPr>
        <w:spacing w:after="120"/>
        <w:jc w:val="center"/>
        <w:rPr>
          <w:rFonts w:ascii="Arial" w:hAnsi="Arial" w:cs="Arial"/>
        </w:rPr>
      </w:pPr>
      <w:r w:rsidRPr="00DF4F3F">
        <w:rPr>
          <w:rFonts w:ascii="Arial" w:hAnsi="Arial" w:cs="Arial"/>
          <w:color w:val="000000"/>
        </w:rPr>
        <w:t>1.3. ПРАВИЛА УРЕЂЕЊА И ГРАЂЕЊА У ОБУХВАТУ ДЕТАЉНЕ РАЗРАДЕ ПРОСТОРНОГ ПЛАНА</w:t>
      </w:r>
    </w:p>
    <w:p w14:paraId="4888B5F9" w14:textId="77777777" w:rsidR="00DF4F3F" w:rsidRPr="00DF4F3F" w:rsidRDefault="00DF4F3F" w:rsidP="00DF4F3F">
      <w:pPr>
        <w:spacing w:after="120"/>
        <w:jc w:val="center"/>
        <w:rPr>
          <w:rFonts w:ascii="Arial" w:hAnsi="Arial" w:cs="Arial"/>
        </w:rPr>
      </w:pPr>
      <w:r w:rsidRPr="00DF4F3F">
        <w:rPr>
          <w:rFonts w:ascii="Arial" w:hAnsi="Arial" w:cs="Arial"/>
          <w:b/>
          <w:color w:val="000000"/>
        </w:rPr>
        <w:t>1.3.1. Обухват и опис подручја детаљне разраде</w:t>
      </w:r>
    </w:p>
    <w:p w14:paraId="3FB9E2FB" w14:textId="77777777" w:rsidR="00DF4F3F" w:rsidRPr="00DF4F3F" w:rsidRDefault="00DF4F3F" w:rsidP="00DF4F3F">
      <w:pPr>
        <w:spacing w:after="150"/>
        <w:rPr>
          <w:rFonts w:ascii="Arial" w:hAnsi="Arial" w:cs="Arial"/>
        </w:rPr>
      </w:pPr>
      <w:r w:rsidRPr="00DF4F3F">
        <w:rPr>
          <w:rFonts w:ascii="Arial" w:hAnsi="Arial" w:cs="Arial"/>
          <w:color w:val="000000"/>
        </w:rPr>
        <w:t>Укупна површина обухвата подручја детаљне разраде је 282,81 ha, на подручју КО Врутци и Биоска (град Ужице) и приказана је на рефералним картама Просторног плана. Уколико се јави неслагање пописа обухваћених катастарских парцела са стварним стањем, меродавна је ситуација приказана на листовима Рефералне карте 5.</w:t>
      </w:r>
    </w:p>
    <w:p w14:paraId="594582A3" w14:textId="77777777" w:rsidR="00DF4F3F" w:rsidRPr="00DF4F3F" w:rsidRDefault="00DF4F3F" w:rsidP="00DF4F3F">
      <w:pPr>
        <w:spacing w:after="120"/>
        <w:jc w:val="center"/>
        <w:rPr>
          <w:rFonts w:ascii="Arial" w:hAnsi="Arial" w:cs="Arial"/>
        </w:rPr>
      </w:pPr>
      <w:r w:rsidRPr="00DF4F3F">
        <w:rPr>
          <w:rFonts w:ascii="Arial" w:hAnsi="Arial" w:cs="Arial"/>
          <w:color w:val="000000"/>
        </w:rPr>
        <w:t>Списак преломних тачака границе регулационе разраде</w:t>
      </w:r>
    </w:p>
    <w:p w14:paraId="5AB17DAE" w14:textId="77777777" w:rsidR="00DF4F3F" w:rsidRPr="00DF4F3F" w:rsidRDefault="00DF4F3F" w:rsidP="00DF4F3F">
      <w:pPr>
        <w:spacing w:after="150"/>
        <w:rPr>
          <w:rFonts w:ascii="Arial" w:hAnsi="Arial" w:cs="Arial"/>
        </w:rPr>
      </w:pPr>
      <w:r w:rsidRPr="00DF4F3F">
        <w:rPr>
          <w:rFonts w:ascii="Arial" w:hAnsi="Arial" w:cs="Arial"/>
          <w:color w:val="000000"/>
        </w:rPr>
        <w:t>Граница и обухват детаљне разраде одређени су координатама преломних тачака линије границе (редни број тачке, Х и Y координата Гаус-Кригерова пројекција) и приказане на листовима Рефералне карте 5</w:t>
      </w:r>
      <w:r w:rsidRPr="00DF4F3F">
        <w:rPr>
          <w:rFonts w:ascii="Arial" w:hAnsi="Arial" w:cs="Arial"/>
          <w:color w:val="000000"/>
          <w:vertAlign w:val="superscript"/>
        </w:rPr>
        <w:t>2</w:t>
      </w:r>
      <w:r w:rsidRPr="00DF4F3F">
        <w:rPr>
          <w:rFonts w:ascii="Arial" w:hAnsi="Arial" w:cs="Arial"/>
          <w:color w:val="000000"/>
        </w:rPr>
        <w:t>: 1. 7392684, 4858048; 2. 7392654, 4858142; 3. 7392632, 4858169; 4. 7392653, 4858189; 5. 7392687, 4858167; 6. 7392737, 4858123; 7. 7392795, 4858065; 8. 7392824, 4858014; 9. 7392864, 4857912; 10. 7392868, 4857897; 11. 7392879, 4857819; 12. 7392892, 4857795; 13. 7392909, 4857749; 14. 7392956, 4857673; 15. 7392966, 4857670; 16. 7392969, 4857672; 17. 7392977, 4857663; 18. 7392987, 4857619; 19. 7393001, 4857592; 20. 7393017, 4857567; 21. 7393040, 4857551; 22. 7393088, 4857535; 23. 7393118, 4857531; 24. 7393113, 4857556; 25. 7393116, 4857597; 26. 7393126, 4857653; 27. 7393125, 4857670; 28. 7393134, 4857690; 29. 7393135, 4857705; 30. 7393165, 4857757; 31. 7393184, 4857753; 32. 7393167, 4857686; 33. 7393179, 4857632; 34. 7393173, 4857585; 35. 7393185, 4857545; 36. 7393183, 4857524; 37. 7393212, 4857519; 38. 7393241, 4857502; 39. 7393278, 4857486; 40. 7393315, 4857452; 41. 7393332, 4857441; 42. 7393366, 4857435; 43. 7393415, 4857443; 44. 7393422, 4857526; 45. 7393432, 4857559; 46. 7393459, 4857605; 47. 7393531, 4857663; 48. 7393594, 4857693; 49. 7393622, 4857695; 50. 7393660, 4857692; 51. 7393748, 4857737; 52. 7393774, 4857740; 53. 7393788, 4857736; 54. 7393798, 4857722; 55. 7393830, 4857699; 56. 7393863, 4857664; 57. 7393889, 4857651; 58. 7393941, 4857568; 59. 7393957, 4857548; 60. 7393992, 4857467; 61. 7393994, 4857439; 62. 7393988, 4857410; 63. 7394000, 4857387; 64. 7394004, 4857373; 65. 7393998, 4857359; 66. 7393975, 4857348; 67. 7393949, 4857310; 68. 7393940, 4857280; 69. 7393921, 4857265; 70. 7393921, 4857229; 71. 7393912, 4857209; 72. 7393856, 4857140; 73. 7393805, 4857062; 74. 7393775, 4857033; 75. 7393774, 4857010; 76. 7393781, 4856985; 77. 7393793, 4856977; 78. 7393789, 4856972; 79. 7393806, 4856958; 80. 7393874, 4856956; 81. 7393891, 4856958; 82. 7393932, 4856983; 83. 7393956, 4856992; 84. 7394013, 4856996; 85. 7394065, 4856994; 86. 7394090, 4857002; 87. 7394108, 4857002; 88. 7394131, 4856993; 89. 7394153, 4856977; 90. 7394185, 4856967; 91. 7394224, 4856949; 92. 7394235, 4856948; 93. 7394263, 4856913; 94. 7394298, 4856889; 95. 7394311, 4856891; 96. 7394320, 4856901; 97. 7394328, 4856919; 98. 7394334, 4856949; 99. 7394330, 4857028; 100. 7394338, 4857127; 101. 7394334, 4857159; 102. 7394338, 4857192; 103. 7394373, 4857266; 104. 7394388, 4857290; 105. 7394399, 4857315; 106. 7394402, 4857334; 107. 7394401, 4857350; 108. 7394378, 4857396; 109. 7394367, 4857468; 110. 7394368, 4857491; 111. 7394374, 4857515; 112. 7394376, 4857567; 113. 7394394, 4857618; 114. 7394420, 4857644; 115. 7394436, 4857669; 116. 7394437, 4857757; 117. 7394454, 4857807; 118. 7394475, 4857834; 119. 7394478, 4857889; 120. 7394499, 4857914; 121. 7394502, 4857932; 122. 7394499, 4857946; 123. 7394481, 4857965; 124. 7394477, 4857977; 125. 7394480, 4858007; 126. 7394488, 4858041; 127. 7394488, 4858084; 128. 7394507, 4858112; 129. 7394512, 4858133; 130. 7394528, 4858162; 131. 7394532, 4858195; 132. 7394547, 4858220; 133. 7394557, 4858228; 134. 7394588, 4858236; 135. 7394612, 4858233; 136. 7394645, 4858221; 137. 7394636, 4858186; 138. 7394639, 4858180; 139. 7394637, 4858173; 140. 7394627, 4858168; 141. 7394620, 4858157; 142. 7394613, 4858154; 143. 7394602, 4858155; 144. 7394590, 4858142; 145. 7394590, 4858107; 146. 7394593, 4858077; 147. 7394587, 4858049; 148. 7394613, 4858013; 149. 7394617, 4857998; 150. 7394615, 4857987; 151. 7394601, 4857964; 152. 7394610, 4857926; 153. 7394610, 4857900; 154. 7394569, 4857811; 155. 7394554, 4857788; 156. 7394547, 4857745; 157. 7394526, 4857708; 158. 7394504, 4857612; 159. 7394515, 4857600; 160. 7394516, 4857590; 161. 7394502, 4857581; 162. 7394493, 4857563; 163. 7394469, 4857542; 164. 7394451, 4857512; 165. 7394452, 4857490; 166. 7394507, 4857352; 167. 7394505, 4857319; 168. 7394497, 4857283; 169. 7394493, 4857249; 170. 7394499, 4857240; 171. 7394520, 4857233; 172. 7394524, 4857221; 173. 7394518, 4857214; 174. 7394505, 4857210; 175. 7394469, 4857193; 176. 7394452, 4857176; 177. 7394435, 4857153; 178. 7394435, 4857083; 179.</w:t>
      </w:r>
    </w:p>
    <w:p w14:paraId="662F6D93" w14:textId="77777777" w:rsidR="00DF4F3F" w:rsidRPr="00DF4F3F" w:rsidRDefault="00DF4F3F" w:rsidP="00DF4F3F">
      <w:pPr>
        <w:spacing w:after="150"/>
        <w:rPr>
          <w:rFonts w:ascii="Arial" w:hAnsi="Arial" w:cs="Arial"/>
        </w:rPr>
      </w:pPr>
      <w:r w:rsidRPr="00DF4F3F">
        <w:rPr>
          <w:rFonts w:ascii="Arial" w:hAnsi="Arial" w:cs="Arial"/>
          <w:i/>
          <w:color w:val="000000"/>
        </w:rPr>
        <w:t>––––––––––––––––</w:t>
      </w:r>
    </w:p>
    <w:p w14:paraId="448B99C9" w14:textId="77777777" w:rsidR="00DF4F3F" w:rsidRPr="00DF4F3F" w:rsidRDefault="00DF4F3F" w:rsidP="00DF4F3F">
      <w:pPr>
        <w:spacing w:after="150"/>
        <w:rPr>
          <w:rFonts w:ascii="Arial" w:hAnsi="Arial" w:cs="Arial"/>
        </w:rPr>
      </w:pPr>
      <w:r w:rsidRPr="00DF4F3F">
        <w:rPr>
          <w:rFonts w:ascii="Arial" w:hAnsi="Arial" w:cs="Arial"/>
          <w:i/>
          <w:color w:val="000000"/>
        </w:rPr>
        <w:t>2 На листовима Рефералне карте 5 због прегледности приказане су карактеристичне преломне тачке границе.</w:t>
      </w:r>
    </w:p>
    <w:p w14:paraId="3A9797C0" w14:textId="77777777" w:rsidR="00DF4F3F" w:rsidRPr="00DF4F3F" w:rsidRDefault="00DF4F3F" w:rsidP="00DF4F3F">
      <w:pPr>
        <w:spacing w:after="150"/>
        <w:rPr>
          <w:rFonts w:ascii="Arial" w:hAnsi="Arial" w:cs="Arial"/>
        </w:rPr>
      </w:pPr>
      <w:r w:rsidRPr="00DF4F3F">
        <w:rPr>
          <w:rFonts w:ascii="Arial" w:hAnsi="Arial" w:cs="Arial"/>
          <w:color w:val="000000"/>
        </w:rPr>
        <w:t>7394429, 4857028; 180. 7394432, 4857011; 181. 7394432, 4856961; 182. 7394439, 4856942; 183. 7394430, 4856921; 184. 7394427, 4856894; 185. 7394432, 4856858; 186. 7394426, 4856850; 187. 7394415, 4856848; 188. 7394392, 4856813; 189. 7394371, 4856797; 190. 7394369, 4856761; 191. 7394378, 4856703; 192. 7394374, 4856606; 193. 7394381, 4856561; 194. 7394377, 4856536; 195. 7394384, 4856507; 196. 7394384, 4856483; 197. 7394394, 4856413; 198. 7394389, 4856374; 199. 7394408, 4856330; 200. 7394424, 4856324; 201. 7394430, 4856309; 202. 7394417, 4856262; 203. 7394422, 4856249; 204. 7394408, 4856226; 205. 7394405, 4856203; 206. 7394406, 4856190; 207. 7394431, 4856135; 208. 7394444, 4856118; 209. 7394454, 4856111; 210. 7394478, 4856104; 211. 7394498, 4856082; 212. 7394511, 4856074; 213. 7394532, 4856069; 214. 7394551, 4856071; 215. 7394558, 4856069; 216. 7394567, 4856055; 217. 7394578, 4856053; 218. 7394583, 4856049; 219. 7394589, 4856019; 220. 7394608, 4855994; 221. 7394620, 4855983; 222. 7394650, 4855972; 223. 7394665, 4855961; 224. 7394669, 4855936; 225. 7394707, 4855879; 226. 7394717, 4855856; 227. 7394721, 4855839; 228. 7394715, 4855791; 229. 7394697, 4855755; 230. 7394682, 4855737; 231. 7394673, 4855707; 232. 7394673, 4855686; 233. 7394676, 4855672; 234. 7394685, 4855661; 235. 7394697, 4855656; 236. 7394702, 4855656; 237. 7394707, 4855665; 238. 7394725, 4855718; 239. 7394736, 4855741; 240. 7394764, 4855773; 241. 7394818, 4855819; 242. 7394871, 4855894; 243. 7394896, 4855902; 244. 7394915, 4855916; 245. 7394948, 4855927; 246. 7395011, 4855935; 247. 7395037, 4855930; 248. 7395045, 4855957; 249. 7395021, 4855976; 250. 7395019, 4855987; 251. 7395047, 4856006; 252. 7395075, 4856035; 253. 7395084, 4856049; 254. 7395086, 4856074; 255. 7395084, 4856091; 256. 7395072, 4856123; 257. 7395062, 4856137; 258. 7395057, 4856156; 259. 7395034, 4856200; 260. 7395015, 4856262; 261. 7395013, 4856311; 262. 7395024, 4856347; 263. 7395013, 4856382; 264. 7394979, 4856459; 265. 7394945, 4856497; 266. 7394944, 4856504; 267. 7394949, 4856510; 268. 7394965, 4856510; 269. 7394970, 4856519; 270. 7394979, 4856520; 271. 7394996, 4856499; 272. 7395067, 4856478; 273. 7395094, 4856460; 274. 7395105, 4856457; 275. 7395117, 4856460; 276. 7395135, 4856469; 277. 7395164, 4856476; 278. 7395192, 4856493; 279. 7395225, 4856506; 280. 7395269, 4856514; 281. 7395278, 4856535; 282. 7395291, 4856544; 283. 7395364, 4856541; 284. 7395379, 4856544; 285. 7395397, 4856556; 286. 7395408, 4856558; 287. 7395471, 4856539; 288. 7395492, 4856562; 289. 7395506, 4856565; 290. 7395547, 4856534; 291. 7395577, 4856531; 292. 7395603, 4856537; 293. 7395646, 4856528; 294. 7395709, 4856494; 295. 7395750, 4856453; 296. 7395771, 4856440; 297. 7395783, 4856428; 298. 7395798, 4856403; 299. 7395809, 4856379; 300. 7395829, 4856350; 301. 7395839, 4856337; 302. 7395867, 4856314; 303. 7395874, 4856288; 304. 7395891, 4856305; 305. 7395904, 4856309; 306. 7395917, 4856309; 307. 7395938, 4856299; 308. 7395962, 4856271; 309. 7395976, 4856267; 310. 7395995, 4856273; 311. 7396037, 4856298; 312. 7396062, 4856301; 313. 7396024, 4856369; 314. 7395967, 4856438; 315. 7395940, 4856466; 316. 7395887, 4856504; 317. 7395801, 4856537; 318. 7395791, 4856543; 319. 7395787, 4856551; 320. 7395791, 4856564; 321. 7395810, 4856570; 322. 7395891, 4856572; 323. 7395917, 4856567; 324. 7395993, 4856535; 325. 7396024, 4856524; 326. 7396042, 4856514; 327. 7396094, 4856469; 328. 7396125, 4856462; 329. 7396140, 4856455; 330. 7396156, 4856428; 331. 7396178, 4856404; 332. 7396191, 4856384; 333. 7396220, 4856314; 334. 7396233, 4856292; 335. 7396245, 4856279; 336. 7396271, 4856270; 337. 7396334, 4856277; 338. 7396404, 4856310; 339. 7396417, 4856311; 340. 7396458, 4856336; 341. 7396472, 4856356; 342. 7396468, 4856368; 343. 7396435, 4856386; 344. 7396405, 4856409; 345. 7396348, 4856461; 346. 7396333, 4856493; 347. 7396333, 4856511; 348. 7396340, 4856527; 349. 7396347, 4856530; 350. 7396354, 4856528; 351. 7396376, 4856502; 352. 7396413, 4856499; 353. 7396446, 4856491; 354. 7396487, 4856497; 355. 7396537, 4856521; 356. 7396524, 4856580; 357. 7396527, 4856623; 358. 7396531, 4856635; 359. 7396540, 4856646; 360. 7396553, 4856655; 361. 7396560, 4856657; 362. 7396567, 4856666; 363. 7396576, 4856677; 364. 7396615, 4856728; 365. 7396626, 4856758; 366. 7396661, 4856852; 367. 7396682, 4856912; 368. 7396696, 4856951; 369. 7396692, 4856966; 370. 7396690, 4856983; 371. 7396684, 4856995; 372. 7396687, 4857011; 373. 7396688, 4857025; 374. 7396689, 4857034; 375. 7396691, 4857046; 376. 7396691, 4857055; 377. 7396699, 4857073; 378. 7396713, 4857105; 379. 7396696, 4857110; 380. 7396712, 4857138; 381. 7396728, 4857129; 382. 7396743, 4857142; 383. 7396755, 4857138; 384. 7396769, 4857130; 385. 7396773, 4857124; 386. 7396797, 4857093; 387. 7396793, 4857081; 388. 7396796, 4857076; 389. 7396825, 4857079; 390. 7396879, 4857093; 391. 7396911, 4857088; 392. 7396917, 4857087; 393. 7396956, 4857088; 394. 7396971, 4857074; 395. 7396986, 4857060; 396. 7396998, 4857027; 397. 7397012, 4856987; 398. 7397018, 4856971; 399. 7397027, 4856975; 400. 7397045, 4856980; 401. 7397066, 4856984; 402. 7397069, 4856933; 403. 7397072, 4856879; 404. 7397072, 4856818; 405. 7397059, 4856810; 406. 7397045, 4856803; 407. 7397029, 4856796; 408. 7397021, 4856791; 409. 7396998, 4856774; 410. 7396993, 4856761; 411. 7396983, 4856735; 412. 7396975, 4856715; 413. 7396982, 4856705; 414. 7396989, 4856690; 415. 7396989, 4856680; 416. 7396984, 4856674; 417. 7396977, 4856667; 418. 7396966, 4856659; 419. 7396953, 4856642; 420. 7396939, 4856637; 421. 7396921, 4856634; 422. 7396899, 4856626; 423. 7396889, 4856620; 424. 7396885, 4856612; 425. 7396882, 4856601; 426. 7396893, 4856575; 427. 7396903, 4856558; 428. 7396911, 4856532; 429. 7396940, 4856516; 430. 7396935, 4856507; 431. 7396928, 4856492; 432. 7396924, 4856478; 433. 7396924, 4856461; 434. 7396922, 4856441; 435. 7396912, 4856416; 436. 7396909, 4856397; 437. 7396905, 4856386; 438. 7396903, 4856373; 439. 7396893, 4856363; 440. 7396879, 4856335; 441. 7396864, 4856260; 442. 7396854, 4856167; 443. 7396857, 4856122; 444. 7396850, 4856114; 445. 7396840, 4856115; 446. 7396812, 4856142; 447. 7396766, 4856232; 448. 7396745, 4856283; 449. 7396731, 4856260; 450. 7396719, 4856222; 451. 7396715, 4856161; 452. 7396697, 4856066; 453. 7396685, 4856038; 454. 7396661, 4856001; 455. 7396659, 4855956; 456. 7396645, 4855925; 457. 7396667, 4855890; 458. 7396679, 4855837; 459. 7396710, 4855804; 460. 7396731, 4855793; 461. 7396762, 4855784; 462. 7396795, 4855769; 463. 7396847, 4855763; 464. 7396853, 4855754; 465. 7396854, 4855744; 466. 7396869, 4855722; 467. 7396873, 4855702; 468. 7396891, 4855688; 469. 7396891, 4855677; 470. 7396881, 4855672; 471. 7396846, 4855677; 472. 7396822, 4855700; 473. 7396773, 4855700; 474. 7396681, 4855708; 475. 7396663, 4855702; 476. 7396644, 4855672; 477. 7396628, 4855669; 478. 7396618, 4855673; 479. 7396610, 4855681; 480. 7396596, 4855713; 481. 7396574, 4855712; 482. 7396563, 4855716; 483. 7396555, 4855723; 484. 7396543, 4855747; 485. 7396537, 4855749; 486. 7396475, 4855749; 487. 7396456, 4855736; 488. 7396445, 4855733; 489. 7396435, 4855735; 490. 7396417, 4855744; 491. 7396390, 4855731; 492. 7396380, 4855735; 493. 7396368, 4855746; 494. 7396358, 4855746; 495. 7396325, 4855742; 496. 7396301, 4855731; 497. 7396289, 4855729; 498. 7396248, 4855734; 499. 7396186, 4855749; 500. 7396149, 4855747; 501. 7396122, 4855755; 502. 7396083, 4855751; 503. 7396058, 4855736; 504. 7396052, 4855728; 505. 7396048, 4855711; 506. 7396031, 4855670; 507. 7396014, 4855656; 508. 7395997, 4855653; 509. 7395974, 4855670; 510. 7395932, 4855674; 511. 7395909, 4855694; 512. 7395887, 4855697; 513. 7395870, 4855707; 514. 7395852, 4855706; 515. 7395820, 4855716; 516. 7395779, 4855700; 517. 7395746, 4855718; 518. 7395709, 4855723; 519. 7395699, 4855733; 520. 7395683, 4855762; 521. 7395657, 4855770; 522. 7395627, 4855794; 523. 7395622, 4855814; 524. 7395623, 4855832; 525. 7395627, 4855840; 526. 7395637, 4855849; 527. 7395639, 4855857; 528. 7395615, 4855886; 529. 7395598, 4855893; 530. 7395576, 4855892; 531. 7395563, 4855902; 532. 7395551, 4855900; 533. 7395531, 4855903; 534. 7395497, 4855914; 535. 7395451, 4855912; 536. 7395357, 4855935; 537. 7395360, 4855914; 538. 7395354, 4855892; 539. 7395359, 4855870; 540. 7395358, 4855860; 541. 7395352, 4855851; 542. 7395325, 4855832; 543. 7395310, 4855817; 544. 7395299, 4855768; 545. 7395287, 4855764; 546. 7395266, 4855777; 547. 7395230, 4855770; 548. 7395212, 4855762; 549. 7395187, 4855738; 550. 7395150, 4855683; 551. 7395087, 4855617; 552. 7395045, 4855594; 553. 7395024, 4855578; 554. 7394986, 4855577; 555. 7394969, 4855565; 556. 7394948, 4855544; 557. 7394972, 4855519; 558. 7394979, 4855503; 559. 7394980, 4855492; 560. 7394975, 4855479; 561. 7394956, 4855462; 562. 7394940, 4855454; 563. 7394876, 4855434; 564. 7394822, 4855446; 565. 7394748, 4855439; 566. 7394727, 4855446; 567. 7394706, 4855443; 568. 7394671, 4855445; 569. 7394630, 4855456; 570. 7394593, 4855474; 571. 7394569, 4855445; 572. 7394549, 4855434; 573. 7394537, 4855434; 574. 7394532, 4855444; 575. 7394541, 4855460; 576. 7394539, 4855470; 577. 7394521, 4855493; 578. 7394509, 4855520; 579. 7394489, 4855528; 580. 7394461, 4855544; 581. 7394432, 4855582; 582. 7394382, 4855611; 583. 7394354, 4855638; 584. 7394345, 4855652; 585. 7394348, 4855662; 586. 7394358, 4855666; 587. 7394399, 4855664; 588. 7394414, 4855703; 589. 7394432, 4855730; 590. 7394447, 4855740; 591. 7394482, 4855756; 592. 7394504, 4855777; 593. 7394512, 4855809; 594. 7394508, 4855820; 595. 7394456, 4855870; 596. 7394430, 4855883; 597. 7394414, 4855899; 598. 7394384, 4855910; 599. 7394364, 4855909; 600. 7394354, 4855924; 601. 7394332, 4855936; 602. 7394320, 4855939; 603. 7394297, 4855963; 604. 7394258, 4855982; 605. 7394230, 4856003; 606. 7394198, 4856018; 607. 7394186, 4856021; 608. 7394135, 4856013; 609. 7394121, 4856016; 610. 7394105, 4856014; 611. 7394091, 4856007; 612. 7394054, 4856008; 613. 7394042, 4856016; 614. 7394046, 4856033; 615. 7394081, 4856064; 616. 7394112, 4856084; 617. 7394124, 4856106; 618. 7394117, 4856129; 619. 7394103, 4856148; 620. 7394100, 4856181; 621. 7394083, 4856235; 622. 7394081, 4856252; 623. 7394086, 4856281; 624. 7394066, 4856317; 625. 7394058, 4856323; 626. 7394039, 4856351; 627. 7394004, 4856369; 628. 7393971, 4856397; 629. 7393954, 4856403; 630. 7393892, 4856442; 631. 7393871, 4856448; 632. 7393847, 4856447; 633. 7393813, 4856435; 634. 7393788, 4856411; 635. 7393769, 4856383; 636. 7393744, 4856361; 637. 7393731, 4856361; 638. 7393718, 4856373; 639. 7393703, 4856370; 640. 7393695, 4856377; 641. 7393695, 4856385; 642. 7393700, 4856392; 643. 7393711, 4856401; 644. 7393733, 4856412; 645. 7393751, 4856453; 646. 7393765, 4856471; 647. 7393786, 4856491; 648. 7393823, 4856517; 649. 7393865, 4856535; 650. 7393903, 4856542; 651. 7393959, 4856542; 652. 7393983, 4856546; 653. 7394025, 4856537; 654. 7394042, 4856545; 655. 7394086, 4856593; 656. 7394107, 4856607; 657. 7394125, 4856628; 658. 7394126, 4856645; 659. 7394105, 4856685; 660. 7394084, 4856688; 661. 7394035, 4856680; 662. 7393981, 4856687; 663. 7393928, 4856703; 664. 7393880, 4856695; 665. 7393840, 4856706; 666. 7393811, 4856704; 667. 7393698, 4856743; 668. 7393585, 4856761; 669. 7393559, 4856776; 670. 7393550, 4856786; 671. 7393538, 4856791; 672. 7393528, 4856802; 673. 7393490, 4856873; 674. 7393452, 4856876; 675. 7393433, 4856868; 676. 7393417, 4856877; 677. 7393410, 4856885; 678. 7393409, 4856893; 679. 7393413, 4856900; 680. 7393431, 4856906; 681. 7393465, 4856927; 682. 7393480, 4856946; 683. 7393482, 4856950; 684. 7393479, 4856963; 685. 7393483, 4856987; 686. 7393494, 4857009; 687. 7393510, 4857028; 688. 7393551, 4857064; 689. 7393579, 4857082; 690. 7393630, 4857125; 691. 7393680, 4857151; 692. 7393715, 4857195; 693. 7393711, 4857213; 694. 7393713, 4857230; 695. 7393717, 4857246; 696. 7393740, 4857290; 697. 7393744, 4857324; 698. 7393741, 4857356; 699. 7393744, 4857385; 700. 7393738, 4857407; 701. 7393721, 4857437; 702. 7393714, 4857445; 703. 7393696, 4857448; 704. 7393687, 4857447; 705. 7393679, 4857440; 706. 7393675, 4857433; 707. 7393668, 4857394; 708. 7393648, 4857361; 709. 7393630, 4857344; 710. 7393617, 4857313; 711. 7393598, 4857292; 712. 7393584, 4857265; 713. 7393564, 4857248; 714. 7393553, 4857232; 715. 7393536, 4857220; 716. 7393524, 4857205; 717. 7393500, 4857189; 718. 7393484, 4857183; 719. 7393437, 4857177; 720. 7393415, 4857184; 721. 7393389, 4857187; 722. 7393359, 4857200; 723. 7393333, 4857222; 724. 7393308, 4857248; 725. 7393294, 4857285; 726. 7393277, 4857289; 727. 7393264, 4857308; 728. 7393242, 4857331; 729. 7393227, 4857338; 730. 7393174, 4857378; 731. 7393144, 4857394; 732. 7393059, 4857401; 733. 7393009, 4857423; 734. 7392972, 4857448; 735. 7392938, 4857478; 736. 7392905, 4857518; 737. 7392899, 4857533; 738. 7392881, 4857541; 739. 7392861, 4857560; 740. 7392834, 4857604; 741. 7392818, 4857651; 742. 7392801, 4857688; 743. 7392801, 4857697; 744. 7392809, 4857715; 745. 7392790, 4857796; 746. 7392775, 4857816; 747. 7392771, 4857852; 748. 7392765, 4857905.</w:t>
      </w:r>
    </w:p>
    <w:p w14:paraId="64A57185" w14:textId="77777777" w:rsidR="00DF4F3F" w:rsidRPr="00DF4F3F" w:rsidRDefault="00DF4F3F" w:rsidP="00DF4F3F">
      <w:pPr>
        <w:spacing w:after="120"/>
        <w:jc w:val="center"/>
        <w:rPr>
          <w:rFonts w:ascii="Arial" w:hAnsi="Arial" w:cs="Arial"/>
        </w:rPr>
      </w:pPr>
      <w:r w:rsidRPr="00DF4F3F">
        <w:rPr>
          <w:rFonts w:ascii="Arial" w:hAnsi="Arial" w:cs="Arial"/>
          <w:color w:val="000000"/>
        </w:rPr>
        <w:t>Списак парцела у обухвату детаљне разраде Просторног плана</w:t>
      </w:r>
    </w:p>
    <w:p w14:paraId="3A00F42D" w14:textId="77777777" w:rsidR="00DF4F3F" w:rsidRPr="00DF4F3F" w:rsidRDefault="00DF4F3F" w:rsidP="00DF4F3F">
      <w:pPr>
        <w:spacing w:after="150"/>
        <w:rPr>
          <w:rFonts w:ascii="Arial" w:hAnsi="Arial" w:cs="Arial"/>
        </w:rPr>
      </w:pPr>
      <w:r w:rsidRPr="00DF4F3F">
        <w:rPr>
          <w:rFonts w:ascii="Arial" w:hAnsi="Arial" w:cs="Arial"/>
          <w:color w:val="000000"/>
        </w:rPr>
        <w:t>Списком парцела обухваћена је акваторија акумулације „Врутци” и простор 10 m око ње, што одговара зони I санитарне заштите акумулације, као и брана и подбрански део. У случају неслагања података из списка парцела (Табела 8) са приказом на листовима Рефералне карте 5 валидан је картографски приказ.</w:t>
      </w:r>
    </w:p>
    <w:p w14:paraId="51A43BA9" w14:textId="77777777" w:rsidR="00DF4F3F" w:rsidRPr="00DF4F3F" w:rsidRDefault="00DF4F3F" w:rsidP="00DF4F3F">
      <w:pPr>
        <w:spacing w:after="150"/>
        <w:rPr>
          <w:rFonts w:ascii="Arial" w:hAnsi="Arial" w:cs="Arial"/>
        </w:rPr>
      </w:pPr>
      <w:r w:rsidRPr="00DF4F3F">
        <w:rPr>
          <w:rFonts w:ascii="Arial" w:hAnsi="Arial" w:cs="Arial"/>
          <w:color w:val="000000"/>
        </w:rPr>
        <w:t>Табела 8. Списак катастарских парцела (у целости и деловима)</w:t>
      </w:r>
      <w:r w:rsidRPr="00DF4F3F">
        <w:rPr>
          <w:rFonts w:ascii="Arial" w:hAnsi="Arial" w:cs="Arial"/>
        </w:rPr>
        <w:br/>
      </w:r>
      <w:r w:rsidRPr="00DF4F3F">
        <w:rPr>
          <w:rFonts w:ascii="Arial" w:hAnsi="Arial" w:cs="Arial"/>
          <w:color w:val="000000"/>
        </w:rPr>
        <w:t>у обухвату детаљне разраде Просторног плана</w:t>
      </w:r>
      <w:r w:rsidRPr="00DF4F3F">
        <w:rPr>
          <w:rFonts w:ascii="Arial" w:hAnsi="Arial" w:cs="Arial"/>
        </w:rPr>
        <w:br/>
      </w:r>
      <w:r w:rsidRPr="00DF4F3F">
        <w:rPr>
          <w:rFonts w:ascii="Arial" w:hAnsi="Arial" w:cs="Arial"/>
          <w:color w:val="000000"/>
        </w:rPr>
        <w:t>на територији града Ужица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5"/>
        <w:gridCol w:w="9690"/>
      </w:tblGrid>
      <w:tr w:rsidR="00DF4F3F" w:rsidRPr="00DF4F3F" w14:paraId="01E1B71F"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491B004" w14:textId="77777777" w:rsidR="00DF4F3F" w:rsidRPr="00DF4F3F" w:rsidRDefault="00DF4F3F" w:rsidP="00865EAD">
            <w:pPr>
              <w:spacing w:after="150"/>
              <w:rPr>
                <w:rFonts w:ascii="Arial" w:hAnsi="Arial" w:cs="Arial"/>
              </w:rPr>
            </w:pPr>
            <w:r w:rsidRPr="00DF4F3F">
              <w:rPr>
                <w:rFonts w:ascii="Arial" w:hAnsi="Arial" w:cs="Arial"/>
                <w:color w:val="000000"/>
              </w:rPr>
              <w:t>КО</w:t>
            </w:r>
          </w:p>
        </w:tc>
        <w:tc>
          <w:tcPr>
            <w:tcW w:w="14300" w:type="dxa"/>
            <w:tcBorders>
              <w:top w:val="single" w:sz="8" w:space="0" w:color="000000"/>
              <w:left w:val="single" w:sz="8" w:space="0" w:color="000000"/>
              <w:bottom w:val="single" w:sz="8" w:space="0" w:color="000000"/>
              <w:right w:val="single" w:sz="8" w:space="0" w:color="000000"/>
            </w:tcBorders>
            <w:vAlign w:val="center"/>
          </w:tcPr>
          <w:p w14:paraId="041A5955" w14:textId="77777777" w:rsidR="00DF4F3F" w:rsidRPr="00DF4F3F" w:rsidRDefault="00DF4F3F" w:rsidP="00865EAD">
            <w:pPr>
              <w:spacing w:after="150"/>
              <w:rPr>
                <w:rFonts w:ascii="Arial" w:hAnsi="Arial" w:cs="Arial"/>
              </w:rPr>
            </w:pPr>
            <w:r w:rsidRPr="00DF4F3F">
              <w:rPr>
                <w:rFonts w:ascii="Arial" w:hAnsi="Arial" w:cs="Arial"/>
                <w:color w:val="000000"/>
              </w:rPr>
              <w:t>Катастарска парцела</w:t>
            </w:r>
          </w:p>
        </w:tc>
      </w:tr>
      <w:tr w:rsidR="00DF4F3F" w:rsidRPr="00DF4F3F" w14:paraId="3D22BEDB"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B3ADE4D" w14:textId="77777777" w:rsidR="00DF4F3F" w:rsidRPr="00DF4F3F" w:rsidRDefault="00DF4F3F" w:rsidP="00865EAD">
            <w:pPr>
              <w:spacing w:after="150"/>
              <w:rPr>
                <w:rFonts w:ascii="Arial" w:hAnsi="Arial" w:cs="Arial"/>
              </w:rPr>
            </w:pPr>
            <w:r w:rsidRPr="00DF4F3F">
              <w:rPr>
                <w:rFonts w:ascii="Arial" w:hAnsi="Arial" w:cs="Arial"/>
                <w:color w:val="000000"/>
              </w:rPr>
              <w:t>Биоска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2C6F191A" w14:textId="77777777" w:rsidR="00DF4F3F" w:rsidRPr="00DF4F3F" w:rsidRDefault="00DF4F3F" w:rsidP="00865EAD">
            <w:pPr>
              <w:spacing w:after="150"/>
              <w:rPr>
                <w:rFonts w:ascii="Arial" w:hAnsi="Arial" w:cs="Arial"/>
              </w:rPr>
            </w:pPr>
            <w:r w:rsidRPr="00DF4F3F">
              <w:rPr>
                <w:rFonts w:ascii="Arial" w:hAnsi="Arial" w:cs="Arial"/>
                <w:color w:val="000000"/>
              </w:rPr>
              <w:t>4773/1, 4773/2, 5704/1, 5705/1, 5705/2, 5706, 5707, 5708, 5712/1, 5715, 5716, 5717, 5719/1, 5719/2, 5720, 5734/2, 5734/3, 5735, 5737/1, 5737/2, 5738/1, 5738/2, 5740, 5741, 5798, 5805, 5814, 6586/1, 6588/1, 6589, 6590, 6609, 6610, 6614/1, 6616/1, 6617, 6618/1, 6619/1, 6619/2, 6621/1, 6622/1, 6623/1, 6631/1, 6634/1, 6635/1, 6636/1, 6637/1, 6639/1, 6640/1, 6641/1, 6641/3, 6642, 6694/1, 6699/1, 6704, 6722/1, 6723/3, 6728/1, 6753/1, 6753/4, 6756/1, 6757/1, 6758/2, 6765/2, 6766/1, 6767, 6773, 6776/1, 6777/1, 6782/1, 6783, 6784/1, 6784/2, 6786, 6790/1, 6790/2, 6796, 6797, 6819, 6869/1, 6870/1, 6885/1, 6887, 6889/1, 6891, 6897/1, 6902/1, 6902/2, 6903/1, 6904/1, 6920, 6922, 6924, 6926, 6927/1, 6928/1, 6929/1, 6943/1, 6949, 6952/1, 6953, 6954/1, 6956, 6958/1, 6959/1, 6961/1, 6961/2, 7000, 7019/1, 7022/1, 7023/1, 7023/2, 7024/1, 7024/2, 7026, 7027, 7031/1, 7032, 7033/1, 7035/1, 7036, 7039/1, 7042/1, 7043/1, 7046, 7047, 7049/1, 7050/1, 7051/1, 7058/1, 7060/1, 7063/1, 7085, 7086/1, 7103/1, 7103/2, 7105/1, 7108, 7109/1, 7113/1, 7113/2, 7118/1, 7118/2, 7118/8, 7126/1, 7128, 7129/1, 7130, 7131/1, 7131/2, 7144, 7145/1, 7146/1, 7146/2, 7146/3, 7146/4, 7146/5, 7146/6, 7147/1, 7147/2, 7147/3, 7147/4, 7150/1, 7152, 7153/3, 7153/4, 7155, 7158, 7163, 7164/1, 7165/1, 7166/1, 7167/3, 7167/4, 7168/1, 7238/1, 7238/2, 7238/3, 7239, 7240/1, 7241/1, 7242/1, 7243, 7244/1, 7244/3, 7245/1, 7245/2, 7245/3, 7246, 7260/1, 7260/2, 7261/1, 7267/6, 7267/7, 7269/1, 7278/1, 7278/4, 7278/5, 7279/1, 7280/2, 7283/1, 7284/1, 7285/1, 7294/10, 7294/5, 7294/6, 7294/8, 7294/9, 7295/1, 7295/2, 7507/2, 7523, 7524, 7525/1, 8268/1, 8279, 8280, 8281, 8287, 8288/2, 8289, 8290, 8296, 8314, 8316/1, 8317/1, 8318, 8320/1, 8321/1, 8322, 8358/1, 8358/2, 8359, 8360/1, 8360/2, 8361/1, 8361/2, 8551, 8552/1, 8553/3, 8557/1, 8558/1, 8559/1, 8562/1, 8563/1, 8565/1, 8567/1, 8568/1, 8569/1, 8570/1, 8571/1, 8610/1, 8615/1, 8622/1, 8623/1, 8624/1, 8625/1, 8626/1, 8626/4, 8642/1, 8643/1, 8644/1, 8645/1, 8645/2, 8646/1, 8646/2, 8649/1, 8657/1, 8657/2, 8658/1, 8658/2, 8659/1, 8660/1, 8673, 8674, 8679, 8681/1, 8682/1, 8683/1, 8686/1, 8687/1, 8688/1, 8689/1, 8690/1, 8692/1, 8694, 8695/1, 8695/2, 8708/1, 8708/2, 8709/2, 8710/1, 8711, 8713/3, 8713/4, 8713/5, 8713/6, 8713/9, 8715/1, 8719/1, 8720/1, 8722/1, 8723/1, 8760/1, 8760/3, 8772, 8779, 8780, 8781, 8782, 8815, 8816, 8817/1, 8817/2, 8827, 8829/1, 8830/1, 8831/1, 8833/1, 8846/1, 8847/1, 8848, 8849/1, 8850/1, 8860/1, 8864/1, 8865/1, 8866/1, 8960/2, 8960/3, 8961/1, 9025, 9029/1, 9030, 9034/3, 9040/1, 9044.</w:t>
            </w:r>
          </w:p>
        </w:tc>
      </w:tr>
      <w:tr w:rsidR="00DF4F3F" w:rsidRPr="00DF4F3F" w14:paraId="729DCF1B" w14:textId="77777777" w:rsidTr="00865EAD">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900AB2D" w14:textId="77777777" w:rsidR="00DF4F3F" w:rsidRPr="00DF4F3F" w:rsidRDefault="00DF4F3F" w:rsidP="00865EAD">
            <w:pPr>
              <w:spacing w:after="150"/>
              <w:rPr>
                <w:rFonts w:ascii="Arial" w:hAnsi="Arial" w:cs="Arial"/>
              </w:rPr>
            </w:pPr>
            <w:r w:rsidRPr="00DF4F3F">
              <w:rPr>
                <w:rFonts w:ascii="Arial" w:hAnsi="Arial" w:cs="Arial"/>
                <w:color w:val="000000"/>
              </w:rPr>
              <w:t>Врутци</w:t>
            </w:r>
          </w:p>
        </w:tc>
        <w:tc>
          <w:tcPr>
            <w:tcW w:w="14300" w:type="dxa"/>
            <w:tcBorders>
              <w:top w:val="single" w:sz="8" w:space="0" w:color="000000"/>
              <w:left w:val="single" w:sz="8" w:space="0" w:color="000000"/>
              <w:bottom w:val="single" w:sz="8" w:space="0" w:color="000000"/>
              <w:right w:val="single" w:sz="8" w:space="0" w:color="000000"/>
            </w:tcBorders>
            <w:vAlign w:val="center"/>
          </w:tcPr>
          <w:p w14:paraId="29B3D276" w14:textId="77777777" w:rsidR="00DF4F3F" w:rsidRPr="00DF4F3F" w:rsidRDefault="00DF4F3F" w:rsidP="00865EAD">
            <w:pPr>
              <w:spacing w:after="150"/>
              <w:rPr>
                <w:rFonts w:ascii="Arial" w:hAnsi="Arial" w:cs="Arial"/>
              </w:rPr>
            </w:pPr>
            <w:r w:rsidRPr="00DF4F3F">
              <w:rPr>
                <w:rFonts w:ascii="Arial" w:hAnsi="Arial" w:cs="Arial"/>
                <w:color w:val="000000"/>
              </w:rPr>
              <w:t>151/2, 152/2, 171/1, 171/2, 171/3, 175/2, 176, 177/2, 190/1, 191/1, 192/1, 193/2, 193/3, 198/2, 199/1, 200/1, 200/2, 202, 507, 527/2, 527/5, 528/2, 528/3, 530, 531/2, 538/2, 619, 636/1, 678/1, 688/1, 689/1, 695/1, 696/1, 697/1, 701/1, 720, 785, 787/1, 793/1, 795/1, 799/1, 800/1, 800/2, 800/3, 800/7, 802/1, 802/2, 818, 819/1, 825/1, 828/1, 829/1, 830/1, 832/1, 838/1, 838/2, 838/3, 838/4, 840/1, 840/2, 840/3, 841/1, 841/2, 841/3, 841/4, 842/3, 842/4, 843/1, 844/1, 845/1, 846/1, 847/1, 847/3, 848, 862/1, 863/1, 868/1, 869/3, 870/4, 906, 908/1, 909, 913/1, 914/1, 916, 917/1, 943/1, 943/2, 944/1, 946/1, 946/3, 946/4, 948, 949, 950/1, 951, 952/1, 952/2, 952/3, 953/1, 953/4, 971/1, 972/1, 972/2, 972/3, 975, 976, 978/1, 978/2, 978/4, 982/1, 982/4, 984/1, 984/11, 984/14, 984/15, 984/8, 984/9, 985/3, 985/4, 986/1, 988/1, 988/2, 988/3, 1024/2, 1025/2, 1038/1, 1038/2, 1041/1, 1044, 1045/1, 1050/1, 1051/1, 1096/1, 1098/1, 1098/2, 1098/3, 1101/1, 1103/1, 1106/1, 1107/1, 1115/1, 1116/1, 1119/1, 1120/1, 1121/1, 1122/1, 1123, 1127, 1128, 1214, 1215/1, 1216/1, 1217/1, 1218/1, 1219/1, 1221/3, 1227/1, 1228, 1229/1, 1229/2, 1229/3, 1230, 1233, 1237, 1238, 1239, 1240, 1241, 1242, 1364/3, 1366/1, 1403/1, 1403/2, 1403/3, 1405/1, 1406/1, 1406/2, 1407/1, 1407/2, 1407/3, 1408/1, 1419/1, 1419/2, 1419/3, 1419/4, 1419/8, 1421/2, 1421/3, 1422/1, 1424/12, 1424/6, 1424/7, 1424/8, 1424/9, 1435/1, 1435/2, 1694, 1704/1, 1705/1, 1706/1, 1707/1, 1711/1, 1713/1, 1714/1, 1715/1.</w:t>
            </w:r>
          </w:p>
        </w:tc>
      </w:tr>
    </w:tbl>
    <w:p w14:paraId="2B1F41A3" w14:textId="77777777" w:rsidR="00DF4F3F" w:rsidRPr="00DF4F3F" w:rsidRDefault="00DF4F3F" w:rsidP="00DF4F3F">
      <w:pPr>
        <w:spacing w:after="120"/>
        <w:jc w:val="center"/>
        <w:rPr>
          <w:rFonts w:ascii="Arial" w:hAnsi="Arial" w:cs="Arial"/>
        </w:rPr>
      </w:pPr>
      <w:r w:rsidRPr="00DF4F3F">
        <w:rPr>
          <w:rFonts w:ascii="Arial" w:hAnsi="Arial" w:cs="Arial"/>
          <w:b/>
          <w:color w:val="000000"/>
        </w:rPr>
        <w:t>1.3.2. Подела на карактеристичне целине, планирана намена простора и врста и намена објеката</w:t>
      </w:r>
    </w:p>
    <w:p w14:paraId="6925C362" w14:textId="77777777" w:rsidR="00DF4F3F" w:rsidRPr="00DF4F3F" w:rsidRDefault="00DF4F3F" w:rsidP="00DF4F3F">
      <w:pPr>
        <w:spacing w:after="150"/>
        <w:rPr>
          <w:rFonts w:ascii="Arial" w:hAnsi="Arial" w:cs="Arial"/>
        </w:rPr>
      </w:pPr>
      <w:r w:rsidRPr="00DF4F3F">
        <w:rPr>
          <w:rFonts w:ascii="Arial" w:hAnsi="Arial" w:cs="Arial"/>
          <w:color w:val="000000"/>
        </w:rPr>
        <w:t>Подручје детаљне разраде подељено је на две просторне целине:</w:t>
      </w:r>
    </w:p>
    <w:p w14:paraId="68C57724" w14:textId="77777777" w:rsidR="00DF4F3F" w:rsidRPr="00DF4F3F" w:rsidRDefault="00DF4F3F" w:rsidP="00DF4F3F">
      <w:pPr>
        <w:spacing w:after="150"/>
        <w:rPr>
          <w:rFonts w:ascii="Arial" w:hAnsi="Arial" w:cs="Arial"/>
        </w:rPr>
      </w:pPr>
      <w:r w:rsidRPr="00DF4F3F">
        <w:rPr>
          <w:rFonts w:ascii="Arial" w:hAnsi="Arial" w:cs="Arial"/>
          <w:color w:val="000000"/>
        </w:rPr>
        <w:t>– Целина А – акваторија акумулације „Врутци” са зоном I заштите, површине 271,54 ha;</w:t>
      </w:r>
    </w:p>
    <w:p w14:paraId="7A789989" w14:textId="77777777" w:rsidR="00DF4F3F" w:rsidRPr="00DF4F3F" w:rsidRDefault="00DF4F3F" w:rsidP="00DF4F3F">
      <w:pPr>
        <w:spacing w:after="150"/>
        <w:rPr>
          <w:rFonts w:ascii="Arial" w:hAnsi="Arial" w:cs="Arial"/>
        </w:rPr>
      </w:pPr>
      <w:r w:rsidRPr="00DF4F3F">
        <w:rPr>
          <w:rFonts w:ascii="Arial" w:hAnsi="Arial" w:cs="Arial"/>
          <w:color w:val="000000"/>
        </w:rPr>
        <w:t>– Целина Б – брана са пратећим објектима , приступном саобраћајницом и коридором дела цевовода сирове воде у обухвату целине Б, површине 11,27 ha.</w:t>
      </w:r>
    </w:p>
    <w:p w14:paraId="7FA70777" w14:textId="77777777" w:rsidR="00DF4F3F" w:rsidRPr="00DF4F3F" w:rsidRDefault="00DF4F3F" w:rsidP="00DF4F3F">
      <w:pPr>
        <w:spacing w:after="120"/>
        <w:jc w:val="center"/>
        <w:rPr>
          <w:rFonts w:ascii="Arial" w:hAnsi="Arial" w:cs="Arial"/>
        </w:rPr>
      </w:pPr>
      <w:r w:rsidRPr="00DF4F3F">
        <w:rPr>
          <w:rFonts w:ascii="Arial" w:hAnsi="Arial" w:cs="Arial"/>
          <w:b/>
          <w:color w:val="000000"/>
        </w:rPr>
        <w:t>1.3.3. Правила уређења и правила грађења у обухвату детаљне разраде Просторног плана</w:t>
      </w:r>
    </w:p>
    <w:p w14:paraId="45D6533F" w14:textId="77777777" w:rsidR="00DF4F3F" w:rsidRPr="00DF4F3F" w:rsidRDefault="00DF4F3F" w:rsidP="00DF4F3F">
      <w:pPr>
        <w:spacing w:after="150"/>
        <w:rPr>
          <w:rFonts w:ascii="Arial" w:hAnsi="Arial" w:cs="Arial"/>
        </w:rPr>
      </w:pPr>
      <w:r w:rsidRPr="00DF4F3F">
        <w:rPr>
          <w:rFonts w:ascii="Arial" w:hAnsi="Arial" w:cs="Arial"/>
          <w:color w:val="000000"/>
        </w:rPr>
        <w:t>Правила уређења у обухвату детаљне разраде Просторног плана обезбеђују плански основ за утврђивање јавног интереса за издвајање водног од осталог земљишта и обезбеђења права стварне службености, као и формирање грађевинских парцела за изведене водне објекте са приступним путевима.</w:t>
      </w:r>
    </w:p>
    <w:p w14:paraId="4A446AD5" w14:textId="77777777" w:rsidR="00DF4F3F" w:rsidRPr="00DF4F3F" w:rsidRDefault="00DF4F3F" w:rsidP="00DF4F3F">
      <w:pPr>
        <w:spacing w:after="150"/>
        <w:rPr>
          <w:rFonts w:ascii="Arial" w:hAnsi="Arial" w:cs="Arial"/>
        </w:rPr>
      </w:pPr>
      <w:r w:rsidRPr="00DF4F3F">
        <w:rPr>
          <w:rFonts w:ascii="Arial" w:hAnsi="Arial" w:cs="Arial"/>
          <w:color w:val="000000"/>
        </w:rPr>
        <w:t>Правила изградње усаглашена су у целости са стањем објеката и пратећих грађевинских радова изведеним на основу Одобрења за изградњу бране и акумулацију „Врутци” које је издато од стране Секретаријата за комунално стамбене послове и урбанизам општине Ужице, број 07-351-87/78 од 1978. године.</w:t>
      </w:r>
    </w:p>
    <w:p w14:paraId="3DC34A24" w14:textId="77777777" w:rsidR="00DF4F3F" w:rsidRPr="00DF4F3F" w:rsidRDefault="00DF4F3F" w:rsidP="00DF4F3F">
      <w:pPr>
        <w:spacing w:after="150"/>
        <w:rPr>
          <w:rFonts w:ascii="Arial" w:hAnsi="Arial" w:cs="Arial"/>
        </w:rPr>
      </w:pPr>
      <w:r w:rsidRPr="00DF4F3F">
        <w:rPr>
          <w:rFonts w:ascii="Arial" w:hAnsi="Arial" w:cs="Arial"/>
          <w:color w:val="000000"/>
        </w:rPr>
        <w:t>Правила уређења и правила грађења су ближе одређена према техничко технолошким захтевима и функцијским специфичностима просторних целина.</w:t>
      </w:r>
    </w:p>
    <w:p w14:paraId="08001BFA" w14:textId="77777777" w:rsidR="00DF4F3F" w:rsidRPr="00DF4F3F" w:rsidRDefault="00DF4F3F" w:rsidP="00DF4F3F">
      <w:pPr>
        <w:spacing w:after="150"/>
        <w:rPr>
          <w:rFonts w:ascii="Arial" w:hAnsi="Arial" w:cs="Arial"/>
        </w:rPr>
      </w:pPr>
      <w:r w:rsidRPr="00DF4F3F">
        <w:rPr>
          <w:rFonts w:ascii="Arial" w:hAnsi="Arial" w:cs="Arial"/>
          <w:color w:val="000000"/>
        </w:rPr>
        <w:t>Целина А – акваторија акумулације „Врутци” са зоном I заштите планирана је као површина јавне намене, односно водно земљиште. Граница планиране јавне површине је одређена графички, са елементима за геодетско обележавање и пописом обухваћених катастарских парцела (Реферална карта 5, лист 1. и лист 2. и део 2. РЕЖИМИ ЗАШТИТЕ, УРЕЂЕЊА И КОРИШЋЕЊА ПРОСТОРА, 2.1. ЗОНА I АКУМУЛАЦИЈЕ). На подручју просторне целине правила уређења и правила грађења спроводе се у складу са правилима прописаним за I степен санитарне заштите акумулације.</w:t>
      </w:r>
    </w:p>
    <w:p w14:paraId="073DF195" w14:textId="77777777" w:rsidR="00DF4F3F" w:rsidRPr="00DF4F3F" w:rsidRDefault="00DF4F3F" w:rsidP="00DF4F3F">
      <w:pPr>
        <w:spacing w:after="150"/>
        <w:rPr>
          <w:rFonts w:ascii="Arial" w:hAnsi="Arial" w:cs="Arial"/>
        </w:rPr>
      </w:pPr>
      <w:r w:rsidRPr="00DF4F3F">
        <w:rPr>
          <w:rFonts w:ascii="Arial" w:hAnsi="Arial" w:cs="Arial"/>
          <w:color w:val="000000"/>
        </w:rPr>
        <w:t>У целини А налазе се следећи објекти који су предвиђени за уклањање:</w:t>
      </w:r>
    </w:p>
    <w:p w14:paraId="6E699799" w14:textId="77777777" w:rsidR="00DF4F3F" w:rsidRPr="00DF4F3F" w:rsidRDefault="00DF4F3F" w:rsidP="00DF4F3F">
      <w:pPr>
        <w:spacing w:after="150"/>
        <w:rPr>
          <w:rFonts w:ascii="Arial" w:hAnsi="Arial" w:cs="Arial"/>
        </w:rPr>
      </w:pPr>
      <w:r w:rsidRPr="00DF4F3F">
        <w:rPr>
          <w:rFonts w:ascii="Arial" w:hAnsi="Arial" w:cs="Arial"/>
          <w:color w:val="000000"/>
        </w:rPr>
        <w:t>– у КО Врутци на катастарској парцели 720 и 917/1 налази се пет објеката;</w:t>
      </w:r>
    </w:p>
    <w:p w14:paraId="63E9CACE" w14:textId="77777777" w:rsidR="00DF4F3F" w:rsidRPr="00DF4F3F" w:rsidRDefault="00DF4F3F" w:rsidP="00DF4F3F">
      <w:pPr>
        <w:spacing w:after="150"/>
        <w:rPr>
          <w:rFonts w:ascii="Arial" w:hAnsi="Arial" w:cs="Arial"/>
        </w:rPr>
      </w:pPr>
      <w:r w:rsidRPr="00DF4F3F">
        <w:rPr>
          <w:rFonts w:ascii="Arial" w:hAnsi="Arial" w:cs="Arial"/>
          <w:color w:val="000000"/>
        </w:rPr>
        <w:t>– у КО Биоска: на парцелама 6756/1, 6926, 6952/1, 6959/1, 6961/2 и 8850/1 налази се по један објекат, док се на парцели 7000 налази 21 објекат.</w:t>
      </w:r>
    </w:p>
    <w:p w14:paraId="1B16355A" w14:textId="77777777" w:rsidR="00DF4F3F" w:rsidRPr="00DF4F3F" w:rsidRDefault="00DF4F3F" w:rsidP="00DF4F3F">
      <w:pPr>
        <w:spacing w:after="150"/>
        <w:rPr>
          <w:rFonts w:ascii="Arial" w:hAnsi="Arial" w:cs="Arial"/>
        </w:rPr>
      </w:pPr>
      <w:r w:rsidRPr="00DF4F3F">
        <w:rPr>
          <w:rFonts w:ascii="Arial" w:hAnsi="Arial" w:cs="Arial"/>
          <w:color w:val="000000"/>
        </w:rPr>
        <w:t>Целина Б – Брана са пратећим објектима и приступном саобраћајницом, планирана је као површина јавне намене, односно водно земљиште са следећим грађевинским објектима: зграда командно контролног центра, „суви” део тела бране и подбранских објеката, приступи пута дуж круне бране до зграде командно контролног центра и коридор дела цевовода сирове воде са заштитним појасом у обухвату целине Б. Граница планиране јавне површине је одређена графички, са елементима за геодетско обележавање и пописом обухваћених катастарских парцела. На подручју просторне целине правила уређења и правила грађења спроводе се у складу са изведеним стањем објеката и пратеће инфраструктуре.</w:t>
      </w:r>
    </w:p>
    <w:p w14:paraId="3E09827B" w14:textId="77777777" w:rsidR="00DF4F3F" w:rsidRPr="00DF4F3F" w:rsidRDefault="00DF4F3F" w:rsidP="00DF4F3F">
      <w:pPr>
        <w:spacing w:after="150"/>
        <w:rPr>
          <w:rFonts w:ascii="Arial" w:hAnsi="Arial" w:cs="Arial"/>
        </w:rPr>
      </w:pPr>
      <w:r w:rsidRPr="00DF4F3F">
        <w:rPr>
          <w:rFonts w:ascii="Arial" w:hAnsi="Arial" w:cs="Arial"/>
          <w:color w:val="000000"/>
        </w:rPr>
        <w:t>Границе подбранске целине Б је описана следећим координатама преломних тачака:</w:t>
      </w:r>
    </w:p>
    <w:p w14:paraId="0DDF78C9" w14:textId="77777777" w:rsidR="00DF4F3F" w:rsidRPr="00DF4F3F" w:rsidRDefault="00DF4F3F" w:rsidP="00DF4F3F">
      <w:pPr>
        <w:spacing w:after="150"/>
        <w:rPr>
          <w:rFonts w:ascii="Arial" w:hAnsi="Arial" w:cs="Arial"/>
        </w:rPr>
      </w:pPr>
      <w:r w:rsidRPr="00DF4F3F">
        <w:rPr>
          <w:rFonts w:ascii="Arial" w:hAnsi="Arial" w:cs="Arial"/>
          <w:color w:val="000000"/>
        </w:rPr>
        <w:t>1a. 7396574, 4856660; 2a. 7396595, 4856652; 3a. 7396643, 4856621; 4a. 7396655, 4856622; 5a. 7396664, 4856630; 6a. 7396669, 4856645; 7a. 7396667, 4856721; 8a. 7396676, 4856770; 9a. 7396688, 4856786; 10a. 7396719, 4856807; 11a. 7396761, 4856843; 12a. 7396766, 4856878; 13a. 7396754, 4856908; 14a. 7396756, 4856919; 15a. 7396788, 4856896; 16a. 7396811, 4856884; 17a. 7396847, 4856875; 18a. 7396871, 4856876; 19a. 7396908, 4856887; 20a. 7396923, 4856896; 21a. 7396956, 4856924; 22a. 7396958, 4856924; 23a. 7396980, 4856949; 24a. 7396990, 4856937; 25a. 7396993, 4856926; 26a. 7396987, 4856905; 27a. 7396976, 4856891; 28a. 7396981, 4856873; 29a. 7396980, 4856863; 30a. 7396975, 4856851; 31a. 7396964, 4856835; 32a. 7396957, 4856785; 33a. 7396947, 4856771; 34a. 7396933, 4856763; 35a. 7396924, 4856740; 36a. 7396927, 4856715; 37a. 7396942, 4856698; 38a. 7396944, 4856685; 39a. 7396935, 4856676; 40a. 7396914, 4856675; 41a. 7396906, 4856671; 42a. 7396899, 4856658; 43a. 7396874, 4856644; 44a. 7396870, 4856619; 45a. 7396851, 4856575; 46a. 7396852, 4856561; 47a. 7396881, 4856543; 48a. 7396893, 4856524; 49a. 7396898, 4856477; 50a. 7396904, 4856452; 361. 7396560, 4856657; 362. 7396567, 4856666; 363. 7396576, 4856677; 364. 7396615, 4856728; 365. 7396626, 4856758; 366. 7396661, 4856852; 367. 7396682, 4856912; 368. 7396696, 4856951; 369. 7396692, 4856966; 370. 7396690, 4856983; 371. 7396684, 4856995; 372. 7396687, 4857011; 373. 7396688, 4857025; 374. 7396689, 4857034; 375. 7396691, 4857046; 376. 7396691, 4857055; 377. 7396699, 4857073; 378. 7396713, 4857105; 379. 7396696, 4857110; 380. 7396712, 4857138; 381. 7396728, 4857129; 382. 7396743, 4857142; 383. 7396755, 4857138; 384. 7396769, 4857130; 385. 7396773, 4857124; 386. 7396797, 4857093; 387. 7396793, 4857081; 388. 7396796, 4857076; 389. 7396825, 4857079; 390. 7396879, 4857093; 391. 7396911, 4857088; 392. 7396917, 4857087; 393. 7396956, 4857088; 394. 7396971, 4857074; 395. 7396986, 4857060; 396. 7396998, 4857027; 397. 7397012, 4856987; 398. 7397018, 4856971; 399. 7397027, 4856975; 400. 7397045, 4856980; 401. 7397066, 4856984; 402. 7397069, 4856933; 403. 7397072, 4856879; 404. 7397072, 4856818; 405. 7397059, 4856810; 406. 7397045, 4856803; 407. 7397029, 4856796; 408. 7397021, 4856791; 409. 7396998, 4856774; 410. 7396993, 4856761; 411. 7396983, 4856735; 412. 7396975, 4856715; 413. 7396982, 4856705; 414. 7396989, 4856690; 415. 7396989, 4856680; 416. 7396984, 4856674; 417. 7396977, 4856667; 418. 7396966, 4856659; 419. 7396953, 4856642; 420. 7396939, 4856637; 421. 7396921, 4856634; 422. 7396899, 4856626; 423. 7396889, 4856620; 424. 7396885, 4856612; 425. 7396882, 4856601; 426. 7396893, 4856575; 427. 7396903, 4856558; 428. 7396911, 4856532; 429. 7396940, 4856516; 430. 7396935, 4856507; 431. 7396928, 4856492; 432. 7396924, 4856478; 433. 7396924, 4856461; 434. 7396922, 4856441; 435. 7396912, 4856416; 436. 7396909, 4856397; 437. 7396905, 4856386.</w:t>
      </w:r>
    </w:p>
    <w:p w14:paraId="5129712A" w14:textId="77777777" w:rsidR="00DF4F3F" w:rsidRPr="00DF4F3F" w:rsidRDefault="00DF4F3F" w:rsidP="00DF4F3F">
      <w:pPr>
        <w:spacing w:after="150"/>
        <w:rPr>
          <w:rFonts w:ascii="Arial" w:hAnsi="Arial" w:cs="Arial"/>
        </w:rPr>
      </w:pPr>
      <w:r w:rsidRPr="00DF4F3F">
        <w:rPr>
          <w:rFonts w:ascii="Arial" w:hAnsi="Arial" w:cs="Arial"/>
          <w:color w:val="000000"/>
        </w:rPr>
        <w:t>У обухвату целине Б су следеће парцеле у КО Врутци: 151/2, 152/2, 171/1, 171/2, 171/3, 175/2, 176, 177/2, 507, 527/5, 527/2, 528/2, 528/3, 530, 531/2, 538/2, 720, 1694.</w:t>
      </w:r>
    </w:p>
    <w:p w14:paraId="3DE7304D" w14:textId="77777777" w:rsidR="00DF4F3F" w:rsidRPr="00DF4F3F" w:rsidRDefault="00DF4F3F" w:rsidP="00DF4F3F">
      <w:pPr>
        <w:spacing w:after="150"/>
        <w:rPr>
          <w:rFonts w:ascii="Arial" w:hAnsi="Arial" w:cs="Arial"/>
        </w:rPr>
      </w:pPr>
      <w:r w:rsidRPr="00DF4F3F">
        <w:rPr>
          <w:rFonts w:ascii="Arial" w:hAnsi="Arial" w:cs="Arial"/>
          <w:color w:val="000000"/>
        </w:rPr>
        <w:t>У случају неслагања података из списка парцела са приказом на листовима Рефералне карте 5 валидан је картографски приказ.</w:t>
      </w:r>
    </w:p>
    <w:p w14:paraId="6934BDDB" w14:textId="77777777" w:rsidR="00DF4F3F" w:rsidRPr="00DF4F3F" w:rsidRDefault="00DF4F3F" w:rsidP="00DF4F3F">
      <w:pPr>
        <w:spacing w:after="150"/>
        <w:rPr>
          <w:rFonts w:ascii="Arial" w:hAnsi="Arial" w:cs="Arial"/>
        </w:rPr>
      </w:pPr>
      <w:r w:rsidRPr="00DF4F3F">
        <w:rPr>
          <w:rFonts w:ascii="Arial" w:hAnsi="Arial" w:cs="Arial"/>
          <w:color w:val="000000"/>
        </w:rPr>
        <w:t>У границама наведених просторних целина успоставља се трајна обавеза прибављања услова/сагласности од стране предузећа надлежног за газдовање браном и акумулацијом код израде друге планске и урбанистичко-техничке документације, измена постојећег начина уређења и коришћења површина, као и инвестиционог одржавања или реконструкције других инфраструктурних објеката.</w:t>
      </w:r>
    </w:p>
    <w:p w14:paraId="27646A21" w14:textId="77777777" w:rsidR="00DF4F3F" w:rsidRPr="00DF4F3F" w:rsidRDefault="00DF4F3F" w:rsidP="00DF4F3F">
      <w:pPr>
        <w:spacing w:after="120"/>
        <w:jc w:val="center"/>
        <w:rPr>
          <w:rFonts w:ascii="Arial" w:hAnsi="Arial" w:cs="Arial"/>
        </w:rPr>
      </w:pPr>
      <w:r w:rsidRPr="00DF4F3F">
        <w:rPr>
          <w:rFonts w:ascii="Arial" w:hAnsi="Arial" w:cs="Arial"/>
          <w:b/>
          <w:color w:val="000000"/>
        </w:rPr>
        <w:t>1.5.4. Правила за установљавање права службености и издвајање површина јавне намене</w:t>
      </w:r>
    </w:p>
    <w:p w14:paraId="52483939" w14:textId="77777777" w:rsidR="00DF4F3F" w:rsidRPr="00DF4F3F" w:rsidRDefault="00DF4F3F" w:rsidP="00DF4F3F">
      <w:pPr>
        <w:spacing w:after="150"/>
        <w:rPr>
          <w:rFonts w:ascii="Arial" w:hAnsi="Arial" w:cs="Arial"/>
        </w:rPr>
      </w:pPr>
      <w:r w:rsidRPr="00DF4F3F">
        <w:rPr>
          <w:rFonts w:ascii="Arial" w:hAnsi="Arial" w:cs="Arial"/>
          <w:color w:val="000000"/>
        </w:rPr>
        <w:t>Према одредбама Закона о планирању и изградњи, постављање/изградња подземних и надземних линијских инфраструктурних објеката/водова није условљена формирањем посебне грађевинске парцеле. Површина за цевовод сирове воде и пратећих инсталација (електроенергетски и ТК кабл) се обезбеђује у обухвату постојећих коридора без измене постојеће намене површина и власништва. Попис катастарских парцела на којима је могуће установљавање права службености утврђен је овим просторним планом.</w:t>
      </w:r>
    </w:p>
    <w:p w14:paraId="37C81341" w14:textId="77777777" w:rsidR="00DF4F3F" w:rsidRPr="00DF4F3F" w:rsidRDefault="00DF4F3F" w:rsidP="00DF4F3F">
      <w:pPr>
        <w:spacing w:after="150"/>
        <w:rPr>
          <w:rFonts w:ascii="Arial" w:hAnsi="Arial" w:cs="Arial"/>
        </w:rPr>
      </w:pPr>
      <w:r w:rsidRPr="00DF4F3F">
        <w:rPr>
          <w:rFonts w:ascii="Arial" w:hAnsi="Arial" w:cs="Arial"/>
          <w:color w:val="000000"/>
        </w:rPr>
        <w:t>Границе регулације и површине акумулационог простора са зоном I заштите, као и осталих грађевинских објеката изворишта водоснабдевања одређени су према изведеном стању и техничко-технолошким специфичностима. На основу Просторног плана, водно земљиште и грађевинске површине се формирају по утврђивању јавног интереса, препарцелацијом обухваћених катастарских парцела, у складу са Законом о планирању и изградњи и другим важећим прописима.</w:t>
      </w:r>
    </w:p>
    <w:p w14:paraId="11976C66" w14:textId="77777777" w:rsidR="00DF4F3F" w:rsidRPr="00DF4F3F" w:rsidRDefault="00DF4F3F" w:rsidP="00DF4F3F">
      <w:pPr>
        <w:spacing w:after="120"/>
        <w:jc w:val="center"/>
        <w:rPr>
          <w:rFonts w:ascii="Arial" w:hAnsi="Arial" w:cs="Arial"/>
        </w:rPr>
      </w:pPr>
      <w:r w:rsidRPr="00DF4F3F">
        <w:rPr>
          <w:rFonts w:ascii="Arial" w:hAnsi="Arial" w:cs="Arial"/>
          <w:b/>
          <w:color w:val="000000"/>
        </w:rPr>
        <w:t>V. ИМПЛЕМЕНТАЦИЈА ПРОСТОРНОГ ПЛАНА</w:t>
      </w:r>
    </w:p>
    <w:p w14:paraId="792638FA" w14:textId="77777777" w:rsidR="00DF4F3F" w:rsidRPr="00DF4F3F" w:rsidRDefault="00DF4F3F" w:rsidP="00DF4F3F">
      <w:pPr>
        <w:spacing w:after="120"/>
        <w:jc w:val="center"/>
        <w:rPr>
          <w:rFonts w:ascii="Arial" w:hAnsi="Arial" w:cs="Arial"/>
        </w:rPr>
      </w:pPr>
      <w:r w:rsidRPr="00DF4F3F">
        <w:rPr>
          <w:rFonts w:ascii="Arial" w:hAnsi="Arial" w:cs="Arial"/>
          <w:i/>
          <w:color w:val="000000"/>
        </w:rPr>
        <w:t>1. ИНСТИТУЦИОНАЛНИ ОКВИР ИМПЛЕМЕНТАЦИЈЕ И УЧЕСНИЦИ У ИМПЛЕМЕНТАЦИЈИ</w:t>
      </w:r>
    </w:p>
    <w:p w14:paraId="4A64CA4D" w14:textId="77777777" w:rsidR="00DF4F3F" w:rsidRPr="00DF4F3F" w:rsidRDefault="00DF4F3F" w:rsidP="00DF4F3F">
      <w:pPr>
        <w:spacing w:after="150"/>
        <w:rPr>
          <w:rFonts w:ascii="Arial" w:hAnsi="Arial" w:cs="Arial"/>
        </w:rPr>
      </w:pPr>
      <w:r w:rsidRPr="00DF4F3F">
        <w:rPr>
          <w:rFonts w:ascii="Arial" w:hAnsi="Arial" w:cs="Arial"/>
          <w:color w:val="000000"/>
        </w:rPr>
        <w:t>Имајући у виду принципе и препоруке Европске уније у области политике вода, које су усмерене ка обавези очувања и унапређења квалитета вода у сливовима акумулација, предложен је оквир примене Просторног плана као подручја на којем је поред развоја водопривредне инфраструктуре, неопходно обезбедити здраве и функционалне екосистеме и очување водних и других екосистемских услуга у сливу, одрживи развој локалне заједнице у сливу (подстицањем развоја пољопривреде, туризма и рекреације, као и других комплементарних, еколошки прихватљивих делатности и презентацијом културних вредности) и заштиту животне средине (природних и посебно еколошки осетљивих станишта).</w:t>
      </w:r>
    </w:p>
    <w:p w14:paraId="17B1D300" w14:textId="77777777" w:rsidR="00DF4F3F" w:rsidRPr="00DF4F3F" w:rsidRDefault="00DF4F3F" w:rsidP="00DF4F3F">
      <w:pPr>
        <w:spacing w:after="150"/>
        <w:rPr>
          <w:rFonts w:ascii="Arial" w:hAnsi="Arial" w:cs="Arial"/>
        </w:rPr>
      </w:pPr>
      <w:r w:rsidRPr="00DF4F3F">
        <w:rPr>
          <w:rFonts w:ascii="Arial" w:hAnsi="Arial" w:cs="Arial"/>
          <w:color w:val="000000"/>
        </w:rPr>
        <w:t>Интегрално управљање водним ресурсима и просторним развојем, уређењем и заштитом слива акумулације „Врутци” у складу са планским решењима и правилима утврђеним Просторним планом, као и одредбама Закона о Просторном, плану Републике Србије oд 2010. до 2020. године, Уредбе о утврђивању Водопривредне основе Републике Србије и Стратегије управљања водама на територији Републике Србије до 2034. године, подразумева: обезбеђење трајне заштите и унапређења квалитета површинских и подземних вода за потребе одрживог, избалансираног и праведног коришћења водних ресурса; очување резервисаног простора за функционисање постојећe и даљи развој водопривредне инфраструктуре и објеката; успостављање зона санитарне заштите акумулације и поштовање режима заштите, коришћења и уређења тих простора; утврђивање елемената за интегрално управљање и заштиту вода, на основу праведне и избалансиране политике усклађивања интереса за коришћење водних ресурса с интересима локалнe заједницe развојем водних екосистемских услуга које имају улогу чувара водних ресурса и екосистема у сливу акумулације; стварање услова за увођење наплате водних екосистемских услуга (у даљем тексту: НВЕУ); стварање услова за реализацију компензација локалном становништву кроз развој комуналне инфраструктуре, активности и функција јавног значаја, као и стимулацију постојећих (пре свега пољопривреде) и развој нових делатности (пре свега туризма) компатибилних са функцијама и заштитом изворишта; успостављање ефикасније контроле заштите, коришћења и изградње простора и др.</w:t>
      </w:r>
    </w:p>
    <w:p w14:paraId="1BF8777A" w14:textId="77777777" w:rsidR="00DF4F3F" w:rsidRPr="00DF4F3F" w:rsidRDefault="00DF4F3F" w:rsidP="00DF4F3F">
      <w:pPr>
        <w:spacing w:after="120"/>
        <w:jc w:val="center"/>
        <w:rPr>
          <w:rFonts w:ascii="Arial" w:hAnsi="Arial" w:cs="Arial"/>
        </w:rPr>
      </w:pPr>
      <w:r w:rsidRPr="00DF4F3F">
        <w:rPr>
          <w:rFonts w:ascii="Arial" w:hAnsi="Arial" w:cs="Arial"/>
          <w:color w:val="000000"/>
        </w:rPr>
        <w:t>1.1. ПОДРШКЕ ИМПЛЕМЕНТАЦИЈИ ПРОСТОРНОГ ПЛАНА</w:t>
      </w:r>
    </w:p>
    <w:p w14:paraId="260C39F2" w14:textId="77777777" w:rsidR="00DF4F3F" w:rsidRPr="00DF4F3F" w:rsidRDefault="00DF4F3F" w:rsidP="00DF4F3F">
      <w:pPr>
        <w:spacing w:after="120"/>
        <w:jc w:val="center"/>
        <w:rPr>
          <w:rFonts w:ascii="Arial" w:hAnsi="Arial" w:cs="Arial"/>
        </w:rPr>
      </w:pPr>
      <w:r w:rsidRPr="00DF4F3F">
        <w:rPr>
          <w:rFonts w:ascii="Arial" w:hAnsi="Arial" w:cs="Arial"/>
          <w:b/>
          <w:color w:val="000000"/>
        </w:rPr>
        <w:t>1.1.1. Подршка информационог, мониторинг и контролног система</w:t>
      </w:r>
    </w:p>
    <w:p w14:paraId="3E17BC5A" w14:textId="77777777" w:rsidR="00DF4F3F" w:rsidRPr="00DF4F3F" w:rsidRDefault="00DF4F3F" w:rsidP="00DF4F3F">
      <w:pPr>
        <w:spacing w:after="150"/>
        <w:rPr>
          <w:rFonts w:ascii="Arial" w:hAnsi="Arial" w:cs="Arial"/>
        </w:rPr>
      </w:pPr>
      <w:r w:rsidRPr="00DF4F3F">
        <w:rPr>
          <w:rFonts w:ascii="Arial" w:hAnsi="Arial" w:cs="Arial"/>
          <w:color w:val="000000"/>
        </w:rPr>
        <w:t>Управљање заштитом, развојем и уређењем простора у складу са планским решењима и правилима утврђеним Просторним планом подразумева развој информационих и мониторинг система и унапређење контролних система у различитим областима (Табела 9).</w:t>
      </w:r>
    </w:p>
    <w:p w14:paraId="2FA18E74" w14:textId="77777777" w:rsidR="00DF4F3F" w:rsidRPr="00DF4F3F" w:rsidRDefault="00DF4F3F" w:rsidP="00DF4F3F">
      <w:pPr>
        <w:spacing w:after="150"/>
        <w:rPr>
          <w:rFonts w:ascii="Arial" w:hAnsi="Arial" w:cs="Arial"/>
        </w:rPr>
      </w:pPr>
      <w:r w:rsidRPr="00DF4F3F">
        <w:rPr>
          <w:rFonts w:ascii="Arial" w:hAnsi="Arial" w:cs="Arial"/>
          <w:color w:val="000000"/>
        </w:rPr>
        <w:t>Табела 9. Преглед неопходних планираних активности</w:t>
      </w:r>
      <w:r w:rsidRPr="00DF4F3F">
        <w:rPr>
          <w:rFonts w:ascii="Arial" w:hAnsi="Arial" w:cs="Arial"/>
        </w:rPr>
        <w:br/>
      </w:r>
      <w:r w:rsidRPr="00DF4F3F">
        <w:rPr>
          <w:rFonts w:ascii="Arial" w:hAnsi="Arial" w:cs="Arial"/>
          <w:color w:val="000000"/>
        </w:rPr>
        <w:t>и одговорних субјеката реализације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02"/>
        <w:gridCol w:w="5433"/>
      </w:tblGrid>
      <w:tr w:rsidR="00DF4F3F" w:rsidRPr="00DF4F3F" w14:paraId="7A5779EE"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63E2D619" w14:textId="77777777" w:rsidR="00DF4F3F" w:rsidRPr="00DF4F3F" w:rsidRDefault="00DF4F3F" w:rsidP="00865EAD">
            <w:pPr>
              <w:spacing w:after="150"/>
              <w:rPr>
                <w:rFonts w:ascii="Arial" w:hAnsi="Arial" w:cs="Arial"/>
              </w:rPr>
            </w:pPr>
            <w:r w:rsidRPr="00DF4F3F">
              <w:rPr>
                <w:rFonts w:ascii="Arial" w:hAnsi="Arial" w:cs="Arial"/>
                <w:color w:val="000000"/>
              </w:rPr>
              <w:t>АКТИВНОСТИ</w:t>
            </w:r>
          </w:p>
        </w:tc>
        <w:tc>
          <w:tcPr>
            <w:tcW w:w="7272" w:type="dxa"/>
            <w:tcBorders>
              <w:top w:val="single" w:sz="8" w:space="0" w:color="000000"/>
              <w:left w:val="single" w:sz="8" w:space="0" w:color="000000"/>
              <w:bottom w:val="single" w:sz="8" w:space="0" w:color="000000"/>
              <w:right w:val="single" w:sz="8" w:space="0" w:color="000000"/>
            </w:tcBorders>
            <w:vAlign w:val="center"/>
          </w:tcPr>
          <w:p w14:paraId="103C74BF" w14:textId="77777777" w:rsidR="00DF4F3F" w:rsidRPr="00DF4F3F" w:rsidRDefault="00DF4F3F" w:rsidP="00865EAD">
            <w:pPr>
              <w:spacing w:after="150"/>
              <w:rPr>
                <w:rFonts w:ascii="Arial" w:hAnsi="Arial" w:cs="Arial"/>
              </w:rPr>
            </w:pPr>
            <w:r w:rsidRPr="00DF4F3F">
              <w:rPr>
                <w:rFonts w:ascii="Arial" w:hAnsi="Arial" w:cs="Arial"/>
                <w:color w:val="000000"/>
              </w:rPr>
              <w:t>ОДГОВОРНИ СУБЈЕКТИ</w:t>
            </w:r>
          </w:p>
        </w:tc>
      </w:tr>
      <w:tr w:rsidR="00DF4F3F" w:rsidRPr="00DF4F3F" w14:paraId="6A21EE19"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08EDA8A9" w14:textId="77777777" w:rsidR="00DF4F3F" w:rsidRPr="00DF4F3F" w:rsidRDefault="00DF4F3F" w:rsidP="00865EAD">
            <w:pPr>
              <w:spacing w:after="150"/>
              <w:rPr>
                <w:rFonts w:ascii="Arial" w:hAnsi="Arial" w:cs="Arial"/>
              </w:rPr>
            </w:pPr>
            <w:r w:rsidRPr="00DF4F3F">
              <w:rPr>
                <w:rFonts w:ascii="Arial" w:hAnsi="Arial" w:cs="Arial"/>
                <w:color w:val="000000"/>
              </w:rPr>
              <w:t>Појачани надзор над спровођењем мера санитарне заштите изворишта акумулације „Врутци”.</w:t>
            </w:r>
          </w:p>
        </w:tc>
        <w:tc>
          <w:tcPr>
            <w:tcW w:w="7272" w:type="dxa"/>
            <w:tcBorders>
              <w:top w:val="single" w:sz="8" w:space="0" w:color="000000"/>
              <w:left w:val="single" w:sz="8" w:space="0" w:color="000000"/>
              <w:bottom w:val="single" w:sz="8" w:space="0" w:color="000000"/>
              <w:right w:val="single" w:sz="8" w:space="0" w:color="000000"/>
            </w:tcBorders>
            <w:vAlign w:val="center"/>
          </w:tcPr>
          <w:p w14:paraId="206BFEFD"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Министарства надлежна за санитарну заштиту изворишта водоснабдевања.</w:t>
            </w:r>
          </w:p>
        </w:tc>
      </w:tr>
      <w:tr w:rsidR="00DF4F3F" w:rsidRPr="00DF4F3F" w14:paraId="48B5D187"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32B82C25" w14:textId="77777777" w:rsidR="00DF4F3F" w:rsidRPr="00DF4F3F" w:rsidRDefault="00DF4F3F" w:rsidP="00865EAD">
            <w:pPr>
              <w:spacing w:after="150"/>
              <w:rPr>
                <w:rFonts w:ascii="Arial" w:hAnsi="Arial" w:cs="Arial"/>
              </w:rPr>
            </w:pPr>
            <w:r w:rsidRPr="00DF4F3F">
              <w:rPr>
                <w:rFonts w:ascii="Arial" w:hAnsi="Arial" w:cs="Arial"/>
                <w:color w:val="000000"/>
              </w:rPr>
              <w:t>Појачани надзор над радом објеката и постројења за пречишћавање и дистрибуцију воде, као и објеката и постројења за прикупљање и пречишћавање отпадних технолошких, загађених атмосферских и комуналних вода, које могу имати утицаја на подручје слива акумулације „Врутци”.</w:t>
            </w:r>
          </w:p>
        </w:tc>
        <w:tc>
          <w:tcPr>
            <w:tcW w:w="7272" w:type="dxa"/>
            <w:tcBorders>
              <w:top w:val="single" w:sz="8" w:space="0" w:color="000000"/>
              <w:left w:val="single" w:sz="8" w:space="0" w:color="000000"/>
              <w:bottom w:val="single" w:sz="8" w:space="0" w:color="000000"/>
              <w:right w:val="single" w:sz="8" w:space="0" w:color="000000"/>
            </w:tcBorders>
            <w:vAlign w:val="center"/>
          </w:tcPr>
          <w:p w14:paraId="5E8252F8"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Министарства надлежна за послове водопривреде (Републичка дирекција за воде), заштите животне средине и санитарну заштиту у сaрадњи са локалним самоуправама.</w:t>
            </w:r>
          </w:p>
        </w:tc>
      </w:tr>
      <w:tr w:rsidR="00DF4F3F" w:rsidRPr="00DF4F3F" w14:paraId="58E90301"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0234154B" w14:textId="77777777" w:rsidR="00DF4F3F" w:rsidRPr="00DF4F3F" w:rsidRDefault="00DF4F3F" w:rsidP="00865EAD">
            <w:pPr>
              <w:spacing w:after="150"/>
              <w:rPr>
                <w:rFonts w:ascii="Arial" w:hAnsi="Arial" w:cs="Arial"/>
              </w:rPr>
            </w:pPr>
            <w:r w:rsidRPr="00DF4F3F">
              <w:rPr>
                <w:rFonts w:ascii="Arial" w:hAnsi="Arial" w:cs="Arial"/>
                <w:color w:val="000000"/>
              </w:rPr>
              <w:t>Појачани надзор и спречавање нелегалне изградње у зонaма I и II санитарне заштите акумулације, као и појачан надзор и контрола: стања комуналних објеката, пружања комуналних услуга и обављања комуналних делатности уз приоритетно прикупљање и одношење отпада из зоне II акумулације Врутци и туристичко-рекреативних пунктова на подручју Просторног плана.</w:t>
            </w:r>
          </w:p>
        </w:tc>
        <w:tc>
          <w:tcPr>
            <w:tcW w:w="7272" w:type="dxa"/>
            <w:tcBorders>
              <w:top w:val="single" w:sz="8" w:space="0" w:color="000000"/>
              <w:left w:val="single" w:sz="8" w:space="0" w:color="000000"/>
              <w:bottom w:val="single" w:sz="8" w:space="0" w:color="000000"/>
              <w:right w:val="single" w:sz="8" w:space="0" w:color="000000"/>
            </w:tcBorders>
            <w:vAlign w:val="center"/>
          </w:tcPr>
          <w:p w14:paraId="23218B48" w14:textId="77777777" w:rsidR="00DF4F3F" w:rsidRPr="00DF4F3F" w:rsidRDefault="00DF4F3F" w:rsidP="00865EAD">
            <w:pPr>
              <w:spacing w:after="150"/>
              <w:rPr>
                <w:rFonts w:ascii="Arial" w:hAnsi="Arial" w:cs="Arial"/>
              </w:rPr>
            </w:pPr>
            <w:r w:rsidRPr="00DF4F3F">
              <w:rPr>
                <w:rFonts w:ascii="Arial" w:hAnsi="Arial" w:cs="Arial"/>
                <w:color w:val="000000"/>
              </w:rPr>
              <w:t>Управа града Ужице.</w:t>
            </w:r>
          </w:p>
        </w:tc>
      </w:tr>
      <w:tr w:rsidR="00DF4F3F" w:rsidRPr="00DF4F3F" w14:paraId="40665882"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7E251088" w14:textId="77777777" w:rsidR="00DF4F3F" w:rsidRPr="00DF4F3F" w:rsidRDefault="00DF4F3F" w:rsidP="00865EAD">
            <w:pPr>
              <w:spacing w:after="150"/>
              <w:rPr>
                <w:rFonts w:ascii="Arial" w:hAnsi="Arial" w:cs="Arial"/>
              </w:rPr>
            </w:pPr>
            <w:r w:rsidRPr="00DF4F3F">
              <w:rPr>
                <w:rFonts w:ascii="Arial" w:hAnsi="Arial" w:cs="Arial"/>
                <w:color w:val="000000"/>
              </w:rPr>
              <w:t>Израда катастра загађивача вода, праћење засипања акумулације, периодично испитивање абиотичких и биотичких карактеристика акумулације, већих притока и низводног тока реке Ђетиње и израда економских анализа коришћења воде.</w:t>
            </w:r>
          </w:p>
        </w:tc>
        <w:tc>
          <w:tcPr>
            <w:tcW w:w="7272" w:type="dxa"/>
            <w:tcBorders>
              <w:top w:val="single" w:sz="8" w:space="0" w:color="000000"/>
              <w:left w:val="single" w:sz="8" w:space="0" w:color="000000"/>
              <w:bottom w:val="single" w:sz="8" w:space="0" w:color="000000"/>
              <w:right w:val="single" w:sz="8" w:space="0" w:color="000000"/>
            </w:tcBorders>
            <w:vAlign w:val="center"/>
          </w:tcPr>
          <w:p w14:paraId="6EF82312"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Министарства надлежна за санитарну заштиту изворишта водоснабдевања и животну средину, Републичка дирекција за воде, Јавно водопривредно предузеће „Србијаводе”, Водопривредни центар „Морава” Ниш (Радна јединица „Западна Морава” у Чачку, Секција „Ужице”), Јавно комунално предузеће „Водовод” Ужице и остала градска јавна комунална предузећа.</w:t>
            </w:r>
          </w:p>
        </w:tc>
      </w:tr>
      <w:tr w:rsidR="00DF4F3F" w:rsidRPr="00DF4F3F" w14:paraId="221A1791"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315E4D84" w14:textId="77777777" w:rsidR="00DF4F3F" w:rsidRPr="00DF4F3F" w:rsidRDefault="00DF4F3F" w:rsidP="00865EAD">
            <w:pPr>
              <w:spacing w:after="150"/>
              <w:rPr>
                <w:rFonts w:ascii="Arial" w:hAnsi="Arial" w:cs="Arial"/>
              </w:rPr>
            </w:pPr>
            <w:r w:rsidRPr="00DF4F3F">
              <w:rPr>
                <w:rFonts w:ascii="Arial" w:hAnsi="Arial" w:cs="Arial"/>
                <w:color w:val="000000"/>
              </w:rPr>
              <w:t>Успостављање система мониторинга квалитета воде и система мониторинга управљања акумулацијом „Врутци”, као и припрема за њено укључивање у Водопривредни информациони систем Србије.</w:t>
            </w:r>
          </w:p>
        </w:tc>
        <w:tc>
          <w:tcPr>
            <w:tcW w:w="7272" w:type="dxa"/>
            <w:tcBorders>
              <w:top w:val="single" w:sz="8" w:space="0" w:color="000000"/>
              <w:left w:val="single" w:sz="8" w:space="0" w:color="000000"/>
              <w:bottom w:val="single" w:sz="8" w:space="0" w:color="000000"/>
              <w:right w:val="single" w:sz="8" w:space="0" w:color="000000"/>
            </w:tcBorders>
            <w:vAlign w:val="center"/>
          </w:tcPr>
          <w:p w14:paraId="09D09613"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Министарство надлежно за послове водопривреде, тј. Републичка дирекција за воде, Јавно водопривредно предузеће „Србијаводе”, Водопривредни центар „Морава” Ниш (Радна јединица „Западна Морава” у Чачку, Секција „Ужице”), Јавно комунално предузеће „Водовод” Ужице.</w:t>
            </w:r>
          </w:p>
        </w:tc>
      </w:tr>
      <w:tr w:rsidR="00DF4F3F" w:rsidRPr="00DF4F3F" w14:paraId="37355B2F"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5E06E626" w14:textId="77777777" w:rsidR="00DF4F3F" w:rsidRPr="00DF4F3F" w:rsidRDefault="00DF4F3F" w:rsidP="00865EAD">
            <w:pPr>
              <w:spacing w:after="150"/>
              <w:rPr>
                <w:rFonts w:ascii="Arial" w:hAnsi="Arial" w:cs="Arial"/>
              </w:rPr>
            </w:pPr>
            <w:r w:rsidRPr="00DF4F3F">
              <w:rPr>
                <w:rFonts w:ascii="Arial" w:hAnsi="Arial" w:cs="Arial"/>
                <w:color w:val="000000"/>
              </w:rPr>
              <w:t>Успостављање мониторинга метеоролошких параметара у зони акумулације.</w:t>
            </w:r>
          </w:p>
        </w:tc>
        <w:tc>
          <w:tcPr>
            <w:tcW w:w="7272" w:type="dxa"/>
            <w:tcBorders>
              <w:top w:val="single" w:sz="8" w:space="0" w:color="000000"/>
              <w:left w:val="single" w:sz="8" w:space="0" w:color="000000"/>
              <w:bottom w:val="single" w:sz="8" w:space="0" w:color="000000"/>
              <w:right w:val="single" w:sz="8" w:space="0" w:color="000000"/>
            </w:tcBorders>
            <w:vAlign w:val="center"/>
          </w:tcPr>
          <w:p w14:paraId="49B81CCA"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Министарство надлежно за послове водопривреде, тј. Републичка дирекција за воде, Јавно водопривредно предузеће „Србијаводе”, Водопривредни центар „Морава” Ниш (Радна јединица „Западна Морава” у Чачку, Секција „Ужице”), Јавно комунално предузеће „Водовод” Ужице и Републички хидрометеоролошки завод.</w:t>
            </w:r>
          </w:p>
        </w:tc>
      </w:tr>
      <w:tr w:rsidR="00DF4F3F" w:rsidRPr="00DF4F3F" w14:paraId="7775F6E6"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14F7DFD6" w14:textId="77777777" w:rsidR="00DF4F3F" w:rsidRPr="00DF4F3F" w:rsidRDefault="00DF4F3F" w:rsidP="00865EAD">
            <w:pPr>
              <w:spacing w:after="150"/>
              <w:rPr>
                <w:rFonts w:ascii="Arial" w:hAnsi="Arial" w:cs="Arial"/>
              </w:rPr>
            </w:pPr>
            <w:r w:rsidRPr="00DF4F3F">
              <w:rPr>
                <w:rFonts w:ascii="Arial" w:hAnsi="Arial" w:cs="Arial"/>
                <w:color w:val="000000"/>
              </w:rPr>
              <w:t>Континуална осматрања оскултација и систематска контрола водозахватних објеката акумулација и бране „Врутци”.</w:t>
            </w:r>
          </w:p>
        </w:tc>
        <w:tc>
          <w:tcPr>
            <w:tcW w:w="7272" w:type="dxa"/>
            <w:tcBorders>
              <w:top w:val="single" w:sz="8" w:space="0" w:color="000000"/>
              <w:left w:val="single" w:sz="8" w:space="0" w:color="000000"/>
              <w:bottom w:val="single" w:sz="8" w:space="0" w:color="000000"/>
              <w:right w:val="single" w:sz="8" w:space="0" w:color="000000"/>
            </w:tcBorders>
            <w:vAlign w:val="center"/>
          </w:tcPr>
          <w:p w14:paraId="0452CC58"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Министарства надлежна за послове надзора и мониторинга водопривредних објеката.</w:t>
            </w:r>
          </w:p>
        </w:tc>
      </w:tr>
      <w:tr w:rsidR="00DF4F3F" w:rsidRPr="00DF4F3F" w14:paraId="460691B6"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038DD8D5" w14:textId="77777777" w:rsidR="00DF4F3F" w:rsidRPr="00DF4F3F" w:rsidRDefault="00DF4F3F" w:rsidP="00865EAD">
            <w:pPr>
              <w:spacing w:after="150"/>
              <w:rPr>
                <w:rFonts w:ascii="Arial" w:hAnsi="Arial" w:cs="Arial"/>
              </w:rPr>
            </w:pPr>
            <w:r w:rsidRPr="00DF4F3F">
              <w:rPr>
                <w:rFonts w:ascii="Arial" w:hAnsi="Arial" w:cs="Arial"/>
                <w:color w:val="000000"/>
              </w:rPr>
              <w:t>Израда катастра загађивача пољопривредног земљишта и водотока и успостављањем мониторинга коришћења пољопривредног земљишта, појачаном контролом порибљавања водотока и акумулације и рибарства, примене средстава за заштиту биља и других хемијских средстава и појачаним ветеринарско-санитарним надзором.</w:t>
            </w:r>
          </w:p>
        </w:tc>
        <w:tc>
          <w:tcPr>
            <w:tcW w:w="7272" w:type="dxa"/>
            <w:tcBorders>
              <w:top w:val="single" w:sz="8" w:space="0" w:color="000000"/>
              <w:left w:val="single" w:sz="8" w:space="0" w:color="000000"/>
              <w:bottom w:val="single" w:sz="8" w:space="0" w:color="000000"/>
              <w:right w:val="single" w:sz="8" w:space="0" w:color="000000"/>
            </w:tcBorders>
            <w:vAlign w:val="center"/>
          </w:tcPr>
          <w:p w14:paraId="73C41FD8"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Министарства надлежна за послове пољопривреде, водопривреде и заштиту животне средине у сарадњи са локалним самоуправама.</w:t>
            </w:r>
          </w:p>
        </w:tc>
      </w:tr>
      <w:tr w:rsidR="00DF4F3F" w:rsidRPr="00DF4F3F" w14:paraId="516EDC8D"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0510D0DB" w14:textId="77777777" w:rsidR="00DF4F3F" w:rsidRPr="00DF4F3F" w:rsidRDefault="00DF4F3F" w:rsidP="00865EAD">
            <w:pPr>
              <w:spacing w:after="150"/>
              <w:rPr>
                <w:rFonts w:ascii="Arial" w:hAnsi="Arial" w:cs="Arial"/>
              </w:rPr>
            </w:pPr>
            <w:r w:rsidRPr="00DF4F3F">
              <w:rPr>
                <w:rFonts w:ascii="Arial" w:hAnsi="Arial" w:cs="Arial"/>
                <w:color w:val="000000"/>
              </w:rPr>
              <w:t>Остваривањем водозаштитне функције шума и успостављање информационог и мониторинг система о шумама у сливу акумулације „Врутци”.</w:t>
            </w:r>
          </w:p>
        </w:tc>
        <w:tc>
          <w:tcPr>
            <w:tcW w:w="7272" w:type="dxa"/>
            <w:tcBorders>
              <w:top w:val="single" w:sz="8" w:space="0" w:color="000000"/>
              <w:left w:val="single" w:sz="8" w:space="0" w:color="000000"/>
              <w:bottom w:val="single" w:sz="8" w:space="0" w:color="000000"/>
              <w:right w:val="single" w:sz="8" w:space="0" w:color="000000"/>
            </w:tcBorders>
            <w:vAlign w:val="center"/>
          </w:tcPr>
          <w:p w14:paraId="71291DF3"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Министарство надлежно за послове шумарства, у сарадњи са Јавним предузећем за газдовање шумама „Србијашуме”, управљачима заштићених природних добара и локалним самоуправама.</w:t>
            </w:r>
          </w:p>
        </w:tc>
      </w:tr>
      <w:tr w:rsidR="00DF4F3F" w:rsidRPr="00DF4F3F" w14:paraId="0AFFA0DA" w14:textId="77777777" w:rsidTr="00865EAD">
        <w:trPr>
          <w:trHeight w:val="45"/>
          <w:tblCellSpacing w:w="0" w:type="auto"/>
        </w:trPr>
        <w:tc>
          <w:tcPr>
            <w:tcW w:w="7128" w:type="dxa"/>
            <w:tcBorders>
              <w:top w:val="single" w:sz="8" w:space="0" w:color="000000"/>
              <w:left w:val="single" w:sz="8" w:space="0" w:color="000000"/>
              <w:bottom w:val="single" w:sz="8" w:space="0" w:color="000000"/>
              <w:right w:val="single" w:sz="8" w:space="0" w:color="000000"/>
            </w:tcBorders>
            <w:vAlign w:val="center"/>
          </w:tcPr>
          <w:p w14:paraId="250FEF02" w14:textId="77777777" w:rsidR="00DF4F3F" w:rsidRPr="00DF4F3F" w:rsidRDefault="00DF4F3F" w:rsidP="00865EAD">
            <w:pPr>
              <w:spacing w:after="150"/>
              <w:rPr>
                <w:rFonts w:ascii="Arial" w:hAnsi="Arial" w:cs="Arial"/>
              </w:rPr>
            </w:pPr>
            <w:r w:rsidRPr="00DF4F3F">
              <w:rPr>
                <w:rFonts w:ascii="Arial" w:hAnsi="Arial" w:cs="Arial"/>
                <w:color w:val="000000"/>
              </w:rPr>
              <w:t>Формирање информационог система о туризму и утицајима туризма на животну средину активностима, садржајима и осталим елементима туристичке понуде.</w:t>
            </w:r>
          </w:p>
        </w:tc>
        <w:tc>
          <w:tcPr>
            <w:tcW w:w="7272" w:type="dxa"/>
            <w:tcBorders>
              <w:top w:val="single" w:sz="8" w:space="0" w:color="000000"/>
              <w:left w:val="single" w:sz="8" w:space="0" w:color="000000"/>
              <w:bottom w:val="single" w:sz="8" w:space="0" w:color="000000"/>
              <w:right w:val="single" w:sz="8" w:space="0" w:color="000000"/>
            </w:tcBorders>
            <w:vAlign w:val="center"/>
          </w:tcPr>
          <w:p w14:paraId="6F50D4C6" w14:textId="77777777" w:rsidR="00DF4F3F" w:rsidRPr="00DF4F3F" w:rsidRDefault="00DF4F3F" w:rsidP="00865EAD">
            <w:pPr>
              <w:spacing w:after="150"/>
              <w:rPr>
                <w:rFonts w:ascii="Arial" w:hAnsi="Arial" w:cs="Arial"/>
              </w:rPr>
            </w:pPr>
            <w:r w:rsidRPr="00DF4F3F">
              <w:rPr>
                <w:rFonts w:ascii="Arial" w:hAnsi="Arial" w:cs="Arial"/>
                <w:color w:val="000000"/>
              </w:rPr>
              <w:t>Министарство надлежно за послове интегралног планирања развоја туризма у сарадњи са локалним самоуправама.</w:t>
            </w:r>
          </w:p>
        </w:tc>
      </w:tr>
    </w:tbl>
    <w:p w14:paraId="0BCA747C" w14:textId="77777777" w:rsidR="00DF4F3F" w:rsidRPr="00DF4F3F" w:rsidRDefault="00DF4F3F" w:rsidP="00DF4F3F">
      <w:pPr>
        <w:spacing w:after="120"/>
        <w:jc w:val="center"/>
        <w:rPr>
          <w:rFonts w:ascii="Arial" w:hAnsi="Arial" w:cs="Arial"/>
        </w:rPr>
      </w:pPr>
      <w:r w:rsidRPr="00DF4F3F">
        <w:rPr>
          <w:rFonts w:ascii="Arial" w:hAnsi="Arial" w:cs="Arial"/>
          <w:b/>
          <w:color w:val="000000"/>
        </w:rPr>
        <w:t>1.1.2. Препоруке за унапређење институционално-организационе подршке</w:t>
      </w:r>
    </w:p>
    <w:p w14:paraId="70E36FBE" w14:textId="77777777" w:rsidR="00DF4F3F" w:rsidRPr="00DF4F3F" w:rsidRDefault="00DF4F3F" w:rsidP="00DF4F3F">
      <w:pPr>
        <w:spacing w:after="150"/>
        <w:rPr>
          <w:rFonts w:ascii="Arial" w:hAnsi="Arial" w:cs="Arial"/>
        </w:rPr>
      </w:pPr>
      <w:r w:rsidRPr="00DF4F3F">
        <w:rPr>
          <w:rFonts w:ascii="Arial" w:hAnsi="Arial" w:cs="Arial"/>
          <w:color w:val="000000"/>
        </w:rPr>
        <w:t>Управљање заштитом, развојем и уређењем простора у складу са планским решењима и правилима утврђеним Просторним планом подразумева и низ институционално-организационих мера које би требало да предузимају управе града Ужице и општине Чајетина, месне заједнице и приватан сектор, у сарадњи са републичким ресорним органима, републичким и регионалним организацијама, невладиним организацијама и асоцијацијама грађана, и то:</w:t>
      </w:r>
    </w:p>
    <w:p w14:paraId="6042BCCA" w14:textId="77777777" w:rsidR="00DF4F3F" w:rsidRPr="00DF4F3F" w:rsidRDefault="00DF4F3F" w:rsidP="00DF4F3F">
      <w:pPr>
        <w:spacing w:after="150"/>
        <w:rPr>
          <w:rFonts w:ascii="Arial" w:hAnsi="Arial" w:cs="Arial"/>
        </w:rPr>
      </w:pPr>
      <w:r w:rsidRPr="00DF4F3F">
        <w:rPr>
          <w:rFonts w:ascii="Arial" w:hAnsi="Arial" w:cs="Arial"/>
          <w:color w:val="000000"/>
        </w:rPr>
        <w:t>– организационо и кадровско јачање градских/општинских служби (потенцијално и управа и/или организација на регионалном/међуопштинском нивоу управљања) ради контроле коришћења, изградње и уређења простора, управљања заштитом животне средине и развоја партнерства с невладиним организацијама и другим субјектима заинтересованим за унапређење животне средине на сливу акумулације „Врутци”;</w:t>
      </w:r>
    </w:p>
    <w:p w14:paraId="7B517974" w14:textId="77777777" w:rsidR="00DF4F3F" w:rsidRPr="00DF4F3F" w:rsidRDefault="00DF4F3F" w:rsidP="00DF4F3F">
      <w:pPr>
        <w:spacing w:after="150"/>
        <w:rPr>
          <w:rFonts w:ascii="Arial" w:hAnsi="Arial" w:cs="Arial"/>
        </w:rPr>
      </w:pPr>
      <w:r w:rsidRPr="00DF4F3F">
        <w:rPr>
          <w:rFonts w:ascii="Arial" w:hAnsi="Arial" w:cs="Arial"/>
          <w:color w:val="000000"/>
        </w:rPr>
        <w:t>– иницирање координираног управљања животном средином управа града/општина у сливном подручју акумулације „Врутци” (као и ван слива, ако су заједнички корисници изворишта водоснабдевања, туристичких простора);</w:t>
      </w:r>
    </w:p>
    <w:p w14:paraId="7FAD62CE" w14:textId="77777777" w:rsidR="00DF4F3F" w:rsidRPr="00DF4F3F" w:rsidRDefault="00DF4F3F" w:rsidP="00DF4F3F">
      <w:pPr>
        <w:spacing w:after="150"/>
        <w:rPr>
          <w:rFonts w:ascii="Arial" w:hAnsi="Arial" w:cs="Arial"/>
        </w:rPr>
      </w:pPr>
      <w:r w:rsidRPr="00DF4F3F">
        <w:rPr>
          <w:rFonts w:ascii="Arial" w:hAnsi="Arial" w:cs="Arial"/>
          <w:color w:val="000000"/>
        </w:rPr>
        <w:t>– побољшање координације градских/општинских јавних предузећа (за комуналне делатности, урбанизам и катастар) у погледу обједињавања активности на побољшању инфраструктурне опремљености и комуналне уређености подручја;</w:t>
      </w:r>
    </w:p>
    <w:p w14:paraId="39B468DB" w14:textId="77777777" w:rsidR="00DF4F3F" w:rsidRPr="00DF4F3F" w:rsidRDefault="00DF4F3F" w:rsidP="00DF4F3F">
      <w:pPr>
        <w:spacing w:after="150"/>
        <w:rPr>
          <w:rFonts w:ascii="Arial" w:hAnsi="Arial" w:cs="Arial"/>
        </w:rPr>
      </w:pPr>
      <w:r w:rsidRPr="00DF4F3F">
        <w:rPr>
          <w:rFonts w:ascii="Arial" w:hAnsi="Arial" w:cs="Arial"/>
          <w:color w:val="000000"/>
        </w:rPr>
        <w:t>– развој и модернизација ветеринарске и саветодавне пољопривредне службе, уз обезбеђење стручног саветодавства и информативно-едукативне подршке за перманентно информисање и образовање пољопривредних произвођача у погледу заштите и уређења пољопривредног земљишта, примене средстава за заштиту биља и других хемијских средстава и других мера заштите вода и животне средине;</w:t>
      </w:r>
    </w:p>
    <w:p w14:paraId="59276250" w14:textId="77777777" w:rsidR="00DF4F3F" w:rsidRPr="00DF4F3F" w:rsidRDefault="00DF4F3F" w:rsidP="00DF4F3F">
      <w:pPr>
        <w:spacing w:after="150"/>
        <w:rPr>
          <w:rFonts w:ascii="Arial" w:hAnsi="Arial" w:cs="Arial"/>
        </w:rPr>
      </w:pPr>
      <w:r w:rsidRPr="00DF4F3F">
        <w:rPr>
          <w:rFonts w:ascii="Arial" w:hAnsi="Arial" w:cs="Arial"/>
          <w:color w:val="000000"/>
        </w:rPr>
        <w:t>– институционално организовање субјеката развоја туризма ради установљења и координације интегралног развоја туристичке понуде подручја слива акумулације „Врутци” (информатичко-маркетиншка подршка повезивању понуде у сливу и његовом окружењу – Национални парк „Тара”, Парк природе „Мокра Гора”, Парк природе „Златибор”, модернизација и удруживање туристичких организација и др.);</w:t>
      </w:r>
    </w:p>
    <w:p w14:paraId="56F37F36" w14:textId="77777777" w:rsidR="00DF4F3F" w:rsidRPr="00DF4F3F" w:rsidRDefault="00DF4F3F" w:rsidP="00DF4F3F">
      <w:pPr>
        <w:spacing w:after="150"/>
        <w:rPr>
          <w:rFonts w:ascii="Arial" w:hAnsi="Arial" w:cs="Arial"/>
        </w:rPr>
      </w:pPr>
      <w:r w:rsidRPr="00DF4F3F">
        <w:rPr>
          <w:rFonts w:ascii="Arial" w:hAnsi="Arial" w:cs="Arial"/>
          <w:color w:val="000000"/>
        </w:rPr>
        <w:t>– обезбеђење формалних услова за материјалну и организациону подршку правовременог информисања и активног учешћа заинтересованих физичких и правних лица и невладиног сектора код спровођења планираних мера санитарне заштите и могућностима обезбеђења компензационих мера;</w:t>
      </w:r>
    </w:p>
    <w:p w14:paraId="566426E3" w14:textId="77777777" w:rsidR="00DF4F3F" w:rsidRPr="00DF4F3F" w:rsidRDefault="00DF4F3F" w:rsidP="00DF4F3F">
      <w:pPr>
        <w:spacing w:after="150"/>
        <w:rPr>
          <w:rFonts w:ascii="Arial" w:hAnsi="Arial" w:cs="Arial"/>
        </w:rPr>
      </w:pPr>
      <w:r w:rsidRPr="00DF4F3F">
        <w:rPr>
          <w:rFonts w:ascii="Arial" w:hAnsi="Arial" w:cs="Arial"/>
          <w:color w:val="000000"/>
        </w:rPr>
        <w:t>– формирање пољопривредно-туристичких задруга села које могу организовати и контролисати квалитет услужно-туристичких програма домаћинстава удружених у сеоску кооперативу и др.</w:t>
      </w:r>
    </w:p>
    <w:p w14:paraId="5B34BE5C" w14:textId="77777777" w:rsidR="00DF4F3F" w:rsidRPr="00DF4F3F" w:rsidRDefault="00DF4F3F" w:rsidP="00DF4F3F">
      <w:pPr>
        <w:spacing w:after="150"/>
        <w:rPr>
          <w:rFonts w:ascii="Arial" w:hAnsi="Arial" w:cs="Arial"/>
        </w:rPr>
      </w:pPr>
      <w:r w:rsidRPr="00DF4F3F">
        <w:rPr>
          <w:rFonts w:ascii="Arial" w:hAnsi="Arial" w:cs="Arial"/>
          <w:color w:val="000000"/>
        </w:rPr>
        <w:t>Управљање заштитом, развојем и уређењем подручја Просторног плана засниваће се на координисаном деловању државне управе, локалних самоуправа на подручју слива акумулације „Врутци” и других корисника изворишта водоснабдевања.</w:t>
      </w:r>
    </w:p>
    <w:p w14:paraId="1177BED8" w14:textId="77777777" w:rsidR="00DF4F3F" w:rsidRPr="00DF4F3F" w:rsidRDefault="00DF4F3F" w:rsidP="00DF4F3F">
      <w:pPr>
        <w:spacing w:after="150"/>
        <w:rPr>
          <w:rFonts w:ascii="Arial" w:hAnsi="Arial" w:cs="Arial"/>
        </w:rPr>
      </w:pPr>
      <w:r w:rsidRPr="00DF4F3F">
        <w:rPr>
          <w:rFonts w:ascii="Arial" w:hAnsi="Arial" w:cs="Arial"/>
          <w:color w:val="000000"/>
        </w:rPr>
        <w:t>Управљање заштитом, развојем и уређењем подручја Просторног плана би требало да се заснива на координираном деловању локалних самоуправа на подручју слива акумулације „Врутци” и корисника регионалног система водоснабдевања, путем јавног институционално-организационог аранжмана за имплементацију компензационих шема и програма (из јавних прихода градова/општина корисника вода и/или из дела економске цене пружања водопривредних услуга или наплате водних екосистемских услуга). Искуства на увођењу НВЕУ (UNECE, 2007, Recommendations on payments for ecosystem services in integrated water resources management) указују на следеће предуслове и кораке:</w:t>
      </w:r>
    </w:p>
    <w:p w14:paraId="39E11BC4" w14:textId="77777777" w:rsidR="00DF4F3F" w:rsidRPr="00DF4F3F" w:rsidRDefault="00DF4F3F" w:rsidP="00DF4F3F">
      <w:pPr>
        <w:spacing w:after="150"/>
        <w:rPr>
          <w:rFonts w:ascii="Arial" w:hAnsi="Arial" w:cs="Arial"/>
        </w:rPr>
      </w:pPr>
      <w:r w:rsidRPr="00DF4F3F">
        <w:rPr>
          <w:rFonts w:ascii="Arial" w:hAnsi="Arial" w:cs="Arial"/>
          <w:color w:val="000000"/>
        </w:rPr>
        <w:t>1) регулација еколошких услуга и НВЕУ у законском основу;</w:t>
      </w:r>
    </w:p>
    <w:p w14:paraId="0BF309FE" w14:textId="77777777" w:rsidR="00DF4F3F" w:rsidRPr="00DF4F3F" w:rsidRDefault="00DF4F3F" w:rsidP="00DF4F3F">
      <w:pPr>
        <w:spacing w:after="150"/>
        <w:rPr>
          <w:rFonts w:ascii="Arial" w:hAnsi="Arial" w:cs="Arial"/>
        </w:rPr>
      </w:pPr>
      <w:r w:rsidRPr="00DF4F3F">
        <w:rPr>
          <w:rFonts w:ascii="Arial" w:hAnsi="Arial" w:cs="Arial"/>
          <w:color w:val="000000"/>
        </w:rPr>
        <w:t>2) идентификација релевантних водних екосистемских услуга у сливу;</w:t>
      </w:r>
    </w:p>
    <w:p w14:paraId="05D31C4F" w14:textId="77777777" w:rsidR="00DF4F3F" w:rsidRPr="00DF4F3F" w:rsidRDefault="00DF4F3F" w:rsidP="00DF4F3F">
      <w:pPr>
        <w:spacing w:after="150"/>
        <w:rPr>
          <w:rFonts w:ascii="Arial" w:hAnsi="Arial" w:cs="Arial"/>
        </w:rPr>
      </w:pPr>
      <w:r w:rsidRPr="00DF4F3F">
        <w:rPr>
          <w:rFonts w:ascii="Arial" w:hAnsi="Arial" w:cs="Arial"/>
          <w:color w:val="000000"/>
        </w:rPr>
        <w:t>3) идентификација кључних актера;</w:t>
      </w:r>
    </w:p>
    <w:p w14:paraId="0EF1BDAC" w14:textId="77777777" w:rsidR="00DF4F3F" w:rsidRPr="00DF4F3F" w:rsidRDefault="00DF4F3F" w:rsidP="00DF4F3F">
      <w:pPr>
        <w:spacing w:after="150"/>
        <w:rPr>
          <w:rFonts w:ascii="Arial" w:hAnsi="Arial" w:cs="Arial"/>
        </w:rPr>
      </w:pPr>
      <w:r w:rsidRPr="00DF4F3F">
        <w:rPr>
          <w:rFonts w:ascii="Arial" w:hAnsi="Arial" w:cs="Arial"/>
          <w:color w:val="000000"/>
        </w:rPr>
        <w:t>4) процена добити и губитака од промена у водним екосистемским услугама услед промена у екосистемима и начину коришћења земљишта;</w:t>
      </w:r>
    </w:p>
    <w:p w14:paraId="6B062116" w14:textId="77777777" w:rsidR="00DF4F3F" w:rsidRPr="00DF4F3F" w:rsidRDefault="00DF4F3F" w:rsidP="00DF4F3F">
      <w:pPr>
        <w:spacing w:after="150"/>
        <w:rPr>
          <w:rFonts w:ascii="Arial" w:hAnsi="Arial" w:cs="Arial"/>
        </w:rPr>
      </w:pPr>
      <w:r w:rsidRPr="00DF4F3F">
        <w:rPr>
          <w:rFonts w:ascii="Arial" w:hAnsi="Arial" w:cs="Arial"/>
          <w:color w:val="000000"/>
        </w:rPr>
        <w:t>5) процена дистрибуције трошкова и добити међу кључним актерима и израда неопходних компензационих програма и шема;</w:t>
      </w:r>
    </w:p>
    <w:p w14:paraId="65302C45" w14:textId="77777777" w:rsidR="00DF4F3F" w:rsidRPr="00DF4F3F" w:rsidRDefault="00DF4F3F" w:rsidP="00DF4F3F">
      <w:pPr>
        <w:spacing w:after="150"/>
        <w:rPr>
          <w:rFonts w:ascii="Arial" w:hAnsi="Arial" w:cs="Arial"/>
        </w:rPr>
      </w:pPr>
      <w:r w:rsidRPr="00DF4F3F">
        <w:rPr>
          <w:rFonts w:ascii="Arial" w:hAnsi="Arial" w:cs="Arial"/>
          <w:color w:val="000000"/>
        </w:rPr>
        <w:t>6) партиципација и усаглашавање кључних актера око увођења НВЕУ;</w:t>
      </w:r>
    </w:p>
    <w:p w14:paraId="041F46D6" w14:textId="77777777" w:rsidR="00DF4F3F" w:rsidRPr="00DF4F3F" w:rsidRDefault="00DF4F3F" w:rsidP="00DF4F3F">
      <w:pPr>
        <w:spacing w:after="150"/>
        <w:rPr>
          <w:rFonts w:ascii="Arial" w:hAnsi="Arial" w:cs="Arial"/>
        </w:rPr>
      </w:pPr>
      <w:r w:rsidRPr="00DF4F3F">
        <w:rPr>
          <w:rFonts w:ascii="Arial" w:hAnsi="Arial" w:cs="Arial"/>
          <w:color w:val="000000"/>
        </w:rPr>
        <w:t>7) мониторинг водних екосистемских услуга.</w:t>
      </w:r>
    </w:p>
    <w:p w14:paraId="3EED2535" w14:textId="77777777" w:rsidR="00DF4F3F" w:rsidRPr="00DF4F3F" w:rsidRDefault="00DF4F3F" w:rsidP="00DF4F3F">
      <w:pPr>
        <w:spacing w:after="150"/>
        <w:rPr>
          <w:rFonts w:ascii="Arial" w:hAnsi="Arial" w:cs="Arial"/>
        </w:rPr>
      </w:pPr>
      <w:r w:rsidRPr="00DF4F3F">
        <w:rPr>
          <w:rFonts w:ascii="Arial" w:hAnsi="Arial" w:cs="Arial"/>
          <w:color w:val="000000"/>
        </w:rPr>
        <w:t>Основни типови НВЕУ шема су: а) јавне – одређени ниво управљања се појављује као једини или примарни купац водних екосистемских услуга или земљишта; б) приватне шеме самоорганизовања – шеме у којима су продавци и купци из приватног сектора на локалном нивоу, в) јавно-приватне – продавци су из јавног сектора, а купци из приватног на локалном нивоу; и г) шеме за трговину – увођење тржишта за трговину установљених права, дозвола или квота за коришћење воде и водних еколошких услуга.</w:t>
      </w:r>
    </w:p>
    <w:p w14:paraId="2AB93533" w14:textId="77777777" w:rsidR="00DF4F3F" w:rsidRPr="00DF4F3F" w:rsidRDefault="00DF4F3F" w:rsidP="00DF4F3F">
      <w:pPr>
        <w:spacing w:after="150"/>
        <w:rPr>
          <w:rFonts w:ascii="Arial" w:hAnsi="Arial" w:cs="Arial"/>
        </w:rPr>
      </w:pPr>
      <w:r w:rsidRPr="00DF4F3F">
        <w:rPr>
          <w:rFonts w:ascii="Arial" w:hAnsi="Arial" w:cs="Arial"/>
          <w:color w:val="000000"/>
        </w:rPr>
        <w:t>Финансијски аранжмани за НВЕУ се диференцирају на: 1) финансијске аранжмана за продавце – директна компензација (пружаоцима еколошких услуга), инвестициони или развојни фондови (средства на име накнада се акумулирају у фонду одакле се преко НВЕУ шема дистрибуирају у инвестиције за побољшање екосистемских услуга) и куповина земљишта (преко НВЕУ шема за побољшање екосистемских услуга); и 2) финансијске аранжмана за купце – директна наплата услуга потрошачима (преко јавних или приватних компанија за снабдевање водом), паушална наплата од компанија (годишња наплата или део промета/профита компаније договорен преговорима у склопу НВЕУ шеме) и пореска наплата за НВЕУ.</w:t>
      </w:r>
    </w:p>
    <w:p w14:paraId="1E3AC24A" w14:textId="77777777" w:rsidR="00DF4F3F" w:rsidRPr="00DF4F3F" w:rsidRDefault="00DF4F3F" w:rsidP="00DF4F3F">
      <w:pPr>
        <w:spacing w:after="120"/>
        <w:jc w:val="center"/>
        <w:rPr>
          <w:rFonts w:ascii="Arial" w:hAnsi="Arial" w:cs="Arial"/>
        </w:rPr>
      </w:pPr>
      <w:r w:rsidRPr="00DF4F3F">
        <w:rPr>
          <w:rFonts w:ascii="Arial" w:hAnsi="Arial" w:cs="Arial"/>
          <w:color w:val="000000"/>
        </w:rPr>
        <w:t>1.2. УЧЕСНИЦИ У ИМПЛЕМЕНТАЦИЈИ ПРОСТОРНОГ ПЛАНА</w:t>
      </w:r>
    </w:p>
    <w:p w14:paraId="4F3C65C7" w14:textId="77777777" w:rsidR="00DF4F3F" w:rsidRPr="00DF4F3F" w:rsidRDefault="00DF4F3F" w:rsidP="00DF4F3F">
      <w:pPr>
        <w:spacing w:after="150"/>
        <w:rPr>
          <w:rFonts w:ascii="Arial" w:hAnsi="Arial" w:cs="Arial"/>
        </w:rPr>
      </w:pPr>
      <w:r w:rsidRPr="00DF4F3F">
        <w:rPr>
          <w:rFonts w:ascii="Arial" w:hAnsi="Arial" w:cs="Arial"/>
          <w:color w:val="000000"/>
        </w:rPr>
        <w:t>Кључни учесници у остваривању Просторног плана, у складу са својим надлежностима и делокругом рада су републички ресорни државни органи, јавна предузећа, посебне организације, град Ужице и општина Чајетина. По потреби, у имплементацију Просторног плана могу се укључити и друге јединице локалне самоуправе у окружењу, као и други заинтересовани субјекти.</w:t>
      </w:r>
    </w:p>
    <w:p w14:paraId="5B19556A" w14:textId="77777777" w:rsidR="00DF4F3F" w:rsidRPr="00DF4F3F" w:rsidRDefault="00DF4F3F" w:rsidP="00DF4F3F">
      <w:pPr>
        <w:spacing w:after="150"/>
        <w:rPr>
          <w:rFonts w:ascii="Arial" w:hAnsi="Arial" w:cs="Arial"/>
        </w:rPr>
      </w:pPr>
      <w:r w:rsidRPr="00DF4F3F">
        <w:rPr>
          <w:rFonts w:ascii="Arial" w:hAnsi="Arial" w:cs="Arial"/>
          <w:color w:val="000000"/>
        </w:rPr>
        <w:t>Кључни учесници на републичком нивоу управљања су министарства са одговарајућим дирекцијама и управама надлежним за послове водопривреде, здравља, животне средине, пољопривреде, шумарства, саобраћаја, туризма, планирања и изградње.</w:t>
      </w:r>
    </w:p>
    <w:p w14:paraId="75EEA057" w14:textId="77777777" w:rsidR="00DF4F3F" w:rsidRPr="00DF4F3F" w:rsidRDefault="00DF4F3F" w:rsidP="00DF4F3F">
      <w:pPr>
        <w:spacing w:after="150"/>
        <w:rPr>
          <w:rFonts w:ascii="Arial" w:hAnsi="Arial" w:cs="Arial"/>
        </w:rPr>
      </w:pPr>
      <w:r w:rsidRPr="00DF4F3F">
        <w:rPr>
          <w:rFonts w:ascii="Arial" w:hAnsi="Arial" w:cs="Arial"/>
          <w:color w:val="000000"/>
        </w:rPr>
        <w:t>У остваривању Просторног плана посебно учешће имаће овлашћено предузеће надлежно за одржавање и управљање акумулацијом Врутци (Јавно комунално предузеће „Водовод” Ужице), као и месне заједнице, локална јавна комунална предузећа, одељења надлежна за послове урбанизма и уређења грађевинског земљишта, као и друге установе.</w:t>
      </w:r>
    </w:p>
    <w:p w14:paraId="5E8A2BD4" w14:textId="77777777" w:rsidR="00DF4F3F" w:rsidRPr="00DF4F3F" w:rsidRDefault="00DF4F3F" w:rsidP="00DF4F3F">
      <w:pPr>
        <w:spacing w:after="150"/>
        <w:rPr>
          <w:rFonts w:ascii="Arial" w:hAnsi="Arial" w:cs="Arial"/>
        </w:rPr>
      </w:pPr>
      <w:r w:rsidRPr="00DF4F3F">
        <w:rPr>
          <w:rFonts w:ascii="Arial" w:hAnsi="Arial" w:cs="Arial"/>
          <w:color w:val="000000"/>
        </w:rPr>
        <w:t>Поред наведених учесника неопходно је анимирати и организовати учешће других актера у остваривању овог просторног плана, у првом реду власнике непокретности, привредна предузећа, асоцијације произвођача, невладине организације и друге актере.</w:t>
      </w:r>
    </w:p>
    <w:p w14:paraId="75C05887" w14:textId="77777777" w:rsidR="00DF4F3F" w:rsidRPr="00DF4F3F" w:rsidRDefault="00DF4F3F" w:rsidP="00DF4F3F">
      <w:pPr>
        <w:spacing w:after="120"/>
        <w:jc w:val="center"/>
        <w:rPr>
          <w:rFonts w:ascii="Arial" w:hAnsi="Arial" w:cs="Arial"/>
        </w:rPr>
      </w:pPr>
      <w:r w:rsidRPr="00DF4F3F">
        <w:rPr>
          <w:rFonts w:ascii="Arial" w:hAnsi="Arial" w:cs="Arial"/>
          <w:i/>
          <w:color w:val="000000"/>
        </w:rPr>
        <w:t>2. СМЕРНИЦЕ ЗА ИЗРАДУ ПЛАНСКЕ ДОКУМЕНТАЦИЈЕ И СПРОВОЂЕЊЕ ПРОСТОРНОГ ПЛАНА</w:t>
      </w:r>
    </w:p>
    <w:p w14:paraId="6F111E30" w14:textId="77777777" w:rsidR="00DF4F3F" w:rsidRPr="00DF4F3F" w:rsidRDefault="00DF4F3F" w:rsidP="00DF4F3F">
      <w:pPr>
        <w:spacing w:after="150"/>
        <w:rPr>
          <w:rFonts w:ascii="Arial" w:hAnsi="Arial" w:cs="Arial"/>
        </w:rPr>
      </w:pPr>
      <w:r w:rsidRPr="00DF4F3F">
        <w:rPr>
          <w:rFonts w:ascii="Arial" w:hAnsi="Arial" w:cs="Arial"/>
          <w:color w:val="000000"/>
        </w:rPr>
        <w:t>Просторни план се спроводи, у складу са одредбама Закона о планирању и изградњи, на следећи начин:</w:t>
      </w:r>
    </w:p>
    <w:p w14:paraId="7EC00E0C" w14:textId="77777777" w:rsidR="00DF4F3F" w:rsidRPr="00DF4F3F" w:rsidRDefault="00DF4F3F" w:rsidP="00DF4F3F">
      <w:pPr>
        <w:spacing w:after="150"/>
        <w:rPr>
          <w:rFonts w:ascii="Arial" w:hAnsi="Arial" w:cs="Arial"/>
        </w:rPr>
      </w:pPr>
      <w:r w:rsidRPr="00DF4F3F">
        <w:rPr>
          <w:rFonts w:ascii="Arial" w:hAnsi="Arial" w:cs="Arial"/>
          <w:color w:val="000000"/>
        </w:rPr>
        <w:t>1) директно:</w:t>
      </w:r>
    </w:p>
    <w:p w14:paraId="28E7D0E1" w14:textId="77777777" w:rsidR="00DF4F3F" w:rsidRPr="00DF4F3F" w:rsidRDefault="00DF4F3F" w:rsidP="00DF4F3F">
      <w:pPr>
        <w:spacing w:after="150"/>
        <w:rPr>
          <w:rFonts w:ascii="Arial" w:hAnsi="Arial" w:cs="Arial"/>
        </w:rPr>
      </w:pPr>
      <w:r w:rsidRPr="00DF4F3F">
        <w:rPr>
          <w:rFonts w:ascii="Arial" w:hAnsi="Arial" w:cs="Arial"/>
          <w:color w:val="000000"/>
        </w:rPr>
        <w:t>– издавањем локацијских услова на основу планских решења и правила овог просторног плана за објекте у функцији водопривреде који се налазе у зони I санитарне заштите акумулације Врутци, односно за целине А и Б у обухвату детаљне разраде;</w:t>
      </w:r>
    </w:p>
    <w:p w14:paraId="60451E94" w14:textId="77777777" w:rsidR="00DF4F3F" w:rsidRPr="00DF4F3F" w:rsidRDefault="00DF4F3F" w:rsidP="00DF4F3F">
      <w:pPr>
        <w:spacing w:after="150"/>
        <w:rPr>
          <w:rFonts w:ascii="Arial" w:hAnsi="Arial" w:cs="Arial"/>
        </w:rPr>
      </w:pPr>
      <w:r w:rsidRPr="00DF4F3F">
        <w:rPr>
          <w:rFonts w:ascii="Arial" w:hAnsi="Arial" w:cs="Arial"/>
          <w:color w:val="000000"/>
        </w:rPr>
        <w:t>2) индиректно:</w:t>
      </w:r>
    </w:p>
    <w:p w14:paraId="56B3019C" w14:textId="77777777" w:rsidR="00DF4F3F" w:rsidRPr="00DF4F3F" w:rsidRDefault="00DF4F3F" w:rsidP="00DF4F3F">
      <w:pPr>
        <w:spacing w:after="150"/>
        <w:rPr>
          <w:rFonts w:ascii="Arial" w:hAnsi="Arial" w:cs="Arial"/>
        </w:rPr>
      </w:pPr>
      <w:r w:rsidRPr="00DF4F3F">
        <w:rPr>
          <w:rFonts w:ascii="Arial" w:hAnsi="Arial" w:cs="Arial"/>
          <w:color w:val="000000"/>
        </w:rPr>
        <w:t>– применом и разрадом планских решења овог просторног плана у другим просторним плановима подручја посебне намене;</w:t>
      </w:r>
    </w:p>
    <w:p w14:paraId="2C51A274" w14:textId="77777777" w:rsidR="00DF4F3F" w:rsidRPr="00DF4F3F" w:rsidRDefault="00DF4F3F" w:rsidP="00DF4F3F">
      <w:pPr>
        <w:spacing w:after="150"/>
        <w:rPr>
          <w:rFonts w:ascii="Arial" w:hAnsi="Arial" w:cs="Arial"/>
        </w:rPr>
      </w:pPr>
      <w:r w:rsidRPr="00DF4F3F">
        <w:rPr>
          <w:rFonts w:ascii="Arial" w:hAnsi="Arial" w:cs="Arial"/>
          <w:color w:val="000000"/>
        </w:rPr>
        <w:t>– применом и разрадом планских решења овог просторног плана у планским документима јединица локалне самоуправе (Просторни план града Ужица, Просторни план општине Чајетина и урбанистички планови).</w:t>
      </w:r>
    </w:p>
    <w:p w14:paraId="52D1FB61" w14:textId="77777777" w:rsidR="00DF4F3F" w:rsidRPr="00DF4F3F" w:rsidRDefault="00DF4F3F" w:rsidP="00DF4F3F">
      <w:pPr>
        <w:spacing w:after="120"/>
        <w:jc w:val="center"/>
        <w:rPr>
          <w:rFonts w:ascii="Arial" w:hAnsi="Arial" w:cs="Arial"/>
        </w:rPr>
      </w:pPr>
      <w:r w:rsidRPr="00DF4F3F">
        <w:rPr>
          <w:rFonts w:ascii="Arial" w:hAnsi="Arial" w:cs="Arial"/>
          <w:color w:val="000000"/>
        </w:rPr>
        <w:t>2.1. СПРОВОЂЕЊЕ И РАЗРАДА ПРОСТОРНОГ ПЛАНА, ПРОСТОРНИМ И УРБАНИСТИЧКИМ ПЛАНОВИМА, УРБАНИСТИЧКО-ТЕХНИЧКОМ ДОКУМЕНТАЦИЈОМ И ПРОГРАМИМА</w:t>
      </w:r>
    </w:p>
    <w:p w14:paraId="5CA59DC4" w14:textId="77777777" w:rsidR="00DF4F3F" w:rsidRPr="00DF4F3F" w:rsidRDefault="00DF4F3F" w:rsidP="00DF4F3F">
      <w:pPr>
        <w:spacing w:after="150"/>
        <w:rPr>
          <w:rFonts w:ascii="Arial" w:hAnsi="Arial" w:cs="Arial"/>
        </w:rPr>
      </w:pPr>
      <w:r w:rsidRPr="00DF4F3F">
        <w:rPr>
          <w:rFonts w:ascii="Arial" w:hAnsi="Arial" w:cs="Arial"/>
          <w:color w:val="000000"/>
        </w:rPr>
        <w:t>Важећи плански документи донети до дана ступања на снагу овог просторног плана, спроводе се на следећи начин (Реферална карта 4 и Реферална карта 5, лист 1. и лист 2):</w:t>
      </w:r>
    </w:p>
    <w:p w14:paraId="58A246C3" w14:textId="77777777" w:rsidR="00DF4F3F" w:rsidRPr="00DF4F3F" w:rsidRDefault="00DF4F3F" w:rsidP="00DF4F3F">
      <w:pPr>
        <w:spacing w:after="150"/>
        <w:rPr>
          <w:rFonts w:ascii="Arial" w:hAnsi="Arial" w:cs="Arial"/>
        </w:rPr>
      </w:pPr>
      <w:r w:rsidRPr="00DF4F3F">
        <w:rPr>
          <w:rFonts w:ascii="Arial" w:hAnsi="Arial" w:cs="Arial"/>
          <w:color w:val="000000"/>
        </w:rPr>
        <w:t>1) не примењују се плански документи у делу зоне I санитарне заштите акумулације „Врутци” (земљишта јавне намене) у режиму строгог санитарног надзора утврђеног овим просторним планом;</w:t>
      </w:r>
    </w:p>
    <w:p w14:paraId="64818985" w14:textId="77777777" w:rsidR="00DF4F3F" w:rsidRPr="00DF4F3F" w:rsidRDefault="00DF4F3F" w:rsidP="00DF4F3F">
      <w:pPr>
        <w:spacing w:after="150"/>
        <w:rPr>
          <w:rFonts w:ascii="Arial" w:hAnsi="Arial" w:cs="Arial"/>
        </w:rPr>
      </w:pPr>
      <w:r w:rsidRPr="00DF4F3F">
        <w:rPr>
          <w:rFonts w:ascii="Arial" w:hAnsi="Arial" w:cs="Arial"/>
          <w:color w:val="000000"/>
        </w:rPr>
        <w:t>2) примењују се, у делу и на начин који није у супротности са овим просторним планом, плански документи у делу зоне II санитарне заштите акумулације „Врутци”, нарочито у погледу режима контролисаног коришћења простора и сталног санитарног надзора, односно режима уређења и заштите простора;</w:t>
      </w:r>
    </w:p>
    <w:p w14:paraId="5885959F" w14:textId="77777777" w:rsidR="00DF4F3F" w:rsidRPr="00DF4F3F" w:rsidRDefault="00DF4F3F" w:rsidP="00DF4F3F">
      <w:pPr>
        <w:spacing w:after="150"/>
        <w:rPr>
          <w:rFonts w:ascii="Arial" w:hAnsi="Arial" w:cs="Arial"/>
        </w:rPr>
      </w:pPr>
      <w:r w:rsidRPr="00DF4F3F">
        <w:rPr>
          <w:rFonts w:ascii="Arial" w:hAnsi="Arial" w:cs="Arial"/>
          <w:color w:val="000000"/>
        </w:rPr>
        <w:t>3) примењују се, у делу и на начин који није у супротности са овим просторним планом, плански документи у делу зоне III санитарне заштите акумулације „Врутци”, нарочито у погледу режима контролисане изградње и коришћења простора;</w:t>
      </w:r>
    </w:p>
    <w:p w14:paraId="17C9DA98" w14:textId="77777777" w:rsidR="00DF4F3F" w:rsidRPr="00DF4F3F" w:rsidRDefault="00DF4F3F" w:rsidP="00DF4F3F">
      <w:pPr>
        <w:spacing w:after="150"/>
        <w:rPr>
          <w:rFonts w:ascii="Arial" w:hAnsi="Arial" w:cs="Arial"/>
        </w:rPr>
      </w:pPr>
      <w:r w:rsidRPr="00DF4F3F">
        <w:rPr>
          <w:rFonts w:ascii="Arial" w:hAnsi="Arial" w:cs="Arial"/>
          <w:color w:val="000000"/>
        </w:rPr>
        <w:t>4) примењују се у целини плански документи у делу вансливних површина обухваћених овим просторним планом.</w:t>
      </w:r>
    </w:p>
    <w:p w14:paraId="35D3A6ED" w14:textId="77777777" w:rsidR="00DF4F3F" w:rsidRPr="00DF4F3F" w:rsidRDefault="00DF4F3F" w:rsidP="00DF4F3F">
      <w:pPr>
        <w:spacing w:after="150"/>
        <w:rPr>
          <w:rFonts w:ascii="Arial" w:hAnsi="Arial" w:cs="Arial"/>
        </w:rPr>
      </w:pPr>
      <w:r w:rsidRPr="00DF4F3F">
        <w:rPr>
          <w:rFonts w:ascii="Arial" w:hAnsi="Arial" w:cs="Arial"/>
          <w:color w:val="000000"/>
        </w:rPr>
        <w:t>На површинама где се преклапају зоне санитарне заштите акумулације „Врутци” и зоне заштите и резервисања простора, установљених за друге посебне намене (инфраструктурни коридор, природне вредности), примењује се строжији режим заштите и коришћења простора.</w:t>
      </w:r>
    </w:p>
    <w:p w14:paraId="13B7A44C" w14:textId="77777777" w:rsidR="00DF4F3F" w:rsidRPr="00DF4F3F" w:rsidRDefault="00DF4F3F" w:rsidP="00DF4F3F">
      <w:pPr>
        <w:spacing w:after="150"/>
        <w:rPr>
          <w:rFonts w:ascii="Arial" w:hAnsi="Arial" w:cs="Arial"/>
        </w:rPr>
      </w:pPr>
      <w:r w:rsidRPr="00DF4F3F">
        <w:rPr>
          <w:rFonts w:ascii="Arial" w:hAnsi="Arial" w:cs="Arial"/>
          <w:color w:val="000000"/>
        </w:rPr>
        <w:t>Надлежни органи јединица локалне самоуправе града Ужица и општине Чајетина, чији су делови територије у обухвату овог просторног плана, донеће одлуку и покренути поступак усаглашавања (измене и допуне) донетих планских докумената са овим просторним планом, у року који не може бити дужи од две године од дана доношења овог планског документа, и то:</w:t>
      </w:r>
    </w:p>
    <w:p w14:paraId="0726B50E" w14:textId="77777777" w:rsidR="00DF4F3F" w:rsidRPr="00DF4F3F" w:rsidRDefault="00DF4F3F" w:rsidP="00DF4F3F">
      <w:pPr>
        <w:spacing w:after="150"/>
        <w:rPr>
          <w:rFonts w:ascii="Arial" w:hAnsi="Arial" w:cs="Arial"/>
        </w:rPr>
      </w:pPr>
      <w:r w:rsidRPr="00DF4F3F">
        <w:rPr>
          <w:rFonts w:ascii="Arial" w:hAnsi="Arial" w:cs="Arial"/>
          <w:color w:val="000000"/>
        </w:rPr>
        <w:t>– Просторног плана града Ужице;</w:t>
      </w:r>
    </w:p>
    <w:p w14:paraId="72FC8B76" w14:textId="77777777" w:rsidR="00DF4F3F" w:rsidRPr="00DF4F3F" w:rsidRDefault="00DF4F3F" w:rsidP="00DF4F3F">
      <w:pPr>
        <w:spacing w:after="150"/>
        <w:rPr>
          <w:rFonts w:ascii="Arial" w:hAnsi="Arial" w:cs="Arial"/>
        </w:rPr>
      </w:pPr>
      <w:r w:rsidRPr="00DF4F3F">
        <w:rPr>
          <w:rFonts w:ascii="Arial" w:hAnsi="Arial" w:cs="Arial"/>
          <w:color w:val="000000"/>
        </w:rPr>
        <w:t>– Просторног плана општине Чајетина.</w:t>
      </w:r>
    </w:p>
    <w:p w14:paraId="5D7F229B" w14:textId="77777777" w:rsidR="00DF4F3F" w:rsidRPr="00DF4F3F" w:rsidRDefault="00DF4F3F" w:rsidP="00DF4F3F">
      <w:pPr>
        <w:spacing w:after="150"/>
        <w:rPr>
          <w:rFonts w:ascii="Arial" w:hAnsi="Arial" w:cs="Arial"/>
        </w:rPr>
      </w:pPr>
      <w:r w:rsidRPr="00DF4F3F">
        <w:rPr>
          <w:rFonts w:ascii="Arial" w:hAnsi="Arial" w:cs="Arial"/>
          <w:color w:val="000000"/>
        </w:rPr>
        <w:t>По доношењу овог просторног плана наставља се примена:</w:t>
      </w:r>
    </w:p>
    <w:p w14:paraId="715F6E25" w14:textId="77777777" w:rsidR="00DF4F3F" w:rsidRPr="00DF4F3F" w:rsidRDefault="00DF4F3F" w:rsidP="00DF4F3F">
      <w:pPr>
        <w:spacing w:after="150"/>
        <w:rPr>
          <w:rFonts w:ascii="Arial" w:hAnsi="Arial" w:cs="Arial"/>
        </w:rPr>
      </w:pPr>
      <w:r w:rsidRPr="00DF4F3F">
        <w:rPr>
          <w:rFonts w:ascii="Arial" w:hAnsi="Arial" w:cs="Arial"/>
          <w:color w:val="000000"/>
        </w:rPr>
        <w:t>– Уредбе о утврђивању Просторног плана подручја Националног парка „Тара” до доношења новог Просторног плана подручја Националног парка „Тара”, чија израда је у току у складу са Одлуком о изради Просторног плана подручја посебне намене Националног парка „Тара” и Просторног плана подручја посебне намене Парка природе „Златибор” чија израда је у току у складу са Одлуком о изради Просторног плана подручја посебне намене Парка природе „Златибор”, док ће подручје Парка природе „Шарган – Мокра Гора” бити предмет израде посебног просторног плана подручја посебне намене;</w:t>
      </w:r>
    </w:p>
    <w:p w14:paraId="75117979" w14:textId="77777777" w:rsidR="00DF4F3F" w:rsidRPr="00DF4F3F" w:rsidRDefault="00DF4F3F" w:rsidP="00DF4F3F">
      <w:pPr>
        <w:spacing w:after="150"/>
        <w:rPr>
          <w:rFonts w:ascii="Arial" w:hAnsi="Arial" w:cs="Arial"/>
        </w:rPr>
      </w:pPr>
      <w:r w:rsidRPr="00DF4F3F">
        <w:rPr>
          <w:rFonts w:ascii="Arial" w:hAnsi="Arial" w:cs="Arial"/>
          <w:color w:val="000000"/>
        </w:rPr>
        <w:t>– Уредбе о утврђивању Просторног план подручја посебне намене инфраструктурног коридора високонапонског далековода интерконекција 2 x 400 kV Република Србија (Бајина Башта) – граница Црне Горе – граница Босне и Херцеговине;</w:t>
      </w:r>
    </w:p>
    <w:p w14:paraId="3A6E16DC" w14:textId="77777777" w:rsidR="00DF4F3F" w:rsidRPr="00DF4F3F" w:rsidRDefault="00DF4F3F" w:rsidP="00DF4F3F">
      <w:pPr>
        <w:spacing w:after="150"/>
        <w:rPr>
          <w:rFonts w:ascii="Arial" w:hAnsi="Arial" w:cs="Arial"/>
        </w:rPr>
      </w:pPr>
      <w:r w:rsidRPr="00DF4F3F">
        <w:rPr>
          <w:rFonts w:ascii="Arial" w:hAnsi="Arial" w:cs="Arial"/>
          <w:color w:val="000000"/>
        </w:rPr>
        <w:t>– Плана генералне регулације аеродрома „Поникве”.</w:t>
      </w:r>
    </w:p>
    <w:p w14:paraId="2C6FD229" w14:textId="77777777" w:rsidR="00DF4F3F" w:rsidRPr="00DF4F3F" w:rsidRDefault="00DF4F3F" w:rsidP="00DF4F3F">
      <w:pPr>
        <w:spacing w:after="150"/>
        <w:rPr>
          <w:rFonts w:ascii="Arial" w:hAnsi="Arial" w:cs="Arial"/>
        </w:rPr>
      </w:pPr>
      <w:r w:rsidRPr="00DF4F3F">
        <w:rPr>
          <w:rFonts w:ascii="Arial" w:hAnsi="Arial" w:cs="Arial"/>
          <w:color w:val="000000"/>
        </w:rPr>
        <w:t>На основу овог просторног плана, управа града Ужице у сарадњи са министарством надлежним за послове водопривреде, Републичком дирекцијом за воде, Јавним водопривредним предузећем „Србијаводе”, Водопривредним центром „Морава” Ниш (Радна јединица „Западна Морава” у Чачку, Секција „Ужице”), управљачем и корисником изворишта водоснабдевања Врутци, Јавним комуналним предузећем „Водовод” Ужице, донеће одлуке о изради и покренути израду:</w:t>
      </w:r>
    </w:p>
    <w:p w14:paraId="58DE395F" w14:textId="77777777" w:rsidR="00DF4F3F" w:rsidRPr="00DF4F3F" w:rsidRDefault="00DF4F3F" w:rsidP="00DF4F3F">
      <w:pPr>
        <w:spacing w:after="150"/>
        <w:rPr>
          <w:rFonts w:ascii="Arial" w:hAnsi="Arial" w:cs="Arial"/>
        </w:rPr>
      </w:pPr>
      <w:r w:rsidRPr="00DF4F3F">
        <w:rPr>
          <w:rFonts w:ascii="Arial" w:hAnsi="Arial" w:cs="Arial"/>
          <w:color w:val="000000"/>
        </w:rPr>
        <w:t>– Плана детаљне регулације за део насеља Биоска непосредно уз зону II акумулације „Врутци”;</w:t>
      </w:r>
    </w:p>
    <w:p w14:paraId="604BE07B" w14:textId="77777777" w:rsidR="00DF4F3F" w:rsidRPr="00DF4F3F" w:rsidRDefault="00DF4F3F" w:rsidP="00DF4F3F">
      <w:pPr>
        <w:spacing w:after="150"/>
        <w:rPr>
          <w:rFonts w:ascii="Arial" w:hAnsi="Arial" w:cs="Arial"/>
        </w:rPr>
      </w:pPr>
      <w:r w:rsidRPr="00DF4F3F">
        <w:rPr>
          <w:rFonts w:ascii="Arial" w:hAnsi="Arial" w:cs="Arial"/>
          <w:color w:val="000000"/>
        </w:rPr>
        <w:t>– Плана детаљне регулације за централни део насеља Кремна.</w:t>
      </w:r>
    </w:p>
    <w:p w14:paraId="59EFA8E5" w14:textId="77777777" w:rsidR="00DF4F3F" w:rsidRPr="00DF4F3F" w:rsidRDefault="00DF4F3F" w:rsidP="00DF4F3F">
      <w:pPr>
        <w:spacing w:after="150"/>
        <w:rPr>
          <w:rFonts w:ascii="Arial" w:hAnsi="Arial" w:cs="Arial"/>
        </w:rPr>
      </w:pPr>
      <w:r w:rsidRPr="00DF4F3F">
        <w:rPr>
          <w:rFonts w:ascii="Arial" w:hAnsi="Arial" w:cs="Arial"/>
          <w:color w:val="000000"/>
        </w:rPr>
        <w:t>Постојећа грађевинска подручја насеља дата су оријентационо на рефералним картама Просторног плана. Измене обухвата постојећих и формирање нових грађевинска подручја насеља и других грађевинских површина ближе се утврђују просторним плановима јединица локалне самоуправе и урбанистичким плановима.</w:t>
      </w:r>
    </w:p>
    <w:p w14:paraId="5A2F4DB4" w14:textId="77777777" w:rsidR="00DF4F3F" w:rsidRPr="00DF4F3F" w:rsidRDefault="00DF4F3F" w:rsidP="00DF4F3F">
      <w:pPr>
        <w:spacing w:after="150"/>
        <w:rPr>
          <w:rFonts w:ascii="Arial" w:hAnsi="Arial" w:cs="Arial"/>
        </w:rPr>
      </w:pPr>
      <w:r w:rsidRPr="00DF4F3F">
        <w:rPr>
          <w:rFonts w:ascii="Arial" w:hAnsi="Arial" w:cs="Arial"/>
          <w:color w:val="000000"/>
        </w:rPr>
        <w:t>У току имплементације овог просторног плана обавезна је израда стратешких процена утицаја на животну средину за све урбанистичке планове за површине које се налазе у обухвату овог просторног плана а уз претходно прибављено мишљење надлежног органа за послове заштите животне средине.</w:t>
      </w:r>
    </w:p>
    <w:p w14:paraId="63C4DD89" w14:textId="77777777" w:rsidR="00DF4F3F" w:rsidRPr="00DF4F3F" w:rsidRDefault="00DF4F3F" w:rsidP="00DF4F3F">
      <w:pPr>
        <w:spacing w:after="150"/>
        <w:rPr>
          <w:rFonts w:ascii="Arial" w:hAnsi="Arial" w:cs="Arial"/>
        </w:rPr>
      </w:pPr>
      <w:r w:rsidRPr="00DF4F3F">
        <w:rPr>
          <w:rFonts w:ascii="Arial" w:hAnsi="Arial" w:cs="Arial"/>
          <w:color w:val="000000"/>
        </w:rPr>
        <w:t>На основу овог просторног плана могу се градити објекти у функцији водопривреде намењени заштити и уређењу слива акумулације, посебно антиерозивне и антибујичне преграде/објекти у складу са техничком документацијом и прибављеним условима.</w:t>
      </w:r>
    </w:p>
    <w:p w14:paraId="1273C73C" w14:textId="77777777" w:rsidR="00DF4F3F" w:rsidRPr="00DF4F3F" w:rsidRDefault="00DF4F3F" w:rsidP="00DF4F3F">
      <w:pPr>
        <w:spacing w:after="120"/>
        <w:jc w:val="center"/>
        <w:rPr>
          <w:rFonts w:ascii="Arial" w:hAnsi="Arial" w:cs="Arial"/>
        </w:rPr>
      </w:pPr>
      <w:r w:rsidRPr="00DF4F3F">
        <w:rPr>
          <w:rFonts w:ascii="Arial" w:hAnsi="Arial" w:cs="Arial"/>
          <w:color w:val="000000"/>
        </w:rPr>
        <w:t>2.2. СПРОВОЂЕЊЕ ПРОСТОРНОГ ПЛАНА У СЕКТОРСКИМ ПЛАНОВИМА И ПРОГРАМИМА</w:t>
      </w:r>
    </w:p>
    <w:p w14:paraId="7EAF02F0" w14:textId="77777777" w:rsidR="00DF4F3F" w:rsidRPr="00DF4F3F" w:rsidRDefault="00DF4F3F" w:rsidP="00DF4F3F">
      <w:pPr>
        <w:spacing w:after="150"/>
        <w:rPr>
          <w:rFonts w:ascii="Arial" w:hAnsi="Arial" w:cs="Arial"/>
        </w:rPr>
      </w:pPr>
      <w:r w:rsidRPr="00DF4F3F">
        <w:rPr>
          <w:rFonts w:ascii="Arial" w:hAnsi="Arial" w:cs="Arial"/>
          <w:color w:val="000000"/>
        </w:rPr>
        <w:t>Поред мера заштите изворишта водоснабдевања и очувања квалитета вода акумулације „Врутци” које су дефинисане кроз режиме одржавања зона санитарне заштите (III. ПЛАНСКА РЕШЕЊА, 2. РЕЖИМИ ЗАШТИТЕ, УРЕЂЕЊА И КОРИШЋЕЊА ПРОСТОРА), примењују се и мере утврђене Елаборатом о зонама санитарне заштите и Планом заштите акумулације „Врутци” на основу меродавних прописа и одговарајућих истраживања.</w:t>
      </w:r>
    </w:p>
    <w:p w14:paraId="1B10AF98" w14:textId="77777777" w:rsidR="00DF4F3F" w:rsidRPr="00DF4F3F" w:rsidRDefault="00DF4F3F" w:rsidP="00DF4F3F">
      <w:pPr>
        <w:spacing w:after="150"/>
        <w:rPr>
          <w:rFonts w:ascii="Arial" w:hAnsi="Arial" w:cs="Arial"/>
        </w:rPr>
      </w:pPr>
      <w:r w:rsidRPr="00DF4F3F">
        <w:rPr>
          <w:rFonts w:ascii="Arial" w:hAnsi="Arial" w:cs="Arial"/>
          <w:color w:val="000000"/>
        </w:rPr>
        <w:t>Спровођење и разраду планских концепција, решења и пропозиција утврђених Просторним планом у секторским плановима и програмима у складу са законом обезбеђују:</w:t>
      </w:r>
    </w:p>
    <w:p w14:paraId="6A2D1E2D" w14:textId="77777777" w:rsidR="00DF4F3F" w:rsidRPr="00DF4F3F" w:rsidRDefault="00DF4F3F" w:rsidP="00DF4F3F">
      <w:pPr>
        <w:spacing w:after="150"/>
        <w:rPr>
          <w:rFonts w:ascii="Arial" w:hAnsi="Arial" w:cs="Arial"/>
        </w:rPr>
      </w:pPr>
      <w:r w:rsidRPr="00DF4F3F">
        <w:rPr>
          <w:rFonts w:ascii="Arial" w:hAnsi="Arial" w:cs="Arial"/>
          <w:color w:val="000000"/>
        </w:rPr>
        <w:t>– министарство надлежно за послове здравља које ће издати решење о одређивању зона санитарне заштите изворишта водоснабдевања акумулације „Врутци”, по захтеву органа локалних самоуправа града Ужице и општине Чајетина, а на основу овог просторног плана;</w:t>
      </w:r>
    </w:p>
    <w:p w14:paraId="5FEB9AE2" w14:textId="77777777" w:rsidR="00DF4F3F" w:rsidRPr="00DF4F3F" w:rsidRDefault="00DF4F3F" w:rsidP="00DF4F3F">
      <w:pPr>
        <w:spacing w:after="150"/>
        <w:rPr>
          <w:rFonts w:ascii="Arial" w:hAnsi="Arial" w:cs="Arial"/>
        </w:rPr>
      </w:pPr>
      <w:r w:rsidRPr="00DF4F3F">
        <w:rPr>
          <w:rFonts w:ascii="Arial" w:hAnsi="Arial" w:cs="Arial"/>
          <w:color w:val="000000"/>
        </w:rPr>
        <w:t>– министарство надлежно за послове водопривреде, Републичка дирекција за воде, Јавно водопривредно предузеће „Србијаводе”, Водопривредни центар „Морава” Ниш (Радна јединица „Западна Морава” у Чачку, Секција Ужице), у сарадњи са управљачем и корисником изворишта водоснабдевања „Врутци”, Јавним комуналним предузећем „Водовод” Ужице, усклађивањем и спровођењем програма антиерозивне заштите слива акумулације и прoгрaмa мoнитoрингa квaлитeтa вoдe у сливу акумулације „Врутци”;</w:t>
      </w:r>
    </w:p>
    <w:p w14:paraId="6CA1B793" w14:textId="77777777" w:rsidR="00DF4F3F" w:rsidRPr="00DF4F3F" w:rsidRDefault="00DF4F3F" w:rsidP="00DF4F3F">
      <w:pPr>
        <w:spacing w:after="150"/>
        <w:rPr>
          <w:rFonts w:ascii="Arial" w:hAnsi="Arial" w:cs="Arial"/>
        </w:rPr>
      </w:pPr>
      <w:r w:rsidRPr="00DF4F3F">
        <w:rPr>
          <w:rFonts w:ascii="Arial" w:hAnsi="Arial" w:cs="Arial"/>
          <w:color w:val="000000"/>
        </w:rPr>
        <w:t>– Јавно комунално предузеће „Водовод” Ужице доношењем и спровођењем програма/плана заштите акумулације „Врутци” и одржавања зона санитарне заштите;</w:t>
      </w:r>
    </w:p>
    <w:p w14:paraId="130C7CB0" w14:textId="77777777" w:rsidR="00DF4F3F" w:rsidRPr="00DF4F3F" w:rsidRDefault="00DF4F3F" w:rsidP="00DF4F3F">
      <w:pPr>
        <w:spacing w:after="150"/>
        <w:rPr>
          <w:rFonts w:ascii="Arial" w:hAnsi="Arial" w:cs="Arial"/>
        </w:rPr>
      </w:pPr>
      <w:r w:rsidRPr="00DF4F3F">
        <w:rPr>
          <w:rFonts w:ascii="Arial" w:hAnsi="Arial" w:cs="Arial"/>
          <w:color w:val="000000"/>
        </w:rPr>
        <w:t>– скупштине града Ужица и општине Чајетина доношењем средњорочних и годишњих програма развоја водоводне и канализационе инфраструктуре; планова управљања отпадом; плана проглашења ерозивних подручја и оперативног плана заштите од поплава за воде II реда;</w:t>
      </w:r>
    </w:p>
    <w:p w14:paraId="61183032" w14:textId="77777777" w:rsidR="00DF4F3F" w:rsidRPr="00DF4F3F" w:rsidRDefault="00DF4F3F" w:rsidP="00DF4F3F">
      <w:pPr>
        <w:spacing w:after="150"/>
        <w:rPr>
          <w:rFonts w:ascii="Arial" w:hAnsi="Arial" w:cs="Arial"/>
        </w:rPr>
      </w:pPr>
      <w:r w:rsidRPr="00DF4F3F">
        <w:rPr>
          <w:rFonts w:ascii="Arial" w:hAnsi="Arial" w:cs="Arial"/>
          <w:color w:val="000000"/>
        </w:rPr>
        <w:t>– скупштине града Ужица и општине Чајетина, у сарадњи са министарством надлежним за послове пољопривреде и шумарства, асоцијацијама пољопривредних произвођача и власницима земљишта, доношењем интегралних програма уређења пољопривредног земљишта у зонама II и III акумулације „Врутци”, програма ревитализације пашњачког сточарења и програма развоја органске производње хране;</w:t>
      </w:r>
    </w:p>
    <w:p w14:paraId="77FDDA35" w14:textId="77777777" w:rsidR="00DF4F3F" w:rsidRPr="00DF4F3F" w:rsidRDefault="00DF4F3F" w:rsidP="00DF4F3F">
      <w:pPr>
        <w:spacing w:after="150"/>
        <w:rPr>
          <w:rFonts w:ascii="Arial" w:hAnsi="Arial" w:cs="Arial"/>
        </w:rPr>
      </w:pPr>
      <w:r w:rsidRPr="00DF4F3F">
        <w:rPr>
          <w:rFonts w:ascii="Arial" w:hAnsi="Arial" w:cs="Arial"/>
          <w:color w:val="000000"/>
        </w:rPr>
        <w:t>– Јавно предузеће за газдовање шумама „Србијашуме”, ревизијом основа газдовања шумама за газдинске јединице које су обухваћене овим просторним планом, као и град Ужице и општина Чајетина доношењем програма газдовања шумама сопственика, а у сарадњи са власницима земљишта;</w:t>
      </w:r>
    </w:p>
    <w:p w14:paraId="60A9209B" w14:textId="77777777" w:rsidR="00DF4F3F" w:rsidRPr="00DF4F3F" w:rsidRDefault="00DF4F3F" w:rsidP="00DF4F3F">
      <w:pPr>
        <w:spacing w:after="150"/>
        <w:rPr>
          <w:rFonts w:ascii="Arial" w:hAnsi="Arial" w:cs="Arial"/>
        </w:rPr>
      </w:pPr>
      <w:r w:rsidRPr="00DF4F3F">
        <w:rPr>
          <w:rFonts w:ascii="Arial" w:hAnsi="Arial" w:cs="Arial"/>
          <w:color w:val="000000"/>
        </w:rPr>
        <w:t>– Јавно предузеће „Путеви Србије” надлежно за управљање државним путевима, у сарадњи са надлежним управама скупштине града Ужица и општине Чајетина, усклађивањем средњорочних и годишњих програма изградње, рехабилитације и одржавања државних путева;</w:t>
      </w:r>
    </w:p>
    <w:p w14:paraId="5354D62A" w14:textId="77777777" w:rsidR="00DF4F3F" w:rsidRPr="00DF4F3F" w:rsidRDefault="00DF4F3F" w:rsidP="00DF4F3F">
      <w:pPr>
        <w:spacing w:after="150"/>
        <w:rPr>
          <w:rFonts w:ascii="Arial" w:hAnsi="Arial" w:cs="Arial"/>
        </w:rPr>
      </w:pPr>
      <w:r w:rsidRPr="00DF4F3F">
        <w:rPr>
          <w:rFonts w:ascii="Arial" w:hAnsi="Arial" w:cs="Arial"/>
          <w:color w:val="000000"/>
        </w:rPr>
        <w:t>– скупштине града Ужица и општине Чајетина, уз помоћ надлежног министарства, туристичких организација, различитих невладиних и других организација, доношењем програма одрживог развоја туризма;</w:t>
      </w:r>
    </w:p>
    <w:p w14:paraId="78A8ECC2" w14:textId="77777777" w:rsidR="00DF4F3F" w:rsidRPr="00DF4F3F" w:rsidRDefault="00DF4F3F" w:rsidP="00DF4F3F">
      <w:pPr>
        <w:spacing w:after="150"/>
        <w:rPr>
          <w:rFonts w:ascii="Arial" w:hAnsi="Arial" w:cs="Arial"/>
        </w:rPr>
      </w:pPr>
      <w:r w:rsidRPr="00DF4F3F">
        <w:rPr>
          <w:rFonts w:ascii="Arial" w:hAnsi="Arial" w:cs="Arial"/>
          <w:color w:val="000000"/>
        </w:rPr>
        <w:t>– управе скупштине града Ужица и општине Чајетина, у сарадњи с министарством надлежним за послове заштите животне средине, усклађивањем и реализацијом локалних еколошких програма заштите животне средине преко локалних Агенди 21 (тзв. ЛЕАП);</w:t>
      </w:r>
    </w:p>
    <w:p w14:paraId="038FD713" w14:textId="77777777" w:rsidR="00DF4F3F" w:rsidRPr="00DF4F3F" w:rsidRDefault="00DF4F3F" w:rsidP="00DF4F3F">
      <w:pPr>
        <w:spacing w:after="150"/>
        <w:rPr>
          <w:rFonts w:ascii="Arial" w:hAnsi="Arial" w:cs="Arial"/>
        </w:rPr>
      </w:pPr>
      <w:r w:rsidRPr="00DF4F3F">
        <w:rPr>
          <w:rFonts w:ascii="Arial" w:hAnsi="Arial" w:cs="Arial"/>
          <w:color w:val="000000"/>
        </w:rPr>
        <w:t>– скупштине града Ужица и општине Чајетина доношењем и спровођењем локалних планова управљања отпадом;</w:t>
      </w:r>
    </w:p>
    <w:p w14:paraId="403AAC79" w14:textId="77777777" w:rsidR="00DF4F3F" w:rsidRPr="00DF4F3F" w:rsidRDefault="00DF4F3F" w:rsidP="00DF4F3F">
      <w:pPr>
        <w:spacing w:after="150"/>
        <w:rPr>
          <w:rFonts w:ascii="Arial" w:hAnsi="Arial" w:cs="Arial"/>
        </w:rPr>
      </w:pPr>
      <w:r w:rsidRPr="00DF4F3F">
        <w:rPr>
          <w:rFonts w:ascii="Arial" w:hAnsi="Arial" w:cs="Arial"/>
          <w:color w:val="000000"/>
        </w:rPr>
        <w:t>– скупштине града Ужица и општине Чајетина доношењем програма и плана мониторинга животне средине (воде, ваздуха, буке, земљишта и др.) и програма праћења документације о стратешким проценама утицаја планова и проценама утицаја пројеката на животну средину.</w:t>
      </w:r>
    </w:p>
    <w:p w14:paraId="25F77D1E" w14:textId="77777777" w:rsidR="00DF4F3F" w:rsidRPr="00DF4F3F" w:rsidRDefault="00DF4F3F" w:rsidP="00DF4F3F">
      <w:pPr>
        <w:spacing w:after="120"/>
        <w:jc w:val="center"/>
        <w:rPr>
          <w:rFonts w:ascii="Arial" w:hAnsi="Arial" w:cs="Arial"/>
        </w:rPr>
      </w:pPr>
      <w:r w:rsidRPr="00DF4F3F">
        <w:rPr>
          <w:rFonts w:ascii="Arial" w:hAnsi="Arial" w:cs="Arial"/>
          <w:i/>
          <w:color w:val="000000"/>
        </w:rPr>
        <w:t>3. ПРИОРИТЕТНА ПЛАНСКА РЕШЕЊА И ПРОЈЕКТИ</w:t>
      </w:r>
    </w:p>
    <w:p w14:paraId="2287B59A" w14:textId="77777777" w:rsidR="00DF4F3F" w:rsidRPr="00DF4F3F" w:rsidRDefault="00DF4F3F" w:rsidP="00DF4F3F">
      <w:pPr>
        <w:spacing w:after="150"/>
        <w:rPr>
          <w:rFonts w:ascii="Arial" w:hAnsi="Arial" w:cs="Arial"/>
        </w:rPr>
      </w:pPr>
      <w:r w:rsidRPr="00DF4F3F">
        <w:rPr>
          <w:rFonts w:ascii="Arial" w:hAnsi="Arial" w:cs="Arial"/>
          <w:color w:val="000000"/>
        </w:rPr>
        <w:t>Полазећи од планских циљева и решења, приоритетне активности на имплементацији Просторног плана утврђују се за прву фазу имплементације до 2023. године и обухватају:</w:t>
      </w:r>
    </w:p>
    <w:p w14:paraId="4B4E9648" w14:textId="77777777" w:rsidR="00DF4F3F" w:rsidRPr="00DF4F3F" w:rsidRDefault="00DF4F3F" w:rsidP="00DF4F3F">
      <w:pPr>
        <w:spacing w:after="150"/>
        <w:rPr>
          <w:rFonts w:ascii="Arial" w:hAnsi="Arial" w:cs="Arial"/>
        </w:rPr>
      </w:pPr>
      <w:r w:rsidRPr="00DF4F3F">
        <w:rPr>
          <w:rFonts w:ascii="Arial" w:hAnsi="Arial" w:cs="Arial"/>
          <w:color w:val="000000"/>
        </w:rPr>
        <w:t>1. Уређење и заштита слива акумулације „Врутци”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5"/>
        <w:gridCol w:w="9080"/>
      </w:tblGrid>
      <w:tr w:rsidR="00DF4F3F" w:rsidRPr="00DF4F3F" w14:paraId="43D541A9" w14:textId="77777777" w:rsidTr="00865EAD">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20E830FC" w14:textId="77777777" w:rsidR="00DF4F3F" w:rsidRPr="00DF4F3F" w:rsidRDefault="00DF4F3F" w:rsidP="00865EAD">
            <w:pPr>
              <w:spacing w:after="150"/>
              <w:rPr>
                <w:rFonts w:ascii="Arial" w:hAnsi="Arial" w:cs="Arial"/>
              </w:rPr>
            </w:pPr>
            <w:r w:rsidRPr="00DF4F3F">
              <w:rPr>
                <w:rFonts w:ascii="Arial" w:hAnsi="Arial" w:cs="Arial"/>
                <w:color w:val="000000"/>
              </w:rPr>
              <w:t>Приоритетне активности:</w:t>
            </w:r>
          </w:p>
        </w:tc>
        <w:tc>
          <w:tcPr>
            <w:tcW w:w="13023" w:type="dxa"/>
            <w:tcBorders>
              <w:top w:val="single" w:sz="8" w:space="0" w:color="000000"/>
              <w:left w:val="single" w:sz="8" w:space="0" w:color="000000"/>
              <w:bottom w:val="single" w:sz="8" w:space="0" w:color="000000"/>
              <w:right w:val="single" w:sz="8" w:space="0" w:color="000000"/>
            </w:tcBorders>
            <w:vAlign w:val="center"/>
          </w:tcPr>
          <w:p w14:paraId="06ABEB72" w14:textId="77777777" w:rsidR="00DF4F3F" w:rsidRPr="00DF4F3F" w:rsidRDefault="00DF4F3F" w:rsidP="00865EAD">
            <w:pPr>
              <w:spacing w:after="150"/>
              <w:rPr>
                <w:rFonts w:ascii="Arial" w:hAnsi="Arial" w:cs="Arial"/>
              </w:rPr>
            </w:pPr>
            <w:r w:rsidRPr="00DF4F3F">
              <w:rPr>
                <w:rFonts w:ascii="Arial" w:hAnsi="Arial" w:cs="Arial"/>
                <w:color w:val="000000"/>
              </w:rPr>
              <w:t>– Успостављање строгог режима заштите изворишта водоснабдевања у зонама I и II;</w:t>
            </w:r>
          </w:p>
          <w:p w14:paraId="0C743B3A" w14:textId="77777777" w:rsidR="00DF4F3F" w:rsidRPr="00DF4F3F" w:rsidRDefault="00DF4F3F" w:rsidP="00865EAD">
            <w:pPr>
              <w:spacing w:after="150"/>
              <w:rPr>
                <w:rFonts w:ascii="Arial" w:hAnsi="Arial" w:cs="Arial"/>
              </w:rPr>
            </w:pPr>
            <w:r w:rsidRPr="00DF4F3F">
              <w:rPr>
                <w:rFonts w:ascii="Arial" w:hAnsi="Arial" w:cs="Arial"/>
                <w:color w:val="000000"/>
              </w:rPr>
              <w:t>– решавање имовинско правних односа;</w:t>
            </w:r>
          </w:p>
          <w:p w14:paraId="6210C622" w14:textId="77777777" w:rsidR="00DF4F3F" w:rsidRPr="00DF4F3F" w:rsidRDefault="00DF4F3F" w:rsidP="00865EAD">
            <w:pPr>
              <w:spacing w:after="150"/>
              <w:rPr>
                <w:rFonts w:ascii="Arial" w:hAnsi="Arial" w:cs="Arial"/>
              </w:rPr>
            </w:pPr>
            <w:r w:rsidRPr="00DF4F3F">
              <w:rPr>
                <w:rFonts w:ascii="Arial" w:hAnsi="Arial" w:cs="Arial"/>
                <w:color w:val="000000"/>
              </w:rPr>
              <w:t>– санација и стабилизовање стања у акумулацији након акцидентног погоршавања квалитета вода из 2014. године;</w:t>
            </w:r>
          </w:p>
          <w:p w14:paraId="388DEAAE" w14:textId="77777777" w:rsidR="00DF4F3F" w:rsidRPr="00DF4F3F" w:rsidRDefault="00DF4F3F" w:rsidP="00865EAD">
            <w:pPr>
              <w:spacing w:after="150"/>
              <w:rPr>
                <w:rFonts w:ascii="Arial" w:hAnsi="Arial" w:cs="Arial"/>
              </w:rPr>
            </w:pPr>
            <w:r w:rsidRPr="00DF4F3F">
              <w:rPr>
                <w:rFonts w:ascii="Arial" w:hAnsi="Arial" w:cs="Arial"/>
                <w:color w:val="000000"/>
              </w:rPr>
              <w:t>– израда пројекта изведеног објекта, технички преглед објекта и издавање водне и употребне дозволе;</w:t>
            </w:r>
          </w:p>
          <w:p w14:paraId="3770F75E" w14:textId="77777777" w:rsidR="00DF4F3F" w:rsidRPr="00DF4F3F" w:rsidRDefault="00DF4F3F" w:rsidP="00865EAD">
            <w:pPr>
              <w:spacing w:after="150"/>
              <w:rPr>
                <w:rFonts w:ascii="Arial" w:hAnsi="Arial" w:cs="Arial"/>
              </w:rPr>
            </w:pPr>
            <w:r w:rsidRPr="00DF4F3F">
              <w:rPr>
                <w:rFonts w:ascii="Arial" w:hAnsi="Arial" w:cs="Arial"/>
                <w:color w:val="000000"/>
              </w:rPr>
              <w:t>– иновирање пројекта и упутстава за рад и управљање акумулацијом у циљу санације акумулације и спречавања понављања акцидентног погоршавања квалитета вода;</w:t>
            </w:r>
          </w:p>
          <w:p w14:paraId="03CEA90B" w14:textId="77777777" w:rsidR="00DF4F3F" w:rsidRPr="00DF4F3F" w:rsidRDefault="00DF4F3F" w:rsidP="00865EAD">
            <w:pPr>
              <w:spacing w:after="150"/>
              <w:rPr>
                <w:rFonts w:ascii="Arial" w:hAnsi="Arial" w:cs="Arial"/>
              </w:rPr>
            </w:pPr>
            <w:r w:rsidRPr="00DF4F3F">
              <w:rPr>
                <w:rFonts w:ascii="Arial" w:hAnsi="Arial" w:cs="Arial"/>
                <w:color w:val="000000"/>
              </w:rPr>
              <w:t>– иновирање хидролошких предвиђања дотока у акумулацију;</w:t>
            </w:r>
          </w:p>
          <w:p w14:paraId="2A37C0F2" w14:textId="77777777" w:rsidR="00DF4F3F" w:rsidRPr="00DF4F3F" w:rsidRDefault="00DF4F3F" w:rsidP="00865EAD">
            <w:pPr>
              <w:spacing w:after="150"/>
              <w:rPr>
                <w:rFonts w:ascii="Arial" w:hAnsi="Arial" w:cs="Arial"/>
              </w:rPr>
            </w:pPr>
            <w:r w:rsidRPr="00DF4F3F">
              <w:rPr>
                <w:rFonts w:ascii="Arial" w:hAnsi="Arial" w:cs="Arial"/>
                <w:color w:val="000000"/>
              </w:rPr>
              <w:t>– иновирање минимално одрживог протока (гарантованог протицаја) уз могућност обезбеђење додатног протока сагласно сезонским потребама низводних екосистема;</w:t>
            </w:r>
          </w:p>
          <w:p w14:paraId="37F1D55D" w14:textId="77777777" w:rsidR="00DF4F3F" w:rsidRPr="00DF4F3F" w:rsidRDefault="00DF4F3F" w:rsidP="00865EAD">
            <w:pPr>
              <w:spacing w:after="150"/>
              <w:rPr>
                <w:rFonts w:ascii="Arial" w:hAnsi="Arial" w:cs="Arial"/>
              </w:rPr>
            </w:pPr>
            <w:r w:rsidRPr="00DF4F3F">
              <w:rPr>
                <w:rFonts w:ascii="Arial" w:hAnsi="Arial" w:cs="Arial"/>
                <w:color w:val="000000"/>
              </w:rPr>
              <w:t>– завршетак изградње пројектом предвиђених објеката (бујичне преграде, мерни профили са телеметријом за праћење дотока и испуштања вода из акумулације и др.);</w:t>
            </w:r>
          </w:p>
          <w:p w14:paraId="53931545" w14:textId="77777777" w:rsidR="00DF4F3F" w:rsidRPr="00DF4F3F" w:rsidRDefault="00DF4F3F" w:rsidP="00865EAD">
            <w:pPr>
              <w:spacing w:after="150"/>
              <w:rPr>
                <w:rFonts w:ascii="Arial" w:hAnsi="Arial" w:cs="Arial"/>
              </w:rPr>
            </w:pPr>
            <w:r w:rsidRPr="00DF4F3F">
              <w:rPr>
                <w:rFonts w:ascii="Arial" w:hAnsi="Arial" w:cs="Arial"/>
                <w:color w:val="000000"/>
              </w:rPr>
              <w:t>– довођење у функционално стање постојећих објеката и по потреби изградња нових;</w:t>
            </w:r>
          </w:p>
          <w:p w14:paraId="4CA3D2A7" w14:textId="77777777" w:rsidR="00DF4F3F" w:rsidRPr="00DF4F3F" w:rsidRDefault="00DF4F3F" w:rsidP="00865EAD">
            <w:pPr>
              <w:spacing w:after="150"/>
              <w:rPr>
                <w:rFonts w:ascii="Arial" w:hAnsi="Arial" w:cs="Arial"/>
              </w:rPr>
            </w:pPr>
            <w:r w:rsidRPr="00DF4F3F">
              <w:rPr>
                <w:rFonts w:ascii="Arial" w:hAnsi="Arial" w:cs="Arial"/>
                <w:color w:val="000000"/>
              </w:rPr>
              <w:t>– санитација дела насеља Биоска на нивоу домаћинстава.</w:t>
            </w:r>
          </w:p>
        </w:tc>
      </w:tr>
    </w:tbl>
    <w:p w14:paraId="6744C6EF" w14:textId="77777777" w:rsidR="00DF4F3F" w:rsidRPr="00DF4F3F" w:rsidRDefault="00DF4F3F" w:rsidP="00DF4F3F">
      <w:pPr>
        <w:spacing w:after="150"/>
        <w:rPr>
          <w:rFonts w:ascii="Arial" w:hAnsi="Arial" w:cs="Arial"/>
        </w:rPr>
      </w:pPr>
      <w:r w:rsidRPr="00DF4F3F">
        <w:rPr>
          <w:rFonts w:ascii="Arial" w:hAnsi="Arial" w:cs="Arial"/>
          <w:color w:val="000000"/>
        </w:rPr>
        <w:t>2. Заштита од елементарних непогода и услови одбране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0"/>
        <w:gridCol w:w="8445"/>
      </w:tblGrid>
      <w:tr w:rsidR="00DF4F3F" w:rsidRPr="00DF4F3F" w14:paraId="7EB68971" w14:textId="77777777" w:rsidTr="00865EAD">
        <w:trPr>
          <w:trHeight w:val="45"/>
          <w:tblCellSpacing w:w="0" w:type="auto"/>
        </w:trPr>
        <w:tc>
          <w:tcPr>
            <w:tcW w:w="2522" w:type="dxa"/>
            <w:tcBorders>
              <w:top w:val="single" w:sz="8" w:space="0" w:color="000000"/>
              <w:left w:val="single" w:sz="8" w:space="0" w:color="000000"/>
              <w:bottom w:val="single" w:sz="8" w:space="0" w:color="000000"/>
              <w:right w:val="single" w:sz="8" w:space="0" w:color="000000"/>
            </w:tcBorders>
            <w:vAlign w:val="center"/>
          </w:tcPr>
          <w:p w14:paraId="5490B728" w14:textId="77777777" w:rsidR="00DF4F3F" w:rsidRPr="00DF4F3F" w:rsidRDefault="00DF4F3F" w:rsidP="00865EAD">
            <w:pPr>
              <w:spacing w:after="150"/>
              <w:rPr>
                <w:rFonts w:ascii="Arial" w:hAnsi="Arial" w:cs="Arial"/>
              </w:rPr>
            </w:pPr>
            <w:r w:rsidRPr="00DF4F3F">
              <w:rPr>
                <w:rFonts w:ascii="Arial" w:hAnsi="Arial" w:cs="Arial"/>
                <w:color w:val="000000"/>
              </w:rPr>
              <w:t>Приоритетнa активност:</w:t>
            </w:r>
          </w:p>
        </w:tc>
        <w:tc>
          <w:tcPr>
            <w:tcW w:w="11878" w:type="dxa"/>
            <w:tcBorders>
              <w:top w:val="single" w:sz="8" w:space="0" w:color="000000"/>
              <w:left w:val="single" w:sz="8" w:space="0" w:color="000000"/>
              <w:bottom w:val="single" w:sz="8" w:space="0" w:color="000000"/>
              <w:right w:val="single" w:sz="8" w:space="0" w:color="000000"/>
            </w:tcBorders>
            <w:vAlign w:val="center"/>
          </w:tcPr>
          <w:p w14:paraId="4ECF6ECB" w14:textId="77777777" w:rsidR="00DF4F3F" w:rsidRPr="00DF4F3F" w:rsidRDefault="00DF4F3F" w:rsidP="00865EAD">
            <w:pPr>
              <w:spacing w:after="150"/>
              <w:rPr>
                <w:rFonts w:ascii="Arial" w:hAnsi="Arial" w:cs="Arial"/>
              </w:rPr>
            </w:pPr>
            <w:r w:rsidRPr="00DF4F3F">
              <w:rPr>
                <w:rFonts w:ascii="Arial" w:hAnsi="Arial" w:cs="Arial"/>
                <w:color w:val="000000"/>
              </w:rPr>
              <w:t>– Обележавање поплавног таласа на терену у случају пробијања бране и организовање адекватних активности и мера;</w:t>
            </w:r>
          </w:p>
          <w:p w14:paraId="06DA45DB" w14:textId="77777777" w:rsidR="00DF4F3F" w:rsidRPr="00DF4F3F" w:rsidRDefault="00DF4F3F" w:rsidP="00865EAD">
            <w:pPr>
              <w:spacing w:after="150"/>
              <w:rPr>
                <w:rFonts w:ascii="Arial" w:hAnsi="Arial" w:cs="Arial"/>
              </w:rPr>
            </w:pPr>
            <w:r w:rsidRPr="00DF4F3F">
              <w:rPr>
                <w:rFonts w:ascii="Arial" w:hAnsi="Arial" w:cs="Arial"/>
                <w:color w:val="000000"/>
              </w:rPr>
              <w:t>– успостављање система осматрања оскултација и систематске контроле објеката и бране и унапређењем инфраструктуре за обавештавање, узбуњивање и евакуацију становништва.</w:t>
            </w:r>
          </w:p>
        </w:tc>
      </w:tr>
    </w:tbl>
    <w:p w14:paraId="3BC3BEAB" w14:textId="77777777" w:rsidR="00DF4F3F" w:rsidRPr="00DF4F3F" w:rsidRDefault="00DF4F3F" w:rsidP="00DF4F3F">
      <w:pPr>
        <w:spacing w:after="150"/>
        <w:rPr>
          <w:rFonts w:ascii="Arial" w:hAnsi="Arial" w:cs="Arial"/>
        </w:rPr>
      </w:pPr>
      <w:r w:rsidRPr="00DF4F3F">
        <w:rPr>
          <w:rFonts w:ascii="Arial" w:hAnsi="Arial" w:cs="Arial"/>
          <w:color w:val="000000"/>
        </w:rPr>
        <w:t>3. Развој туризма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5"/>
        <w:gridCol w:w="9080"/>
      </w:tblGrid>
      <w:tr w:rsidR="00DF4F3F" w:rsidRPr="00DF4F3F" w14:paraId="092E2F77" w14:textId="77777777" w:rsidTr="00865EAD">
        <w:trPr>
          <w:trHeight w:val="45"/>
          <w:tblCellSpacing w:w="0" w:type="auto"/>
        </w:trPr>
        <w:tc>
          <w:tcPr>
            <w:tcW w:w="1305" w:type="dxa"/>
            <w:tcBorders>
              <w:top w:val="single" w:sz="8" w:space="0" w:color="000000"/>
              <w:left w:val="single" w:sz="8" w:space="0" w:color="000000"/>
              <w:bottom w:val="single" w:sz="8" w:space="0" w:color="000000"/>
              <w:right w:val="single" w:sz="8" w:space="0" w:color="000000"/>
            </w:tcBorders>
            <w:vAlign w:val="center"/>
          </w:tcPr>
          <w:p w14:paraId="5F768175" w14:textId="77777777" w:rsidR="00DF4F3F" w:rsidRPr="00DF4F3F" w:rsidRDefault="00DF4F3F" w:rsidP="00865EAD">
            <w:pPr>
              <w:spacing w:after="150"/>
              <w:rPr>
                <w:rFonts w:ascii="Arial" w:hAnsi="Arial" w:cs="Arial"/>
              </w:rPr>
            </w:pPr>
            <w:r w:rsidRPr="00DF4F3F">
              <w:rPr>
                <w:rFonts w:ascii="Arial" w:hAnsi="Arial" w:cs="Arial"/>
                <w:color w:val="000000"/>
              </w:rPr>
              <w:t>Приоритетне активности:</w:t>
            </w:r>
          </w:p>
        </w:tc>
        <w:tc>
          <w:tcPr>
            <w:tcW w:w="13095" w:type="dxa"/>
            <w:tcBorders>
              <w:top w:val="single" w:sz="8" w:space="0" w:color="000000"/>
              <w:left w:val="single" w:sz="8" w:space="0" w:color="000000"/>
              <w:bottom w:val="single" w:sz="8" w:space="0" w:color="000000"/>
              <w:right w:val="single" w:sz="8" w:space="0" w:color="000000"/>
            </w:tcBorders>
            <w:vAlign w:val="center"/>
          </w:tcPr>
          <w:p w14:paraId="60514F73" w14:textId="77777777" w:rsidR="00DF4F3F" w:rsidRPr="00DF4F3F" w:rsidRDefault="00DF4F3F" w:rsidP="00865EAD">
            <w:pPr>
              <w:spacing w:after="150"/>
              <w:rPr>
                <w:rFonts w:ascii="Arial" w:hAnsi="Arial" w:cs="Arial"/>
              </w:rPr>
            </w:pPr>
            <w:r w:rsidRPr="00DF4F3F">
              <w:rPr>
                <w:rFonts w:ascii="Arial" w:hAnsi="Arial" w:cs="Arial"/>
                <w:color w:val="000000"/>
              </w:rPr>
              <w:t>– Консолидација опремљености капацитета и боља организација коришћења постојеће туристичке понуде града Ужица и општине Чајетина, уз функционално интегрисање целогодишње туристичко-рекреативне понуде окружења;</w:t>
            </w:r>
          </w:p>
          <w:p w14:paraId="2A61E8D6" w14:textId="77777777" w:rsidR="00DF4F3F" w:rsidRPr="00DF4F3F" w:rsidRDefault="00DF4F3F" w:rsidP="00865EAD">
            <w:pPr>
              <w:spacing w:after="150"/>
              <w:rPr>
                <w:rFonts w:ascii="Arial" w:hAnsi="Arial" w:cs="Arial"/>
              </w:rPr>
            </w:pPr>
            <w:r w:rsidRPr="00DF4F3F">
              <w:rPr>
                <w:rFonts w:ascii="Arial" w:hAnsi="Arial" w:cs="Arial"/>
                <w:color w:val="000000"/>
              </w:rPr>
              <w:t>– модернизација, комунално опремање и комерцијализација постојећих и потенцијалних смештајних капацитета (посебно у сеоским домаћинствима насеља Кремна и Биоска у зони III акумулације.</w:t>
            </w:r>
          </w:p>
        </w:tc>
      </w:tr>
    </w:tbl>
    <w:p w14:paraId="4BDF93EA" w14:textId="77777777" w:rsidR="00DF4F3F" w:rsidRPr="00DF4F3F" w:rsidRDefault="00DF4F3F" w:rsidP="00DF4F3F">
      <w:pPr>
        <w:spacing w:after="120"/>
        <w:jc w:val="center"/>
        <w:rPr>
          <w:rFonts w:ascii="Arial" w:hAnsi="Arial" w:cs="Arial"/>
        </w:rPr>
      </w:pPr>
      <w:r w:rsidRPr="00DF4F3F">
        <w:rPr>
          <w:rFonts w:ascii="Arial" w:hAnsi="Arial" w:cs="Arial"/>
          <w:i/>
          <w:color w:val="000000"/>
        </w:rPr>
        <w:t>4. МЕРЕ И ИНСТРУМЕНТИ ЗА ИМПЛЕМЕНТАЦИЈУ ПРОСТОРНОГ ПЛАНА</w:t>
      </w:r>
    </w:p>
    <w:p w14:paraId="5B3A4DE0" w14:textId="77777777" w:rsidR="00DF4F3F" w:rsidRPr="00DF4F3F" w:rsidRDefault="00DF4F3F" w:rsidP="00DF4F3F">
      <w:pPr>
        <w:spacing w:after="150"/>
        <w:rPr>
          <w:rFonts w:ascii="Arial" w:hAnsi="Arial" w:cs="Arial"/>
        </w:rPr>
      </w:pPr>
      <w:r w:rsidRPr="00DF4F3F">
        <w:rPr>
          <w:rFonts w:ascii="Arial" w:hAnsi="Arial" w:cs="Arial"/>
          <w:color w:val="000000"/>
        </w:rPr>
        <w:t>Ефикасност имплементације Просторног плана условљена је обезбеђењем координације између учесника у имплементацији. У томе су битна досадашња искуства у Републици Србији и искуства других држава, да се успешна координација може обезбедити применом мултисекторског приступа, комбинације мера и инструмената различитих политика према тематским областима и проблемима који се планом решавају, као и успостављањем институционално-организационих аранжмана и партнерства на различитим релацијама (јавни – приватни сектор, јавне – независне институције/организације, ниво управљања – јавност и др.). Основне мере и инструменти различитих политика за имплементацију планских решења Просторног плана базирани су на постојећем систему управљања у Републици Србији. У одређеној мери се сугеришу мере и инструменти који ће, према очекивањима, бити дефинисани и примењивани током фазe приступања Европској унији. Мере и инструменти за имплементацију Просторног плана су отворени за усклађивање с променама система управљања и планирања у Републици Србији, у току имплементације овог просторног плана.</w:t>
      </w:r>
    </w:p>
    <w:p w14:paraId="66CA6A5B" w14:textId="77777777" w:rsidR="00DF4F3F" w:rsidRPr="00DF4F3F" w:rsidRDefault="00DF4F3F" w:rsidP="00DF4F3F">
      <w:pPr>
        <w:spacing w:after="150"/>
        <w:rPr>
          <w:rFonts w:ascii="Arial" w:hAnsi="Arial" w:cs="Arial"/>
        </w:rPr>
      </w:pPr>
      <w:r w:rsidRPr="00DF4F3F">
        <w:rPr>
          <w:rFonts w:ascii="Arial" w:hAnsi="Arial" w:cs="Arial"/>
          <w:color w:val="000000"/>
        </w:rPr>
        <w:t>За остваривање планских концепција, решења и пропозиција Просторног плана најзначајнија је примена основних мера и инструмената имплементације, и то:</w:t>
      </w:r>
    </w:p>
    <w:p w14:paraId="7E5F190B" w14:textId="77777777" w:rsidR="00DF4F3F" w:rsidRPr="00DF4F3F" w:rsidRDefault="00DF4F3F" w:rsidP="00DF4F3F">
      <w:pPr>
        <w:spacing w:after="150"/>
        <w:rPr>
          <w:rFonts w:ascii="Arial" w:hAnsi="Arial" w:cs="Arial"/>
        </w:rPr>
      </w:pPr>
      <w:r w:rsidRPr="00DF4F3F">
        <w:rPr>
          <w:rFonts w:ascii="Arial" w:hAnsi="Arial" w:cs="Arial"/>
          <w:color w:val="000000"/>
        </w:rPr>
        <w:t>1) планско-програмске мере и инструменти имплементације:</w:t>
      </w:r>
    </w:p>
    <w:p w14:paraId="2150C218" w14:textId="77777777" w:rsidR="00DF4F3F" w:rsidRPr="00DF4F3F" w:rsidRDefault="00DF4F3F" w:rsidP="00DF4F3F">
      <w:pPr>
        <w:spacing w:after="150"/>
        <w:rPr>
          <w:rFonts w:ascii="Arial" w:hAnsi="Arial" w:cs="Arial"/>
        </w:rPr>
      </w:pPr>
      <w:r w:rsidRPr="00DF4F3F">
        <w:rPr>
          <w:rFonts w:ascii="Arial" w:hAnsi="Arial" w:cs="Arial"/>
          <w:color w:val="000000"/>
        </w:rPr>
        <w:t>– израда Плана генералне регулације система за сакупљање и обраду отпадних вода у грађевинском подручју насеља Кремна, Биоска и Врутци у обухвату слива акумулације „Врутци”;</w:t>
      </w:r>
    </w:p>
    <w:p w14:paraId="3232D961" w14:textId="77777777" w:rsidR="00DF4F3F" w:rsidRPr="00DF4F3F" w:rsidRDefault="00DF4F3F" w:rsidP="00DF4F3F">
      <w:pPr>
        <w:spacing w:after="150"/>
        <w:rPr>
          <w:rFonts w:ascii="Arial" w:hAnsi="Arial" w:cs="Arial"/>
        </w:rPr>
      </w:pPr>
      <w:r w:rsidRPr="00DF4F3F">
        <w:rPr>
          <w:rFonts w:ascii="Arial" w:hAnsi="Arial" w:cs="Arial"/>
          <w:color w:val="000000"/>
        </w:rPr>
        <w:t>– израда измена и допуна Просторног плана града Ужице;</w:t>
      </w:r>
    </w:p>
    <w:p w14:paraId="63CA1CBA" w14:textId="77777777" w:rsidR="00DF4F3F" w:rsidRPr="00DF4F3F" w:rsidRDefault="00DF4F3F" w:rsidP="00DF4F3F">
      <w:pPr>
        <w:spacing w:after="150"/>
        <w:rPr>
          <w:rFonts w:ascii="Arial" w:hAnsi="Arial" w:cs="Arial"/>
        </w:rPr>
      </w:pPr>
      <w:r w:rsidRPr="00DF4F3F">
        <w:rPr>
          <w:rFonts w:ascii="Arial" w:hAnsi="Arial" w:cs="Arial"/>
          <w:color w:val="000000"/>
        </w:rPr>
        <w:t>– израда измена и допуна Просторног плана општине Чајетина;</w:t>
      </w:r>
    </w:p>
    <w:p w14:paraId="5BBCF824" w14:textId="77777777" w:rsidR="00DF4F3F" w:rsidRPr="00DF4F3F" w:rsidRDefault="00DF4F3F" w:rsidP="00DF4F3F">
      <w:pPr>
        <w:spacing w:after="150"/>
        <w:rPr>
          <w:rFonts w:ascii="Arial" w:hAnsi="Arial" w:cs="Arial"/>
        </w:rPr>
      </w:pPr>
      <w:r w:rsidRPr="00DF4F3F">
        <w:rPr>
          <w:rFonts w:ascii="Arial" w:hAnsi="Arial" w:cs="Arial"/>
          <w:color w:val="000000"/>
        </w:rPr>
        <w:t>– израда катастра загађивача вода и економских анализа коришћења воде;</w:t>
      </w:r>
    </w:p>
    <w:p w14:paraId="7B885E7B" w14:textId="77777777" w:rsidR="00DF4F3F" w:rsidRPr="00DF4F3F" w:rsidRDefault="00DF4F3F" w:rsidP="00DF4F3F">
      <w:pPr>
        <w:spacing w:after="150"/>
        <w:rPr>
          <w:rFonts w:ascii="Arial" w:hAnsi="Arial" w:cs="Arial"/>
        </w:rPr>
      </w:pPr>
      <w:r w:rsidRPr="00DF4F3F">
        <w:rPr>
          <w:rFonts w:ascii="Arial" w:hAnsi="Arial" w:cs="Arial"/>
          <w:color w:val="000000"/>
        </w:rPr>
        <w:t>– израда катастра загађивача пољопривредног земљишта;</w:t>
      </w:r>
    </w:p>
    <w:p w14:paraId="399D99FB" w14:textId="77777777" w:rsidR="00DF4F3F" w:rsidRPr="00DF4F3F" w:rsidRDefault="00DF4F3F" w:rsidP="00DF4F3F">
      <w:pPr>
        <w:spacing w:after="150"/>
        <w:rPr>
          <w:rFonts w:ascii="Arial" w:hAnsi="Arial" w:cs="Arial"/>
        </w:rPr>
      </w:pPr>
      <w:r w:rsidRPr="00DF4F3F">
        <w:rPr>
          <w:rFonts w:ascii="Arial" w:hAnsi="Arial" w:cs="Arial"/>
          <w:color w:val="000000"/>
        </w:rPr>
        <w:t>2) организационе мере и инструменти имплементације (уз претходно дефинисане препоруке за унапређење институционално-организационе подршке):</w:t>
      </w:r>
    </w:p>
    <w:p w14:paraId="6E29116A" w14:textId="77777777" w:rsidR="00DF4F3F" w:rsidRPr="00DF4F3F" w:rsidRDefault="00DF4F3F" w:rsidP="00DF4F3F">
      <w:pPr>
        <w:spacing w:after="150"/>
        <w:rPr>
          <w:rFonts w:ascii="Arial" w:hAnsi="Arial" w:cs="Arial"/>
        </w:rPr>
      </w:pPr>
      <w:r w:rsidRPr="00DF4F3F">
        <w:rPr>
          <w:rFonts w:ascii="Arial" w:hAnsi="Arial" w:cs="Arial"/>
          <w:color w:val="000000"/>
        </w:rPr>
        <w:t>– обезбеђење мера појачаног надзора урбанистичке и грађевинске инспекције ради контроле режима коришћења, уређења и заштите простора у зонама санитарне заштите изворишта „Врутци”;</w:t>
      </w:r>
    </w:p>
    <w:p w14:paraId="388E0A8A" w14:textId="77777777" w:rsidR="00DF4F3F" w:rsidRPr="00DF4F3F" w:rsidRDefault="00DF4F3F" w:rsidP="00DF4F3F">
      <w:pPr>
        <w:spacing w:after="150"/>
        <w:rPr>
          <w:rFonts w:ascii="Arial" w:hAnsi="Arial" w:cs="Arial"/>
        </w:rPr>
      </w:pPr>
      <w:r w:rsidRPr="00DF4F3F">
        <w:rPr>
          <w:rFonts w:ascii="Arial" w:hAnsi="Arial" w:cs="Arial"/>
          <w:color w:val="000000"/>
        </w:rPr>
        <w:t>– оглашавање и информисање становника са планског подручја од стране стручних служби надлежних јединица локалне самоуправе о планским решењима и режимима коришћења, уређења и заштите простора, као и информисање о правима и обавезама власника и корисника обухваћених непокретности и пружање других потребних обавештења у вези са спровођењем Просторног плана;</w:t>
      </w:r>
    </w:p>
    <w:p w14:paraId="3C3733DD" w14:textId="77777777" w:rsidR="00DF4F3F" w:rsidRPr="00DF4F3F" w:rsidRDefault="00DF4F3F" w:rsidP="00DF4F3F">
      <w:pPr>
        <w:spacing w:after="150"/>
        <w:rPr>
          <w:rFonts w:ascii="Arial" w:hAnsi="Arial" w:cs="Arial"/>
        </w:rPr>
      </w:pPr>
      <w:r w:rsidRPr="00DF4F3F">
        <w:rPr>
          <w:rFonts w:ascii="Arial" w:hAnsi="Arial" w:cs="Arial"/>
          <w:color w:val="000000"/>
        </w:rPr>
        <w:t>– систем компензација (услова, обрачуна, модалитета и аранжмана) власницима земљишта и титуларима својине над земљиштем за настале штете, ускраћивање и умањење добити (у развоју пољопривреде и села, локалних инфраструктурних система, комуналних објеката, јавних служби, туризма и др.) због ограничења у развоју локалних заједница на подручју Просторног плана ради спровођења режима и мера заштите у зонама санитарне заштите републичког изворишта водоснабдевања, заједнички утврђују месне заједнице у сливу акумулације „Врутци” са управама града Ужице и општине Чајетина, Јавно водопривредно предузеће „Србијаводе”, Водопривредни центар „Морава” Ниш (Радна јединица „Западна Морава” у Чачку, Секција Ужице), управљач и корисник изворишта водоснабдевања „Врутци”, Јавно комунално предузеће „Водовод” Ужице, уз стручну и организациону подршку надлежних министарстава, одговарајућих управа, агенција и/или фондова. Таквим уговором створили би се услови за реализацију одговарајућих компензација локалном становништву и предузетницима, развој инфраструктуре, активности и функција јавног значаја као и за стимулацију постојећих и развој нових еколошки прихватљивих делатности компатибилних са функцијама и заштитом изворишта водоснабдевања;</w:t>
      </w:r>
    </w:p>
    <w:p w14:paraId="2CCD760F" w14:textId="77777777" w:rsidR="00DF4F3F" w:rsidRPr="00DF4F3F" w:rsidRDefault="00DF4F3F" w:rsidP="00DF4F3F">
      <w:pPr>
        <w:spacing w:after="150"/>
        <w:rPr>
          <w:rFonts w:ascii="Arial" w:hAnsi="Arial" w:cs="Arial"/>
        </w:rPr>
      </w:pPr>
      <w:r w:rsidRPr="00DF4F3F">
        <w:rPr>
          <w:rFonts w:ascii="Arial" w:hAnsi="Arial" w:cs="Arial"/>
          <w:color w:val="000000"/>
        </w:rPr>
        <w:t>– развој модела уговорног повезивања/организовања, односно различити видови кластерског и дестинацијског удруживања (републичких, регионалних и локалних) туристичких субјеката, у креирању понуде туристичких простора; избор управљача и контрола ефикасности управљања одрживим развојем туризма, реализацијом програма развоја туризма и пројеката развоја туристичке инфраструктуре и супраструктуре, односно уређењем грађевинских подручја/локација туристичких дестинација;</w:t>
      </w:r>
    </w:p>
    <w:p w14:paraId="6136EFF2" w14:textId="77777777" w:rsidR="00DF4F3F" w:rsidRPr="00DF4F3F" w:rsidRDefault="00DF4F3F" w:rsidP="00DF4F3F">
      <w:pPr>
        <w:spacing w:after="150"/>
        <w:rPr>
          <w:rFonts w:ascii="Arial" w:hAnsi="Arial" w:cs="Arial"/>
        </w:rPr>
      </w:pPr>
      <w:r w:rsidRPr="00DF4F3F">
        <w:rPr>
          <w:rFonts w:ascii="Arial" w:hAnsi="Arial" w:cs="Arial"/>
          <w:color w:val="000000"/>
        </w:rPr>
        <w:t>3) финансијске мере и инструменти имплементације:</w:t>
      </w:r>
    </w:p>
    <w:p w14:paraId="139FF03B" w14:textId="77777777" w:rsidR="00DF4F3F" w:rsidRPr="00DF4F3F" w:rsidRDefault="00DF4F3F" w:rsidP="00DF4F3F">
      <w:pPr>
        <w:spacing w:after="150"/>
        <w:rPr>
          <w:rFonts w:ascii="Arial" w:hAnsi="Arial" w:cs="Arial"/>
        </w:rPr>
      </w:pPr>
      <w:r w:rsidRPr="00DF4F3F">
        <w:rPr>
          <w:rFonts w:ascii="Arial" w:hAnsi="Arial" w:cs="Arial"/>
          <w:color w:val="000000"/>
        </w:rPr>
        <w:t>– финансијска средства министарства надлежног за послове водопривреде, Републичке дирекције за воде, Јавног водопривредног предузећа „Србијаводе”, Водопривредног центра „Морава” Ниш (Радна јединица „Западна Морава” у Чачку, Секција Ужице), управљача и корисника изворишта водоснабдевања „Врутци”, Јавног комуналног предузећа „Водовод” Ужице и приватног сектора за реализацију радова на објектима и систему за сакупљање и обраду отпадних вода домаћинстава и санитацији објеката и насеља у зонама II и III акумулације „Врутци”;</w:t>
      </w:r>
    </w:p>
    <w:p w14:paraId="79CFCEB0" w14:textId="77777777" w:rsidR="00DF4F3F" w:rsidRPr="00DF4F3F" w:rsidRDefault="00DF4F3F" w:rsidP="00DF4F3F">
      <w:pPr>
        <w:spacing w:after="150"/>
        <w:rPr>
          <w:rFonts w:ascii="Arial" w:hAnsi="Arial" w:cs="Arial"/>
        </w:rPr>
      </w:pPr>
      <w:r w:rsidRPr="00DF4F3F">
        <w:rPr>
          <w:rFonts w:ascii="Arial" w:hAnsi="Arial" w:cs="Arial"/>
          <w:color w:val="000000"/>
        </w:rPr>
        <w:t>– усклађивање продајне цене воде и свих водопривредних услуга према начелу да се покрију сви трошкови просте репродукције система и трошкови заштите изворишта водоснабдевања, као и део трошкова проширене репродукције, са циљем да се постепено уводи НВЕУ;</w:t>
      </w:r>
    </w:p>
    <w:p w14:paraId="34392C2D" w14:textId="77777777" w:rsidR="00DF4F3F" w:rsidRPr="00DF4F3F" w:rsidRDefault="00DF4F3F" w:rsidP="00DF4F3F">
      <w:pPr>
        <w:spacing w:after="150"/>
        <w:rPr>
          <w:rFonts w:ascii="Arial" w:hAnsi="Arial" w:cs="Arial"/>
        </w:rPr>
      </w:pPr>
      <w:r w:rsidRPr="00DF4F3F">
        <w:rPr>
          <w:rFonts w:ascii="Arial" w:hAnsi="Arial" w:cs="Arial"/>
          <w:color w:val="000000"/>
        </w:rPr>
        <w:t>– удруживање средстава јавних прихода Републике Србије и управа града Ужице и општине Чајетина у области водопривреде и заштите животне средине за реализацију приоритетних активности утврђених овим просторним планом.</w:t>
      </w:r>
    </w:p>
    <w:p w14:paraId="7E71D471" w14:textId="77777777" w:rsidR="0060130D" w:rsidRDefault="0060130D">
      <w:pPr>
        <w:pStyle w:val="BodyText"/>
        <w:spacing w:before="5" w:line="200" w:lineRule="exact"/>
        <w:ind w:left="119" w:right="98"/>
        <w:jc w:val="both"/>
        <w:rPr>
          <w:rFonts w:ascii="Arial" w:hAnsi="Arial" w:cs="Arial"/>
        </w:rPr>
      </w:pPr>
    </w:p>
    <w:sectPr w:rsidR="0060130D" w:rsidSect="00A87E72">
      <w:footerReference w:type="default" r:id="rId7"/>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3D84" w14:textId="77777777" w:rsidR="00A87E72" w:rsidRDefault="00A87E72" w:rsidP="00864C30">
      <w:pPr>
        <w:spacing w:after="0" w:line="240" w:lineRule="auto"/>
      </w:pPr>
      <w:r>
        <w:separator/>
      </w:r>
    </w:p>
  </w:endnote>
  <w:endnote w:type="continuationSeparator" w:id="0">
    <w:p w14:paraId="600AB41C" w14:textId="77777777" w:rsidR="00A87E72" w:rsidRDefault="00A87E72"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376586"/>
      <w:docPartObj>
        <w:docPartGallery w:val="Page Numbers (Bottom of Page)"/>
        <w:docPartUnique/>
      </w:docPartObj>
    </w:sdtPr>
    <w:sdtEndPr>
      <w:rPr>
        <w:noProof/>
      </w:rPr>
    </w:sdtEndPr>
    <w:sdtContent>
      <w:p w14:paraId="7C1C3D51" w14:textId="78FEB8A7" w:rsidR="00DF4F3F" w:rsidRDefault="00DF4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8078" w14:textId="77777777" w:rsidR="00A87E72" w:rsidRDefault="00A87E72" w:rsidP="00864C30">
      <w:pPr>
        <w:spacing w:after="0" w:line="240" w:lineRule="auto"/>
      </w:pPr>
      <w:r>
        <w:separator/>
      </w:r>
    </w:p>
  </w:footnote>
  <w:footnote w:type="continuationSeparator" w:id="0">
    <w:p w14:paraId="0F45EA35" w14:textId="77777777" w:rsidR="00A87E72" w:rsidRDefault="00A87E72"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0E7EF1"/>
    <w:rsid w:val="00143C5F"/>
    <w:rsid w:val="001D04DB"/>
    <w:rsid w:val="002159B1"/>
    <w:rsid w:val="00270E4F"/>
    <w:rsid w:val="0033624F"/>
    <w:rsid w:val="003728F1"/>
    <w:rsid w:val="003D7F06"/>
    <w:rsid w:val="003F416B"/>
    <w:rsid w:val="0040443E"/>
    <w:rsid w:val="00493A91"/>
    <w:rsid w:val="004A38FA"/>
    <w:rsid w:val="00502713"/>
    <w:rsid w:val="00504ED5"/>
    <w:rsid w:val="005768C7"/>
    <w:rsid w:val="005A28B6"/>
    <w:rsid w:val="005A68EA"/>
    <w:rsid w:val="0060130D"/>
    <w:rsid w:val="006052E2"/>
    <w:rsid w:val="006606E5"/>
    <w:rsid w:val="00682702"/>
    <w:rsid w:val="00706C6C"/>
    <w:rsid w:val="007474C4"/>
    <w:rsid w:val="0079796A"/>
    <w:rsid w:val="00797B95"/>
    <w:rsid w:val="00864C30"/>
    <w:rsid w:val="008D2C35"/>
    <w:rsid w:val="008E7C78"/>
    <w:rsid w:val="009A0E29"/>
    <w:rsid w:val="009E32E1"/>
    <w:rsid w:val="00A65E47"/>
    <w:rsid w:val="00A87E72"/>
    <w:rsid w:val="00A90836"/>
    <w:rsid w:val="00C95924"/>
    <w:rsid w:val="00D51D4C"/>
    <w:rsid w:val="00D714FD"/>
    <w:rsid w:val="00DF4F3F"/>
    <w:rsid w:val="00ED3C80"/>
    <w:rsid w:val="00F5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DF4F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4F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4F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DF4F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4F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4F3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F4F3F"/>
    <w:rPr>
      <w:rFonts w:ascii="Times New Roman" w:eastAsia="Times New Roman" w:hAnsi="Times New Roman" w:cs="Verdana"/>
      <w:b/>
      <w:bCs/>
      <w:sz w:val="20"/>
      <w:szCs w:val="20"/>
    </w:rPr>
  </w:style>
  <w:style w:type="paragraph" w:styleId="NormalIndent">
    <w:name w:val="Normal Indent"/>
    <w:basedOn w:val="Normal"/>
    <w:uiPriority w:val="99"/>
    <w:unhideWhenUsed/>
    <w:rsid w:val="00DF4F3F"/>
    <w:pPr>
      <w:ind w:left="720"/>
    </w:pPr>
  </w:style>
  <w:style w:type="paragraph" w:styleId="Subtitle">
    <w:name w:val="Subtitle"/>
    <w:basedOn w:val="Normal"/>
    <w:next w:val="Normal"/>
    <w:link w:val="SubtitleChar"/>
    <w:uiPriority w:val="11"/>
    <w:qFormat/>
    <w:rsid w:val="00DF4F3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4F3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F4F3F"/>
    <w:rPr>
      <w:i/>
      <w:iCs/>
    </w:rPr>
  </w:style>
  <w:style w:type="character" w:styleId="Hyperlink">
    <w:name w:val="Hyperlink"/>
    <w:basedOn w:val="DefaultParagraphFont"/>
    <w:uiPriority w:val="99"/>
    <w:unhideWhenUsed/>
    <w:rsid w:val="00DF4F3F"/>
    <w:rPr>
      <w:color w:val="0000FF" w:themeColor="hyperlink"/>
      <w:u w:val="single"/>
    </w:rPr>
  </w:style>
  <w:style w:type="table" w:styleId="TableGrid">
    <w:name w:val="Table Grid"/>
    <w:basedOn w:val="TableNormal"/>
    <w:uiPriority w:val="59"/>
    <w:rsid w:val="00DF4F3F"/>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DF4F3F"/>
    <w:pPr>
      <w:spacing w:line="240" w:lineRule="auto"/>
    </w:pPr>
    <w:rPr>
      <w:b/>
      <w:bCs/>
      <w:color w:val="4F81BD" w:themeColor="accent1"/>
      <w:sz w:val="18"/>
      <w:szCs w:val="18"/>
    </w:rPr>
  </w:style>
  <w:style w:type="paragraph" w:customStyle="1" w:styleId="DocDefaults">
    <w:name w:val="DocDefaults"/>
    <w:rsid w:val="00DF4F3F"/>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97112">
      <w:bodyDiv w:val="1"/>
      <w:marLeft w:val="0"/>
      <w:marRight w:val="0"/>
      <w:marTop w:val="0"/>
      <w:marBottom w:val="0"/>
      <w:divBdr>
        <w:top w:val="none" w:sz="0" w:space="0" w:color="auto"/>
        <w:left w:val="none" w:sz="0" w:space="0" w:color="auto"/>
        <w:bottom w:val="none" w:sz="0" w:space="0" w:color="auto"/>
        <w:right w:val="none" w:sz="0" w:space="0" w:color="auto"/>
      </w:divBdr>
    </w:div>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74</Pages>
  <Words>40742</Words>
  <Characters>232231</Characters>
  <Application>Microsoft Office Word</Application>
  <DocSecurity>0</DocSecurity>
  <Lines>1935</Lines>
  <Paragraphs>544</Paragraphs>
  <ScaleCrop>false</ScaleCrop>
  <Company/>
  <LinksUpToDate>false</LinksUpToDate>
  <CharactersWithSpaces>272429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19</cp:revision>
  <dcterms:created xsi:type="dcterms:W3CDTF">2023-12-02T10:35:00Z</dcterms:created>
  <dcterms:modified xsi:type="dcterms:W3CDTF">2024-01-11T11:35:00Z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