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16"/>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rPr>
                <w:lang w:val="en-US" w:eastAsia="en-US"/>
              </w:rPr>
              <w:drawing>
                <wp:inline distT="0" distB="0" distL="0" distR="0">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4A02AE" w:rsidRPr="004A02AE" w:rsidRDefault="00DC502E" w:rsidP="004A02AE">
            <w:pPr>
              <w:pStyle w:val="NASLOVBELO"/>
              <w:spacing w:line="360" w:lineRule="auto"/>
              <w:rPr>
                <w:color w:val="FFE599"/>
                <w:lang w:val="en-US"/>
              </w:rPr>
            </w:pPr>
            <w:r w:rsidRPr="00DC502E">
              <w:rPr>
                <w:color w:val="FFE599"/>
                <w:lang w:val="sr-Cyrl-RS"/>
              </w:rPr>
              <w:t>ПРАВИЛНИК</w:t>
            </w:r>
          </w:p>
          <w:p w:rsidR="00E621AF" w:rsidRPr="0077367D" w:rsidRDefault="004A02AE" w:rsidP="004A02AE">
            <w:pPr>
              <w:pStyle w:val="NASLOVBELO"/>
              <w:spacing w:line="276" w:lineRule="auto"/>
            </w:pPr>
            <w:r>
              <w:t>О УТВРЂИВАЊУ ПРОГРАМА МОНИТОРИНГА БЕЗБЕДНОСТИ ХРАНЕ ЖИВОТИЊСКОГ ПОРЕКЛА ЗА 2026. ГОДИНУ</w:t>
            </w:r>
          </w:p>
          <w:p w:rsidR="00E621AF" w:rsidRPr="0077367D" w:rsidRDefault="00E621AF" w:rsidP="00DC5345">
            <w:pPr>
              <w:pStyle w:val="podnaslovpropisa"/>
            </w:pPr>
            <w:r w:rsidRPr="0077367D">
              <w:t xml:space="preserve">("Сл. гласник РС", бр. </w:t>
            </w:r>
            <w:r w:rsidR="00DC5345">
              <w:t>12</w:t>
            </w:r>
            <w:r w:rsidRPr="0077367D">
              <w:t>/202</w:t>
            </w:r>
            <w:r w:rsidR="004A047C">
              <w:t>6</w:t>
            </w:r>
            <w:r w:rsidRPr="0077367D">
              <w:t>)</w:t>
            </w:r>
          </w:p>
        </w:tc>
      </w:tr>
    </w:tbl>
    <w:p w:rsidR="004A02AE" w:rsidRPr="004A02AE" w:rsidRDefault="004A02AE" w:rsidP="00DC5345">
      <w:pPr>
        <w:widowControl/>
        <w:autoSpaceDE/>
        <w:autoSpaceDN/>
        <w:spacing w:before="330"/>
        <w:ind w:firstLine="480"/>
        <w:jc w:val="center"/>
        <w:rPr>
          <w:rFonts w:ascii="Arial" w:hAnsi="Arial" w:cs="Arial"/>
          <w:color w:val="000000"/>
        </w:rPr>
      </w:pPr>
      <w:bookmarkStart w:id="0" w:name="str_1"/>
      <w:bookmarkEnd w:id="0"/>
      <w:proofErr w:type="gramStart"/>
      <w:r w:rsidRPr="004A02AE">
        <w:rPr>
          <w:rFonts w:ascii="Arial" w:hAnsi="Arial" w:cs="Arial"/>
          <w:color w:val="000000"/>
        </w:rPr>
        <w:t>ПРОГРАМ</w:t>
      </w:r>
      <w:r w:rsidRPr="004A02AE">
        <w:rPr>
          <w:rFonts w:ascii="Arial" w:hAnsi="Arial" w:cs="Arial"/>
          <w:color w:val="000000"/>
        </w:rPr>
        <w:br/>
        <w:t>МОНИТОРИНГА БЕЗБЕДНОСТИ ХРАНЕ ЖИВОТИЊСКОГ ПОРЕКЛА ЗА 2026.</w:t>
      </w:r>
      <w:proofErr w:type="gramEnd"/>
      <w:r w:rsidRPr="004A02AE">
        <w:rPr>
          <w:rFonts w:ascii="Arial" w:hAnsi="Arial" w:cs="Arial"/>
          <w:color w:val="000000"/>
        </w:rPr>
        <w:t xml:space="preserve"> ГОДИНУ</w:t>
      </w:r>
    </w:p>
    <w:p w:rsidR="004A02AE" w:rsidRPr="004A02AE" w:rsidRDefault="004A02AE" w:rsidP="00DC5345">
      <w:pPr>
        <w:widowControl/>
        <w:autoSpaceDE/>
        <w:autoSpaceDN/>
        <w:spacing w:before="330" w:after="120"/>
        <w:ind w:firstLine="480"/>
        <w:jc w:val="center"/>
        <w:rPr>
          <w:rFonts w:ascii="Arial" w:hAnsi="Arial" w:cs="Arial"/>
          <w:b/>
          <w:bCs/>
          <w:color w:val="000000"/>
        </w:rPr>
      </w:pPr>
      <w:r w:rsidRPr="004A02AE">
        <w:rPr>
          <w:rFonts w:ascii="Arial" w:hAnsi="Arial" w:cs="Arial"/>
          <w:b/>
          <w:bCs/>
          <w:color w:val="000000"/>
        </w:rPr>
        <w:t>I. Потребна средства за финансирање Програма мониторинга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Потребна средства за финансирање Програма мониторинга безбедности хране за животиње, обезбеђена су Законом о буџету Републике Србије за 2026.</w:t>
      </w:r>
      <w:proofErr w:type="gramEnd"/>
      <w:r w:rsidRPr="004A02AE">
        <w:rPr>
          <w:rFonts w:ascii="Arial" w:hAnsi="Arial" w:cs="Arial"/>
          <w:color w:val="000000"/>
        </w:rPr>
        <w:t xml:space="preserve"> годину („Службени гласник РС”, број 108/25), у оквиру Раздела 24 – Министарство пољопривреде, шумарства и водопривреде, Глава 24.1 – Управа за ветерину, Програм 0109 – Безбедност хране, ветеринарска и фитосанитарна политика, Функција 760 – Здравство некласификовано на другом месту, Програмска активност/пројекат 0002 – Безбедност хране животињског порекла и хране за животиње, Економска класификација 451 – Субвенције јавним нефинансијским предузећима и организацијама у износу од 250.000.000 динара.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Укупна средства са наведене економске класификације у износу од 250.000.000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2026.</w:t>
      </w:r>
      <w:proofErr w:type="gramEnd"/>
      <w:r w:rsidRPr="004A02AE">
        <w:rPr>
          <w:rFonts w:ascii="Arial" w:hAnsi="Arial" w:cs="Arial"/>
          <w:color w:val="000000"/>
        </w:rPr>
        <w:t xml:space="preserve"> </w:t>
      </w:r>
      <w:proofErr w:type="gramStart"/>
      <w:r w:rsidRPr="004A02AE">
        <w:rPr>
          <w:rFonts w:ascii="Arial" w:hAnsi="Arial" w:cs="Arial"/>
          <w:color w:val="000000"/>
        </w:rPr>
        <w:t>годину</w:t>
      </w:r>
      <w:proofErr w:type="gramEnd"/>
      <w:r w:rsidRPr="004A02AE">
        <w:rPr>
          <w:rFonts w:ascii="Arial" w:hAnsi="Arial" w:cs="Arial"/>
          <w:color w:val="000000"/>
        </w:rPr>
        <w:t xml:space="preserve">, 05 број 401-493/2026-1 од 22. </w:t>
      </w:r>
      <w:proofErr w:type="gramStart"/>
      <w:r w:rsidRPr="004A02AE">
        <w:rPr>
          <w:rFonts w:ascii="Arial" w:hAnsi="Arial" w:cs="Arial"/>
          <w:color w:val="000000"/>
        </w:rPr>
        <w:t>јануара</w:t>
      </w:r>
      <w:proofErr w:type="gramEnd"/>
      <w:r w:rsidRPr="004A02AE">
        <w:rPr>
          <w:rFonts w:ascii="Arial" w:hAnsi="Arial" w:cs="Arial"/>
          <w:color w:val="000000"/>
        </w:rPr>
        <w:t xml:space="preserve"> 2026. </w:t>
      </w:r>
      <w:proofErr w:type="gramStart"/>
      <w:r w:rsidRPr="004A02AE">
        <w:rPr>
          <w:rFonts w:ascii="Arial" w:hAnsi="Arial" w:cs="Arial"/>
          <w:color w:val="000000"/>
        </w:rPr>
        <w:t>године</w:t>
      </w:r>
      <w:proofErr w:type="gramEnd"/>
      <w:r w:rsidRPr="004A02AE">
        <w:rPr>
          <w:rFonts w:ascii="Arial" w:hAnsi="Arial" w:cs="Arial"/>
          <w:color w:val="000000"/>
        </w:rPr>
        <w:t xml:space="preserve">, од чега за Програм мониторинга безбедности хране животињског порекла за 2026. </w:t>
      </w:r>
      <w:proofErr w:type="gramStart"/>
      <w:r w:rsidRPr="004A02AE">
        <w:rPr>
          <w:rFonts w:ascii="Arial" w:hAnsi="Arial" w:cs="Arial"/>
          <w:color w:val="000000"/>
        </w:rPr>
        <w:t>годину</w:t>
      </w:r>
      <w:proofErr w:type="gramEnd"/>
      <w:r w:rsidRPr="004A02AE">
        <w:rPr>
          <w:rFonts w:ascii="Arial" w:hAnsi="Arial" w:cs="Arial"/>
          <w:color w:val="000000"/>
        </w:rPr>
        <w:t xml:space="preserve"> у износу од 70.000.000 динара.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Законом о буџету Републике Србије за 2026.</w:t>
      </w:r>
      <w:proofErr w:type="gramEnd"/>
      <w:r w:rsidRPr="004A02AE">
        <w:rPr>
          <w:rFonts w:ascii="Arial" w:hAnsi="Arial" w:cs="Arial"/>
          <w:color w:val="000000"/>
        </w:rPr>
        <w:t xml:space="preserve"> годину, у оквиру Раздела 24 – Министарство пољопривреде, шумарства и водопривреде, Глава 24.5 – Дирекција за националне лабораторије, Програм 0109 – Безбедност хране, ветеринарска и фитосанитарна политика, Функција 760 – Пољопривреда, шумарство, лов и риболов, Програмска активност/пројекат 0007 – Развој лабораторијске дијагностике, очување биљног биодиверзитета и контрола органске производње, Економска класификација 426 – материјал у износу од 116.000.000 динара.</w:t>
      </w:r>
    </w:p>
    <w:p w:rsidR="004A02AE" w:rsidRPr="004A02AE" w:rsidRDefault="004A02AE" w:rsidP="00DC5345">
      <w:pPr>
        <w:widowControl/>
        <w:autoSpaceDE/>
        <w:autoSpaceDN/>
        <w:spacing w:before="330" w:after="120"/>
        <w:ind w:firstLine="480"/>
        <w:jc w:val="center"/>
        <w:rPr>
          <w:rFonts w:ascii="Arial" w:hAnsi="Arial" w:cs="Arial"/>
          <w:b/>
          <w:bCs/>
          <w:color w:val="000000"/>
        </w:rPr>
      </w:pPr>
      <w:r w:rsidRPr="004A02AE">
        <w:rPr>
          <w:rFonts w:ascii="Arial" w:hAnsi="Arial" w:cs="Arial"/>
          <w:b/>
          <w:bCs/>
          <w:color w:val="000000"/>
        </w:rPr>
        <w:t>II. Мере које ће се предузети у случају присуства микробиолошких, хемијских и биолошких контаминената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У случају да се утврди присуство микробиолошких, хемијских и биолошких контаминената, односно неусаглашености са прописаним вредностима, надлежни орган спроводи активности како би осигурао да субјект у пословању храном уклони неусаглашеност, узимајући у обзир степен неусаглашености и претходне случајеве неусаглашености истог субјекта у пословању храном, и то:</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 </w:t>
      </w:r>
      <w:proofErr w:type="gramStart"/>
      <w:r w:rsidRPr="004A02AE">
        <w:rPr>
          <w:rFonts w:ascii="Arial" w:hAnsi="Arial" w:cs="Arial"/>
          <w:color w:val="000000"/>
        </w:rPr>
        <w:t>неопходне</w:t>
      </w:r>
      <w:proofErr w:type="gramEnd"/>
      <w:r w:rsidRPr="004A02AE">
        <w:rPr>
          <w:rFonts w:ascii="Arial" w:hAnsi="Arial" w:cs="Arial"/>
          <w:color w:val="000000"/>
        </w:rPr>
        <w:t xml:space="preserve"> мере, како би се осигурала безбедност хране, укључујући и узимање службеног узорка ако је потребно;</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 </w:t>
      </w:r>
      <w:proofErr w:type="gramStart"/>
      <w:r w:rsidRPr="004A02AE">
        <w:rPr>
          <w:rFonts w:ascii="Arial" w:hAnsi="Arial" w:cs="Arial"/>
          <w:color w:val="000000"/>
        </w:rPr>
        <w:t>забрану</w:t>
      </w:r>
      <w:proofErr w:type="gramEnd"/>
      <w:r w:rsidRPr="004A02AE">
        <w:rPr>
          <w:rFonts w:ascii="Arial" w:hAnsi="Arial" w:cs="Arial"/>
          <w:color w:val="000000"/>
        </w:rPr>
        <w:t xml:space="preserve"> стављања у промет хране, ако је примењиво;</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3) </w:t>
      </w:r>
      <w:proofErr w:type="gramStart"/>
      <w:r w:rsidRPr="004A02AE">
        <w:rPr>
          <w:rFonts w:ascii="Arial" w:hAnsi="Arial" w:cs="Arial"/>
          <w:color w:val="000000"/>
        </w:rPr>
        <w:t>мере</w:t>
      </w:r>
      <w:proofErr w:type="gramEnd"/>
      <w:r w:rsidRPr="004A02AE">
        <w:rPr>
          <w:rFonts w:ascii="Arial" w:hAnsi="Arial" w:cs="Arial"/>
          <w:color w:val="000000"/>
        </w:rPr>
        <w:t xml:space="preserve"> којима се дозвољава употреба хране животињског порекла у сврху која се разликује од њене првобитне намене;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4) </w:t>
      </w:r>
      <w:proofErr w:type="gramStart"/>
      <w:r w:rsidRPr="004A02AE">
        <w:rPr>
          <w:rFonts w:ascii="Arial" w:hAnsi="Arial" w:cs="Arial"/>
          <w:color w:val="000000"/>
        </w:rPr>
        <w:t>мере</w:t>
      </w:r>
      <w:proofErr w:type="gramEnd"/>
      <w:r w:rsidRPr="004A02AE">
        <w:rPr>
          <w:rFonts w:ascii="Arial" w:hAnsi="Arial" w:cs="Arial"/>
          <w:color w:val="000000"/>
        </w:rPr>
        <w:t xml:space="preserve"> којима се забрањује рад или налаже затварање читавог објекта за производњу хране или једног њеног дела на одређен временски период;</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5) </w:t>
      </w:r>
      <w:proofErr w:type="gramStart"/>
      <w:r w:rsidRPr="004A02AE">
        <w:rPr>
          <w:rFonts w:ascii="Arial" w:hAnsi="Arial" w:cs="Arial"/>
          <w:color w:val="000000"/>
        </w:rPr>
        <w:t>друге</w:t>
      </w:r>
      <w:proofErr w:type="gramEnd"/>
      <w:r w:rsidRPr="004A02AE">
        <w:rPr>
          <w:rFonts w:ascii="Arial" w:hAnsi="Arial" w:cs="Arial"/>
          <w:color w:val="000000"/>
        </w:rPr>
        <w:t xml:space="preserve"> мере и предузима друге одговарајуће радње.</w:t>
      </w:r>
    </w:p>
    <w:p w:rsidR="004A02AE" w:rsidRPr="004A02AE" w:rsidRDefault="004A02AE" w:rsidP="00DC5345">
      <w:pPr>
        <w:widowControl/>
        <w:autoSpaceDE/>
        <w:autoSpaceDN/>
        <w:spacing w:before="330" w:after="120"/>
        <w:ind w:firstLine="480"/>
        <w:jc w:val="center"/>
        <w:rPr>
          <w:rFonts w:ascii="Arial" w:hAnsi="Arial" w:cs="Arial"/>
          <w:b/>
          <w:bCs/>
          <w:color w:val="000000"/>
        </w:rPr>
      </w:pPr>
      <w:r w:rsidRPr="004A02AE">
        <w:rPr>
          <w:rFonts w:ascii="Arial" w:hAnsi="Arial" w:cs="Arial"/>
          <w:b/>
          <w:bCs/>
          <w:color w:val="000000"/>
        </w:rPr>
        <w:t>III. Структура органа и организација за спровођење Програма мониторинга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lastRenderedPageBreak/>
        <w:t>Програм мониторинга спроводи надлежни орган преко ветеринарских инспектора.</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Лабораторијска испитивања спроводе лабораторијe:</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 </w:t>
      </w:r>
      <w:proofErr w:type="gramStart"/>
      <w:r w:rsidRPr="004A02AE">
        <w:rPr>
          <w:rFonts w:ascii="Arial" w:hAnsi="Arial" w:cs="Arial"/>
          <w:color w:val="000000"/>
        </w:rPr>
        <w:t>које</w:t>
      </w:r>
      <w:proofErr w:type="gramEnd"/>
      <w:r w:rsidRPr="004A02AE">
        <w:rPr>
          <w:rFonts w:ascii="Arial" w:hAnsi="Arial" w:cs="Arial"/>
          <w:color w:val="000000"/>
        </w:rPr>
        <w:t xml:space="preserve"> су овлашћене за службене контроле у складу са законом којим се уређује област ветеринарства;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 </w:t>
      </w:r>
      <w:proofErr w:type="gramStart"/>
      <w:r w:rsidRPr="004A02AE">
        <w:rPr>
          <w:rFonts w:ascii="Arial" w:hAnsi="Arial" w:cs="Arial"/>
          <w:color w:val="000000"/>
        </w:rPr>
        <w:t>које</w:t>
      </w:r>
      <w:proofErr w:type="gramEnd"/>
      <w:r w:rsidRPr="004A02AE">
        <w:rPr>
          <w:rFonts w:ascii="Arial" w:hAnsi="Arial" w:cs="Arial"/>
          <w:color w:val="000000"/>
        </w:rPr>
        <w:t xml:space="preserve"> су изабране путем конкурса у складу са законом којим се уређује безбедност хране.</w:t>
      </w:r>
    </w:p>
    <w:p w:rsidR="004A02AE" w:rsidRPr="004A02AE" w:rsidRDefault="004A02AE" w:rsidP="00DC5345">
      <w:pPr>
        <w:widowControl/>
        <w:autoSpaceDE/>
        <w:autoSpaceDN/>
        <w:spacing w:before="330" w:after="120"/>
        <w:ind w:firstLine="480"/>
        <w:jc w:val="center"/>
        <w:rPr>
          <w:rFonts w:ascii="Arial" w:hAnsi="Arial" w:cs="Arial"/>
          <w:b/>
          <w:bCs/>
          <w:color w:val="000000"/>
        </w:rPr>
      </w:pPr>
      <w:r w:rsidRPr="004A02AE">
        <w:rPr>
          <w:rFonts w:ascii="Arial" w:hAnsi="Arial" w:cs="Arial"/>
          <w:b/>
          <w:bCs/>
          <w:color w:val="000000"/>
        </w:rPr>
        <w:t>IV. Други параметри од значаја за спровођење Програма мониторинга</w:t>
      </w:r>
    </w:p>
    <w:p w:rsidR="004A02AE" w:rsidRPr="004A02AE" w:rsidRDefault="004A02AE" w:rsidP="00DC5345">
      <w:pPr>
        <w:widowControl/>
        <w:autoSpaceDE/>
        <w:autoSpaceDN/>
        <w:spacing w:before="330" w:after="120"/>
        <w:ind w:firstLine="480"/>
        <w:jc w:val="center"/>
        <w:rPr>
          <w:rFonts w:ascii="Arial" w:hAnsi="Arial" w:cs="Arial"/>
          <w:i/>
          <w:iCs/>
          <w:color w:val="000000"/>
        </w:rPr>
      </w:pPr>
      <w:r w:rsidRPr="004A02AE">
        <w:rPr>
          <w:rFonts w:ascii="Arial" w:hAnsi="Arial" w:cs="Arial"/>
          <w:i/>
          <w:iCs/>
          <w:color w:val="000000"/>
        </w:rPr>
        <w:t>1. План мониторинга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План мониторинга којим се одређује шифра, предмет и место испитивања, опасност, број јединица са граничним вредностима, као и методе испитивања, дат је у Табели 1 – План узимања узорака за микробиолошка испитивања (у даљем тексту: Табела 1); Табели 2 – План узимања узорака за хемијска испитивања – резидуе пестицида и контаминенти (у даљем тексту: Табела 2) и Табели 3 - План узимања узорака за испитивање сировог млека (у даљем тексту: Табела 3), овог програма.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Табелa 1 – План узимања узорака за микробиолошка испитивања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0"/>
        <w:gridCol w:w="933"/>
        <w:gridCol w:w="1703"/>
        <w:gridCol w:w="2273"/>
        <w:gridCol w:w="1304"/>
        <w:gridCol w:w="838"/>
        <w:gridCol w:w="931"/>
        <w:gridCol w:w="1112"/>
        <w:gridCol w:w="1516"/>
      </w:tblGrid>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Ред. бр.</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Шифра</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Предмет испитивања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Опасност</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Место испитивања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јединица</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Гранична вредност</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Метода испитивања</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Напомена</w:t>
            </w: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И ПРОИЗВОДИ ОД МЕСА</w:t>
            </w: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A0151</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живине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Enteridis и </w:t>
            </w:r>
            <w:r w:rsidRPr="00DC5345">
              <w:rPr>
                <w:rFonts w:ascii="Arial" w:hAnsi="Arial" w:cs="Arial"/>
                <w:i/>
                <w:iCs/>
                <w:color w:val="000000"/>
              </w:rPr>
              <w:t>Salmonella</w:t>
            </w:r>
            <w:r w:rsidRPr="004A02AE">
              <w:rPr>
                <w:rFonts w:ascii="Arial" w:hAnsi="Arial" w:cs="Arial"/>
                <w:color w:val="000000"/>
              </w:rPr>
              <w:t> Typhimurium</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Свеже месо, охлађено или замрзнуто</w:t>
            </w: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A0348</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говеда – млевено/</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уситњено месо – намењено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r w:rsidRPr="004A02AE">
              <w:rPr>
                <w:rFonts w:ascii="Arial" w:hAnsi="Arial" w:cs="Arial"/>
                <w:color w:val="000000"/>
              </w:rPr>
              <w:t> која ствара шигатоксин (STEC) O157, O26, O111, O103, O145</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CEN ISO/TS 13136</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Упаковано</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A017141A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свиња – млевено/</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уситњено месо – намењено за </w:t>
            </w:r>
            <w:r w:rsidRPr="004A02AE">
              <w:rPr>
                <w:rFonts w:ascii="Arial" w:hAnsi="Arial" w:cs="Arial"/>
                <w:color w:val="000000"/>
              </w:rPr>
              <w:lastRenderedPageBreak/>
              <w:t>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lastRenderedPageBreak/>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Упаковано</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Број аеробних </w:t>
            </w:r>
            <w:r w:rsidRPr="004A02AE">
              <w:rPr>
                <w:rFonts w:ascii="Arial" w:hAnsi="Arial" w:cs="Arial"/>
                <w:color w:val="000000"/>
              </w:rPr>
              <w:lastRenderedPageBreak/>
              <w:t>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 </w:t>
            </w:r>
            <w:r w:rsidRPr="004A02AE">
              <w:rPr>
                <w:rFonts w:ascii="Arial" w:hAnsi="Arial" w:cs="Arial"/>
                <w:color w:val="000000"/>
              </w:rPr>
              <w:lastRenderedPageBreak/>
              <w:t>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 xml:space="preserve">SRPS EN </w:t>
            </w:r>
            <w:r w:rsidRPr="004A02AE">
              <w:rPr>
                <w:rFonts w:ascii="Arial" w:hAnsi="Arial" w:cs="Arial"/>
                <w:color w:val="000000"/>
              </w:rPr>
              <w:lastRenderedPageBreak/>
              <w:t>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A023001A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живине – механички сепарисано месо (МСМ)</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A015381A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ћурака – млевено/</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уситњено месо – намењено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6.</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A039501A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Месо, мешано месо – млевено/уситњено месо – намењено за јело након </w:t>
            </w:r>
            <w:r w:rsidRPr="004A02AE">
              <w:rPr>
                <w:rFonts w:ascii="Arial" w:hAnsi="Arial" w:cs="Arial"/>
                <w:color w:val="000000"/>
              </w:rPr>
              <w:lastRenderedPageBreak/>
              <w:t>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lastRenderedPageBreak/>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Упаковано</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7.</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A024681A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говеда – полупроизводи од меса – намењени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8.</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A017221A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свиња – полупроизводи од меса – намењени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9.</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A017521A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оваца – полупроизводи од меса – намењени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10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A015421A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Месо ћурака – полупроизводи од меса – намењено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11.</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A015181A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Месо бројлера (</w:t>
            </w:r>
            <w:r w:rsidRPr="00DC5345">
              <w:rPr>
                <w:rFonts w:ascii="Arial" w:hAnsi="Arial" w:cs="Arial"/>
                <w:i/>
                <w:iCs/>
                <w:color w:val="000000"/>
              </w:rPr>
              <w:t>Gallus gallus</w:t>
            </w:r>
            <w:r w:rsidRPr="004A02AE">
              <w:rPr>
                <w:rFonts w:ascii="Arial" w:hAnsi="Arial" w:cs="Arial"/>
                <w:color w:val="000000"/>
              </w:rPr>
              <w:t>) – полу-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меса – намењени за јело након кувања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12.</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A007161A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меса других врста животиња – сирови и намењени за јело сирови</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13.</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A024321A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меса других врста животиња – кувани, спремно за конзумирање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14.</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A004301A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Ферментисане кобасице од меса говеда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15.</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A028041A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Ферментисане кобасице од меса свиња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16.</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A009041A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Ферментисане кобасице од меса оваца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17.</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A029761A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Ферментисане кобасице од меса других врста животиња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МЛЕКО И ПРОИЗВОДИ ОД МЛЕКА</w:t>
            </w: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18.</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A029721A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Млеко, кравље пастеризовано млеко</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прераду млека малог капацитета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 cfu/ml</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21528-2</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не сме бити у </w:t>
            </w:r>
            <w:r w:rsidRPr="004A02AE">
              <w:rPr>
                <w:rFonts w:ascii="Arial" w:hAnsi="Arial" w:cs="Arial"/>
                <w:color w:val="000000"/>
              </w:rPr>
              <w:lastRenderedPageBreak/>
              <w:t>25 ml</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 xml:space="preserve">SRPS EN ISO </w:t>
            </w:r>
            <w:r w:rsidRPr="004A02AE">
              <w:rPr>
                <w:rFonts w:ascii="Arial" w:hAnsi="Arial" w:cs="Arial"/>
                <w:color w:val="000000"/>
              </w:rPr>
              <w:lastRenderedPageBreak/>
              <w:t>11290-1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19.</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A001141A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Сирово млеко за директну продају</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Укупан број бактерија</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Млекомат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100 000</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соматских ћелија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400 000</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13366 -2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STEC</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STEC</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CEN ISO/TS 13136</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20.</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A024361A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крављег млека – произведени од сировог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 или SRPS EN ISO 6888-2</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21.</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A030001A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крављег млека – произведени од термички обрађеног млека – неспецифицирани</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са зрењем</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 или 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SRPS ISO 16649-1 или SRPS ISO </w:t>
            </w:r>
            <w:r w:rsidRPr="004A02AE">
              <w:rPr>
                <w:rFonts w:ascii="Arial" w:hAnsi="Arial" w:cs="Arial"/>
                <w:color w:val="000000"/>
              </w:rPr>
              <w:lastRenderedPageBreak/>
              <w:t>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22.</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A030081A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овчијег млека – од сировог или термички недовољно обрађеног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6888-1или</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23.</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A036161A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козјег млека –произведени од сировог или термички недовољно обрађеног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≤10 000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6888-1или 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24.</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A041256A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крављег млека –произведени од пастеризова- 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 или 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25.</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A036141A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овчијег млека –произведени од пастеризова-</w:t>
            </w:r>
            <w:r w:rsidRPr="004A02AE">
              <w:rPr>
                <w:rFonts w:ascii="Arial" w:hAnsi="Arial" w:cs="Arial"/>
                <w:color w:val="000000"/>
              </w:rPr>
              <w:lastRenderedPageBreak/>
              <w:t>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lastRenderedPageBreak/>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Коагулаза – позитивне </w:t>
            </w:r>
            <w:r w:rsidRPr="004A02AE">
              <w:rPr>
                <w:rFonts w:ascii="Arial" w:hAnsi="Arial" w:cs="Arial"/>
                <w:color w:val="000000"/>
              </w:rPr>
              <w:lastRenderedPageBreak/>
              <w:t>стафилококе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 10 </w:t>
            </w:r>
            <w:r w:rsidRPr="004A02AE">
              <w:rPr>
                <w:rFonts w:ascii="Arial" w:hAnsi="Arial" w:cs="Arial"/>
                <w:color w:val="000000"/>
              </w:rPr>
              <w:lastRenderedPageBreak/>
              <w:t>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SRPS EN ISO 6888-</w:t>
            </w:r>
            <w:r w:rsidRPr="004A02AE">
              <w:rPr>
                <w:rFonts w:ascii="Arial" w:hAnsi="Arial" w:cs="Arial"/>
                <w:color w:val="000000"/>
              </w:rPr>
              <w:lastRenderedPageBreak/>
              <w:t>1 или 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26.</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A030141A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Сиреви произведени од козјег млека –произведени од пастеризова-ног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стафилокое</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 или SRPS EN ISO 6888-2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 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27.</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A039101A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млека (искључујући сиреве) – производи од млека – спремни за конзумирање – произведени од пастеризова-ног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Коагулаза – позитивне стафилококе</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6888-1или SRPS EN ISO 6888-2</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Кајмак, паприка у павлаци и сл.</w:t>
            </w: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28.</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A021801A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Сладолед произведен од пастеризова-ног млека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Покретни објекат за уличну продају</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21528-2</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29.</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A007961A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Млеко у праху и сурутка у </w:t>
            </w:r>
            <w:r w:rsidRPr="004A02AE">
              <w:rPr>
                <w:rFonts w:ascii="Arial" w:hAnsi="Arial" w:cs="Arial"/>
                <w:color w:val="000000"/>
              </w:rPr>
              <w:lastRenderedPageBreak/>
              <w:t>праху</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Стафилококни ентеротоксини</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не сме бити у </w:t>
            </w:r>
            <w:r w:rsidRPr="004A02AE">
              <w:rPr>
                <w:rFonts w:ascii="Arial" w:hAnsi="Arial" w:cs="Arial"/>
                <w:color w:val="000000"/>
              </w:rPr>
              <w:lastRenderedPageBreak/>
              <w:t>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SRPS EN ISO 19020</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30.</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A001961A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Маслац</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произведен од сировог млека или млека које је обрађено температуром нижом од температуре пастеризације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31.</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A001921A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Павлака произведена од сировог млека или млека које је обрађено температуром нижом од температуре пастеризације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E.coli</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16649-1 или SRPS ISO 16649-2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ЈАЈА И ПРОИЗВОДИ ОД ЈАЈА</w:t>
            </w: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32.</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A032R</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Јаја за конзум</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33.</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A025601A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јаја – у течном стању</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34.</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A008021A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Производи од јаја – сушени</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Центар за паковање јаја</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РИБА И ПРОИЗВОДИ ОД РИБЕ</w:t>
            </w: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35.</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A002101A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Риба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Паразити у мишићном ткиву</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Рибњак</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Пијаца</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Сензорско испитивање</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36.</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A018061A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Димљена риба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37.</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A009521A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Прерађени производи рибарства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Хистамин</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 mg/kg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EN/ISO 19343</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Узети у обзир објекте/увознике који су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били позитивни из претходних партија</w:t>
            </w: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ОСТАЛО</w:t>
            </w: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38.</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A025821A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Остала прерађена храна и готова јела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Са садржајем хране животињског порекла</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39.</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A040972A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Остала прерађена храна и готова јела која нису обрађена топлотом</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w:t>
            </w:r>
          </w:p>
        </w:tc>
        <w:tc>
          <w:tcPr>
            <w:tcW w:w="28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Суши и сл. производи</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4"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40</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A008421A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Желатин и колаген</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Увоз</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ТРУПОВИ ЖИВОТИЊА</w:t>
            </w: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41.</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A022801A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Трупови говеда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клање</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на површини трупа</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1,2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SRPS ISO </w:t>
            </w:r>
            <w:r w:rsidRPr="004A02AE">
              <w:rPr>
                <w:rFonts w:ascii="Arial" w:hAnsi="Arial" w:cs="Arial"/>
                <w:color w:val="000000"/>
              </w:rPr>
              <w:lastRenderedPageBreak/>
              <w:t>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2,8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42.</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A004161A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Tрупови свиња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клање</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на површини трупа</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33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1,3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43.</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A028081A</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Трупови оваца</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клање</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на површини трупа</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аеробних колонија</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2,8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Enterobacteriaceae</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 1,2 log cfu/cm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21528-2</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44.</w:t>
            </w:r>
          </w:p>
        </w:tc>
        <w:tc>
          <w:tcPr>
            <w:tcW w:w="28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А021141А</w:t>
            </w:r>
          </w:p>
        </w:tc>
        <w:tc>
          <w:tcPr>
            <w:tcW w:w="119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Трупови бројлера</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расхлађени</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Campylobacter</w:t>
            </w:r>
            <w:r w:rsidRPr="004A02AE">
              <w:rPr>
                <w:rFonts w:ascii="Arial" w:hAnsi="Arial" w:cs="Arial"/>
                <w:color w:val="000000"/>
              </w:rPr>
              <w:t> spp.</w:t>
            </w:r>
          </w:p>
        </w:tc>
        <w:tc>
          <w:tcPr>
            <w:tcW w:w="569"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клање</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1.000 cfu/g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10272-2</w:t>
            </w:r>
          </w:p>
        </w:tc>
        <w:tc>
          <w:tcPr>
            <w:tcW w:w="60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Збирни узорак од 15 кожица вратова</w:t>
            </w:r>
          </w:p>
        </w:tc>
      </w:tr>
      <w:tr w:rsidR="00F944AE" w:rsidRPr="004A02AE" w:rsidTr="00F944AE">
        <w:tc>
          <w:tcPr>
            <w:tcW w:w="15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45.</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A033721A</w:t>
            </w: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Трупови ћурака</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расхлађени</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Salmonella</w:t>
            </w:r>
            <w:r w:rsidRPr="004A02AE">
              <w:rPr>
                <w:rFonts w:ascii="Arial" w:hAnsi="Arial" w:cs="Arial"/>
                <w:color w:val="000000"/>
              </w:rPr>
              <w:t> spp.</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клање</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 сме бити у 25 g</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6579-1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Збирни узорак од 15 кожица вратова</w:t>
            </w:r>
          </w:p>
        </w:tc>
      </w:tr>
      <w:tr w:rsidR="004A02AE" w:rsidRPr="004A02AE" w:rsidTr="00F944AE">
        <w:tc>
          <w:tcPr>
            <w:tcW w:w="5000" w:type="pct"/>
            <w:gridSpan w:val="9"/>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РАДНЕ ПОВРШИНЕ И СРЕДИНА</w:t>
            </w: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46.</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Површине у контакту са храном, машинама за нарезивање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Listeria monocytogenes</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не сме бити на површини од 100 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два сата након почетка рада</w:t>
            </w:r>
          </w:p>
        </w:tc>
      </w:tr>
      <w:tr w:rsidR="00F944AE" w:rsidRPr="004A02AE" w:rsidTr="00F944AE">
        <w:tc>
          <w:tcPr>
            <w:tcW w:w="15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47.</w:t>
            </w:r>
          </w:p>
        </w:tc>
        <w:tc>
          <w:tcPr>
            <w:tcW w:w="2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11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Узорци из средине где се обрађују </w:t>
            </w:r>
            <w:r w:rsidRPr="004A02AE">
              <w:rPr>
                <w:rFonts w:ascii="Arial" w:hAnsi="Arial" w:cs="Arial"/>
                <w:color w:val="000000"/>
              </w:rPr>
              <w:lastRenderedPageBreak/>
              <w:t>производи спремни за конзумирање</w:t>
            </w:r>
          </w:p>
        </w:tc>
        <w:tc>
          <w:tcPr>
            <w:tcW w:w="9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lastRenderedPageBreak/>
              <w:t>Listeria monocytogenes</w:t>
            </w:r>
          </w:p>
        </w:tc>
        <w:tc>
          <w:tcPr>
            <w:tcW w:w="5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tc>
        <w:tc>
          <w:tcPr>
            <w:tcW w:w="2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не сме бити на површи</w:t>
            </w:r>
            <w:r w:rsidRPr="004A02AE">
              <w:rPr>
                <w:rFonts w:ascii="Arial" w:hAnsi="Arial" w:cs="Arial"/>
                <w:color w:val="000000"/>
              </w:rPr>
              <w:lastRenderedPageBreak/>
              <w:t>ни од 1000 cm</w:t>
            </w:r>
            <w:r w:rsidRPr="00DC5345">
              <w:rPr>
                <w:rFonts w:ascii="Arial" w:hAnsi="Arial" w:cs="Arial"/>
                <w:color w:val="000000"/>
                <w:vertAlign w:val="superscript"/>
              </w:rPr>
              <w:t>2</w:t>
            </w:r>
          </w:p>
        </w:tc>
        <w:tc>
          <w:tcPr>
            <w:tcW w:w="53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 xml:space="preserve">SRPS EN ISO </w:t>
            </w:r>
            <w:r w:rsidRPr="004A02AE">
              <w:rPr>
                <w:rFonts w:ascii="Arial" w:hAnsi="Arial" w:cs="Arial"/>
                <w:color w:val="000000"/>
              </w:rPr>
              <w:lastRenderedPageBreak/>
              <w:t>11290-1</w:t>
            </w:r>
          </w:p>
        </w:tc>
        <w:tc>
          <w:tcPr>
            <w:tcW w:w="6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 xml:space="preserve">два сата након почетка </w:t>
            </w:r>
            <w:r w:rsidRPr="004A02AE">
              <w:rPr>
                <w:rFonts w:ascii="Arial" w:hAnsi="Arial" w:cs="Arial"/>
                <w:color w:val="000000"/>
              </w:rPr>
              <w:lastRenderedPageBreak/>
              <w:t>рада</w:t>
            </w:r>
          </w:p>
        </w:tc>
      </w:tr>
    </w:tbl>
    <w:p w:rsidR="004A02AE" w:rsidRPr="004A02AE" w:rsidRDefault="004A02AE" w:rsidP="00DC5345">
      <w:pPr>
        <w:widowControl/>
        <w:autoSpaceDE/>
        <w:autoSpaceDN/>
        <w:ind w:firstLine="480"/>
        <w:rPr>
          <w:rFonts w:ascii="Arial" w:hAnsi="Arial" w:cs="Arial"/>
          <w:color w:val="000000"/>
        </w:rPr>
      </w:pPr>
      <w:proofErr w:type="gramStart"/>
      <w:r w:rsidRPr="00DC5345">
        <w:rPr>
          <w:rFonts w:ascii="Arial" w:hAnsi="Arial" w:cs="Arial"/>
          <w:b/>
          <w:bCs/>
          <w:color w:val="000000"/>
        </w:rPr>
        <w:lastRenderedPageBreak/>
        <w:t>* </w:t>
      </w:r>
      <w:r w:rsidRPr="004A02AE">
        <w:rPr>
          <w:rFonts w:ascii="Arial" w:hAnsi="Arial" w:cs="Arial"/>
          <w:color w:val="000000"/>
        </w:rPr>
        <w:t>У складу са Правилником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 („Службени гласник РС”, бр. 25/11, 27/14 и 86/23).</w:t>
      </w:r>
      <w:proofErr w:type="gramEnd"/>
      <w:r w:rsidRPr="004A02AE">
        <w:rPr>
          <w:rFonts w:ascii="Arial" w:hAnsi="Arial" w:cs="Arial"/>
          <w:color w:val="000000"/>
        </w:rPr>
        <w:t> </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Табела 2 – План узимања узорака за хемијска испитивања – резидуе пестицида и контаминенти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4"/>
        <w:gridCol w:w="1635"/>
        <w:gridCol w:w="2240"/>
        <w:gridCol w:w="1706"/>
        <w:gridCol w:w="1918"/>
        <w:gridCol w:w="951"/>
        <w:gridCol w:w="1001"/>
        <w:gridCol w:w="1265"/>
      </w:tblGrid>
      <w:tr w:rsidR="00F944AE" w:rsidRPr="004A02AE" w:rsidTr="00F944AE">
        <w:tc>
          <w:tcPr>
            <w:tcW w:w="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РБ</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Предмет испитивања</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Опасност</w:t>
            </w:r>
          </w:p>
        </w:tc>
        <w:tc>
          <w:tcPr>
            <w:tcW w:w="200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Место испитивања</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Број</w:t>
            </w:r>
            <w:r w:rsidRPr="004A02AE">
              <w:rPr>
                <w:rFonts w:ascii="Arial" w:hAnsi="Arial" w:cs="Arial"/>
                <w:color w:val="000000"/>
              </w:rPr>
              <w:br/>
              <w:t>јединица</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Гранична вредност</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Метода испитивања</w:t>
            </w:r>
          </w:p>
        </w:tc>
      </w:tr>
      <w:tr w:rsidR="00F944AE" w:rsidRPr="004A02AE" w:rsidTr="00F944AE">
        <w:tc>
          <w:tcPr>
            <w:tcW w:w="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7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Риба из река, језера и рибњака</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aldrin, dieldrin</w:t>
            </w:r>
          </w:p>
        </w:tc>
        <w:tc>
          <w:tcPr>
            <w:tcW w:w="2005"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објекат/рибарница</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Пијаце/аласи</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0,02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DDT</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0,10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endrin</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0,01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heptahlor, heptahlor epoksid</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0,02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α and β HCH</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0,02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Lindan</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0,05 mg/kg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PCB</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75/125 ng/g</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суве масе</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 или GC/ECD</w:t>
            </w:r>
          </w:p>
        </w:tc>
      </w:tr>
      <w:tr w:rsidR="00F944AE" w:rsidRPr="004A02AE" w:rsidTr="00F944AE">
        <w:tc>
          <w:tcPr>
            <w:tcW w:w="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w:t>
            </w:r>
          </w:p>
        </w:tc>
        <w:tc>
          <w:tcPr>
            <w:tcW w:w="73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Традиционални производи од меса</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PAH (полициклични ароматични угљоводоници)</w:t>
            </w:r>
          </w:p>
        </w:tc>
        <w:tc>
          <w:tcPr>
            <w:tcW w:w="2005" w:type="pct"/>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Објекти за производњу традиционалних производа</w:t>
            </w:r>
          </w:p>
        </w:tc>
        <w:tc>
          <w:tcPr>
            <w:tcW w:w="252"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 µg/kg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w:t>
            </w: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 бензо(а)пирен</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39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73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 сума бензо(а)пирена, бензо(а)антрацена, бензо(б)флуорантена и кризена</w:t>
            </w:r>
          </w:p>
        </w:tc>
        <w:tc>
          <w:tcPr>
            <w:tcW w:w="2005" w:type="pct"/>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12 µg/kg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GC-MS</w:t>
            </w:r>
          </w:p>
        </w:tc>
      </w:tr>
      <w:tr w:rsidR="00F944AE" w:rsidRPr="004A02AE" w:rsidTr="00F944AE">
        <w:tc>
          <w:tcPr>
            <w:tcW w:w="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Кравље</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млеко – пастеризовано млеко</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Диоксини и полихлоровани бифенили*</w:t>
            </w:r>
          </w:p>
        </w:tc>
        <w:tc>
          <w:tcPr>
            <w:tcW w:w="1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Сума диоксина</w:t>
            </w:r>
            <w:r w:rsidRPr="004A02AE">
              <w:rPr>
                <w:rFonts w:ascii="Arial" w:hAnsi="Arial" w:cs="Arial"/>
                <w:color w:val="000000"/>
              </w:rPr>
              <w:br/>
              <w:t>(WHO-PCDD/F-TEQ)*</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Сума диоксина и диоксинима сличних </w:t>
            </w:r>
            <w:r w:rsidRPr="004A02AE">
              <w:rPr>
                <w:rFonts w:ascii="Arial" w:hAnsi="Arial" w:cs="Arial"/>
                <w:color w:val="000000"/>
              </w:rPr>
              <w:lastRenderedPageBreak/>
              <w:t>полихлорованих бифенила (WHO-PCDD/F-PCB-TEQ)*</w:t>
            </w:r>
          </w:p>
        </w:tc>
        <w:tc>
          <w:tcPr>
            <w:tcW w:w="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Објекат за производњу млека и производа од млека</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2,5** pg/g масти***</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xml:space="preserve">5,5** pg/g </w:t>
            </w:r>
            <w:r w:rsidRPr="004A02AE">
              <w:rPr>
                <w:rFonts w:ascii="Arial" w:hAnsi="Arial" w:cs="Arial"/>
                <w:color w:val="000000"/>
              </w:rPr>
              <w:lastRenderedPageBreak/>
              <w:t>масти***</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HRGC/HR MS</w:t>
            </w:r>
          </w:p>
        </w:tc>
      </w:tr>
      <w:tr w:rsidR="00F944AE" w:rsidRPr="004A02AE" w:rsidTr="00F944AE">
        <w:tc>
          <w:tcPr>
            <w:tcW w:w="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lastRenderedPageBreak/>
              <w:t>4.</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Риба (сардина, пастрмка, туна, харинга, лосос)</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Диоксини и полихлоровани бифенили</w:t>
            </w:r>
          </w:p>
        </w:tc>
        <w:tc>
          <w:tcPr>
            <w:tcW w:w="1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Сума диоксина</w:t>
            </w:r>
            <w:r w:rsidRPr="004A02AE">
              <w:rPr>
                <w:rFonts w:ascii="Arial" w:hAnsi="Arial" w:cs="Arial"/>
                <w:color w:val="000000"/>
              </w:rPr>
              <w:br/>
              <w:t>(WHO-PCDD/F-TEQ)*</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Сума диоксина и диоксинима сличних полихлорованих бифенила (WHO-PCDD/F-PCB-TEQ)*</w:t>
            </w:r>
          </w:p>
        </w:tc>
        <w:tc>
          <w:tcPr>
            <w:tcW w:w="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Малопродајни објекти/рибарнице</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3,5** pg/g влажне масе</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6,5** pg/g влажне масе</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HRGC/HR MS</w:t>
            </w:r>
          </w:p>
        </w:tc>
      </w:tr>
      <w:tr w:rsidR="00F944AE" w:rsidRPr="004A02AE" w:rsidTr="00F944AE">
        <w:tc>
          <w:tcPr>
            <w:tcW w:w="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73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Јаја</w:t>
            </w:r>
          </w:p>
        </w:tc>
        <w:tc>
          <w:tcPr>
            <w:tcW w:w="1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фипронил</w:t>
            </w:r>
          </w:p>
        </w:tc>
        <w:tc>
          <w:tcPr>
            <w:tcW w:w="11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сума фипронила и фипронил сулфонa изражен као фипронил</w:t>
            </w:r>
          </w:p>
        </w:tc>
        <w:tc>
          <w:tcPr>
            <w:tcW w:w="8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Центар за паковање јаја</w:t>
            </w:r>
          </w:p>
        </w:tc>
        <w:tc>
          <w:tcPr>
            <w:tcW w:w="2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3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0,005 mg /kg</w:t>
            </w:r>
          </w:p>
        </w:tc>
        <w:tc>
          <w:tcPr>
            <w:tcW w:w="4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HPLC/GC</w:t>
            </w:r>
          </w:p>
        </w:tc>
      </w:tr>
    </w:tbl>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Диоксини (сума полихлорованих дибензо-пара-диоксина (PCDDs) и полихлорованих дибензофурана (PCDFs), изражени као токсични еквивалент према Светској здравственој организацији (WHО), користећи факторe еквивалентне токсичности (WHО-ТЕFs) и сума диоксина и диоксину сличних PCBs (сума PCDDs,PCDFs и полихлорованих бифенила (PCBs), изражена као токсични еквивалент WHО користећи WHО-ТЕFs).</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 Горње концентрације: израчунавају се на основу претпоставке да су све вредности различитих конгенера које су испод границе квантификације једнаке граници квантификацијe.</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 Максимално дозвољена концентрација изражена на садржај масти не примењује се на храну који садржи &lt; 2% масти.</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За храну која садржи &lt; 2% масти максимални применљиви ниво је ниво на основу производа који одговара нивоу на бази производа за храну која садржи 2% масти, израчунато из максималног нивоа утврђеног на основу масти, користећи следећу формулу:</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Максимални ниво изражен на бази производа за храну која садржи мање од 2% масти = максимални ниво изражен на маст за ту храну Х 0</w:t>
      </w:r>
      <w:proofErr w:type="gramStart"/>
      <w:r w:rsidRPr="004A02AE">
        <w:rPr>
          <w:rFonts w:ascii="Arial" w:hAnsi="Arial" w:cs="Arial"/>
          <w:color w:val="000000"/>
        </w:rPr>
        <w:t>,02</w:t>
      </w:r>
      <w:proofErr w:type="gramEnd"/>
      <w:r w:rsidRPr="004A02AE">
        <w:rPr>
          <w:rFonts w:ascii="Arial" w:hAnsi="Arial" w:cs="Arial"/>
          <w:color w:val="000000"/>
        </w:rPr>
        <w:t>.</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Taбела 3 – План узимања узорака за испитивање сировог млека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
        <w:gridCol w:w="66"/>
        <w:gridCol w:w="1299"/>
        <w:gridCol w:w="3495"/>
        <w:gridCol w:w="1304"/>
        <w:gridCol w:w="3179"/>
        <w:gridCol w:w="1299"/>
        <w:gridCol w:w="66"/>
      </w:tblGrid>
      <w:tr w:rsidR="00F944AE" w:rsidRPr="004A02AE" w:rsidTr="00F944AE">
        <w:tc>
          <w:tcPr>
            <w:tcW w:w="9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РБ</w:t>
            </w:r>
          </w:p>
        </w:tc>
        <w:tc>
          <w:tcPr>
            <w:tcW w:w="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Предмет испитивања</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Опасност</w:t>
            </w:r>
          </w:p>
        </w:tc>
        <w:tc>
          <w:tcPr>
            <w:tcW w:w="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Место испитивања</w:t>
            </w:r>
          </w:p>
        </w:tc>
        <w:tc>
          <w:tcPr>
            <w:tcW w:w="1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узорака</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Методе испитивања</w:t>
            </w:r>
          </w:p>
        </w:tc>
        <w:tc>
          <w:tcPr>
            <w:tcW w:w="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91"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c>
          <w:tcPr>
            <w:tcW w:w="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440"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Сирово млекo крава</w:t>
            </w: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Укупан број бактерија</w:t>
            </w:r>
            <w:r w:rsidRPr="00DC5345">
              <w:rPr>
                <w:rFonts w:ascii="Arial" w:hAnsi="Arial" w:cs="Arial"/>
                <w:color w:val="000000"/>
                <w:vertAlign w:val="superscript"/>
              </w:rPr>
              <w:t>1</w:t>
            </w:r>
          </w:p>
        </w:tc>
        <w:tc>
          <w:tcPr>
            <w:tcW w:w="533"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Објекат за производњу млека</w:t>
            </w:r>
          </w:p>
        </w:tc>
        <w:tc>
          <w:tcPr>
            <w:tcW w:w="1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 месечно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4833-1</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или</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ДМ 1</w:t>
            </w:r>
          </w:p>
        </w:tc>
        <w:tc>
          <w:tcPr>
            <w:tcW w:w="1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Број соматских ћелија</w:t>
            </w:r>
            <w:r w:rsidRPr="00DC5345">
              <w:rPr>
                <w:rFonts w:ascii="Arial" w:hAnsi="Arial" w:cs="Arial"/>
                <w:color w:val="000000"/>
                <w:vertAlign w:val="superscript"/>
              </w:rPr>
              <w:t>2</w:t>
            </w:r>
          </w:p>
        </w:tc>
        <w:tc>
          <w:tcPr>
            <w:tcW w:w="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 месечно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ISO 13366-2</w:t>
            </w: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Одређивање садржаја хемијских параметара: млечне масти, протеина, лактозе монохидрата, сува материје, суве материје без млечне масти</w:t>
            </w:r>
          </w:p>
        </w:tc>
        <w:tc>
          <w:tcPr>
            <w:tcW w:w="53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2 месечно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ISO 9622</w:t>
            </w: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91"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44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1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Афлатоксин М1</w:t>
            </w:r>
          </w:p>
        </w:tc>
        <w:tc>
          <w:tcPr>
            <w:tcW w:w="5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p>
        </w:tc>
        <w:tc>
          <w:tcPr>
            <w:tcW w:w="16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 укупног броја произвођача (ротациони избор); у периодима повећаног ризика (октобар–март) + 500 до 1.000 узорака месечно</w:t>
            </w:r>
          </w:p>
        </w:tc>
        <w:tc>
          <w:tcPr>
            <w:tcW w:w="4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SRPS EN ISO 14675</w:t>
            </w:r>
          </w:p>
        </w:tc>
        <w:tc>
          <w:tcPr>
            <w:tcW w:w="1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bl>
    <w:p w:rsidR="004A02AE" w:rsidRPr="004A02AE" w:rsidRDefault="004A02AE" w:rsidP="00DC5345">
      <w:pPr>
        <w:widowControl/>
        <w:autoSpaceDE/>
        <w:autoSpaceDN/>
        <w:ind w:firstLine="480"/>
        <w:rPr>
          <w:rFonts w:ascii="Arial" w:hAnsi="Arial" w:cs="Arial"/>
          <w:color w:val="000000"/>
        </w:rPr>
      </w:pPr>
      <w:r w:rsidRPr="00DC5345">
        <w:rPr>
          <w:rFonts w:ascii="Arial" w:hAnsi="Arial" w:cs="Arial"/>
          <w:color w:val="000000"/>
          <w:vertAlign w:val="superscript"/>
        </w:rPr>
        <w:t>1</w:t>
      </w:r>
      <w:r w:rsidRPr="004A02AE">
        <w:rPr>
          <w:rFonts w:ascii="Arial" w:hAnsi="Arial" w:cs="Arial"/>
          <w:color w:val="000000"/>
        </w:rPr>
        <w:t>) Вредности се приказују као променљива геометријска средина током двомесечног периода, са најмање два узорка месечно</w:t>
      </w:r>
    </w:p>
    <w:p w:rsidR="004A02AE" w:rsidRPr="004A02AE" w:rsidRDefault="004A02AE" w:rsidP="00DC5345">
      <w:pPr>
        <w:widowControl/>
        <w:autoSpaceDE/>
        <w:autoSpaceDN/>
        <w:ind w:firstLine="480"/>
        <w:rPr>
          <w:rFonts w:ascii="Arial" w:hAnsi="Arial" w:cs="Arial"/>
          <w:color w:val="000000"/>
        </w:rPr>
      </w:pPr>
      <w:r w:rsidRPr="00DC5345">
        <w:rPr>
          <w:rFonts w:ascii="Arial" w:hAnsi="Arial" w:cs="Arial"/>
          <w:color w:val="000000"/>
          <w:vertAlign w:val="superscript"/>
        </w:rPr>
        <w:t>2</w:t>
      </w:r>
      <w:r w:rsidRPr="004A02AE">
        <w:rPr>
          <w:rFonts w:ascii="Arial" w:hAnsi="Arial" w:cs="Arial"/>
          <w:color w:val="000000"/>
        </w:rPr>
        <w:t>) Вредности се приказују као променљива геометријска средина током тромесечног периода, са најмање једним узорком месечно.</w:t>
      </w:r>
    </w:p>
    <w:p w:rsidR="004A02AE" w:rsidRPr="004A02AE" w:rsidRDefault="004A02AE" w:rsidP="00DC5345">
      <w:pPr>
        <w:widowControl/>
        <w:autoSpaceDE/>
        <w:autoSpaceDN/>
        <w:spacing w:before="330" w:after="120"/>
        <w:ind w:firstLine="480"/>
        <w:jc w:val="center"/>
        <w:rPr>
          <w:rFonts w:ascii="Arial" w:hAnsi="Arial" w:cs="Arial"/>
          <w:i/>
          <w:iCs/>
          <w:color w:val="000000"/>
        </w:rPr>
      </w:pPr>
      <w:r w:rsidRPr="004A02AE">
        <w:rPr>
          <w:rFonts w:ascii="Arial" w:hAnsi="Arial" w:cs="Arial"/>
          <w:i/>
          <w:iCs/>
          <w:color w:val="000000"/>
        </w:rPr>
        <w:t>2. Услови и начин узимања и чувања узорка, лабораторијске методе и начин извештавања</w:t>
      </w:r>
    </w:p>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2.1. Одређивање броја узорака, врсте испитивања и начина извештавања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Број узорака и врсту испитивања на нивоу управног округа, одређује надлежни орган у складу са Табелом 1, Табелом 2 и Табелом 3 овог програма.</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Извештај о спровођењу Плана мониторинга доставља се надлежном органу на кварталном нивоу у форми збирне табеле за управни округ са обавезним подацима: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 </w:t>
      </w:r>
      <w:proofErr w:type="gramStart"/>
      <w:r w:rsidRPr="004A02AE">
        <w:rPr>
          <w:rFonts w:ascii="Arial" w:hAnsi="Arial" w:cs="Arial"/>
          <w:color w:val="000000"/>
        </w:rPr>
        <w:t>број</w:t>
      </w:r>
      <w:proofErr w:type="gramEnd"/>
      <w:r w:rsidRPr="004A02AE">
        <w:rPr>
          <w:rFonts w:ascii="Arial" w:hAnsi="Arial" w:cs="Arial"/>
          <w:color w:val="000000"/>
        </w:rPr>
        <w:t xml:space="preserve"> налога Управе за ветерину;</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 </w:t>
      </w:r>
      <w:proofErr w:type="gramStart"/>
      <w:r w:rsidRPr="004A02AE">
        <w:rPr>
          <w:rFonts w:ascii="Arial" w:hAnsi="Arial" w:cs="Arial"/>
          <w:color w:val="000000"/>
        </w:rPr>
        <w:t>шифра</w:t>
      </w:r>
      <w:proofErr w:type="gramEnd"/>
      <w:r w:rsidRPr="004A02AE">
        <w:rPr>
          <w:rFonts w:ascii="Arial" w:hAnsi="Arial" w:cs="Arial"/>
          <w:color w:val="000000"/>
        </w:rPr>
        <w:t xml:space="preserve"> узорка (број из Табеле 1 – колона 1/шифра узорка – колона 2, редни број за хемијска испитивања из Табеле 2 и редни број за испитивања сировог млека из Табеле 3);</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3) </w:t>
      </w:r>
      <w:proofErr w:type="gramStart"/>
      <w:r w:rsidRPr="004A02AE">
        <w:rPr>
          <w:rFonts w:ascii="Arial" w:hAnsi="Arial" w:cs="Arial"/>
          <w:color w:val="000000"/>
        </w:rPr>
        <w:t>датум</w:t>
      </w:r>
      <w:proofErr w:type="gramEnd"/>
      <w:r w:rsidRPr="004A02AE">
        <w:rPr>
          <w:rFonts w:ascii="Arial" w:hAnsi="Arial" w:cs="Arial"/>
          <w:color w:val="000000"/>
        </w:rPr>
        <w:t xml:space="preserve"> узорковања;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4) </w:t>
      </w:r>
      <w:proofErr w:type="gramStart"/>
      <w:r w:rsidRPr="004A02AE">
        <w:rPr>
          <w:rFonts w:ascii="Arial" w:hAnsi="Arial" w:cs="Arial"/>
          <w:color w:val="000000"/>
        </w:rPr>
        <w:t>место</w:t>
      </w:r>
      <w:proofErr w:type="gramEnd"/>
      <w:r w:rsidRPr="004A02AE">
        <w:rPr>
          <w:rFonts w:ascii="Arial" w:hAnsi="Arial" w:cs="Arial"/>
          <w:color w:val="000000"/>
        </w:rPr>
        <w:t xml:space="preserve"> узорковања;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5) </w:t>
      </w:r>
      <w:proofErr w:type="gramStart"/>
      <w:r w:rsidRPr="004A02AE">
        <w:rPr>
          <w:rFonts w:ascii="Arial" w:hAnsi="Arial" w:cs="Arial"/>
          <w:color w:val="000000"/>
        </w:rPr>
        <w:t>назив</w:t>
      </w:r>
      <w:proofErr w:type="gramEnd"/>
      <w:r w:rsidRPr="004A02AE">
        <w:rPr>
          <w:rFonts w:ascii="Arial" w:hAnsi="Arial" w:cs="Arial"/>
          <w:color w:val="000000"/>
        </w:rPr>
        <w:t xml:space="preserve"> управног округа;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6) </w:t>
      </w:r>
      <w:proofErr w:type="gramStart"/>
      <w:r w:rsidRPr="004A02AE">
        <w:rPr>
          <w:rFonts w:ascii="Arial" w:hAnsi="Arial" w:cs="Arial"/>
          <w:color w:val="000000"/>
        </w:rPr>
        <w:t>назив</w:t>
      </w:r>
      <w:proofErr w:type="gramEnd"/>
      <w:r w:rsidRPr="004A02AE">
        <w:rPr>
          <w:rFonts w:ascii="Arial" w:hAnsi="Arial" w:cs="Arial"/>
          <w:color w:val="000000"/>
        </w:rPr>
        <w:t xml:space="preserve"> субјекта у пословању храном и адреса (код кога је вршено узорковања);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7) </w:t>
      </w:r>
      <w:proofErr w:type="gramStart"/>
      <w:r w:rsidRPr="004A02AE">
        <w:rPr>
          <w:rFonts w:ascii="Arial" w:hAnsi="Arial" w:cs="Arial"/>
          <w:color w:val="000000"/>
        </w:rPr>
        <w:t>седиште</w:t>
      </w:r>
      <w:proofErr w:type="gramEnd"/>
      <w:r w:rsidRPr="004A02AE">
        <w:rPr>
          <w:rFonts w:ascii="Arial" w:hAnsi="Arial" w:cs="Arial"/>
          <w:color w:val="000000"/>
        </w:rPr>
        <w:t xml:space="preserve"> субјекта у пословању храном (код кога је вршено узорковање);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8) </w:t>
      </w:r>
      <w:proofErr w:type="gramStart"/>
      <w:r w:rsidRPr="004A02AE">
        <w:rPr>
          <w:rFonts w:ascii="Arial" w:hAnsi="Arial" w:cs="Arial"/>
          <w:color w:val="000000"/>
        </w:rPr>
        <w:t>матични</w:t>
      </w:r>
      <w:proofErr w:type="gramEnd"/>
      <w:r w:rsidRPr="004A02AE">
        <w:rPr>
          <w:rFonts w:ascii="Arial" w:hAnsi="Arial" w:cs="Arial"/>
          <w:color w:val="000000"/>
        </w:rPr>
        <w:t xml:space="preserve"> број субјекта у пословању храном (код кога је вршено узорковање);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9) произвођач/дистрибутер хране од којег је узет узорак;</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10) </w:t>
      </w:r>
      <w:proofErr w:type="gramStart"/>
      <w:r w:rsidRPr="004A02AE">
        <w:rPr>
          <w:rFonts w:ascii="Arial" w:hAnsi="Arial" w:cs="Arial"/>
          <w:color w:val="000000"/>
        </w:rPr>
        <w:t>ветеринарски</w:t>
      </w:r>
      <w:proofErr w:type="gramEnd"/>
      <w:r w:rsidRPr="004A02AE">
        <w:rPr>
          <w:rFonts w:ascii="Arial" w:hAnsi="Arial" w:cs="Arial"/>
          <w:color w:val="000000"/>
        </w:rPr>
        <w:t xml:space="preserve"> контролни број/регистарски број субјекта у пословању храном (односи се на податке са декларације);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11) </w:t>
      </w:r>
      <w:proofErr w:type="gramStart"/>
      <w:r w:rsidRPr="004A02AE">
        <w:rPr>
          <w:rFonts w:ascii="Arial" w:hAnsi="Arial" w:cs="Arial"/>
          <w:color w:val="000000"/>
        </w:rPr>
        <w:t>врста</w:t>
      </w:r>
      <w:proofErr w:type="gramEnd"/>
      <w:r w:rsidRPr="004A02AE">
        <w:rPr>
          <w:rFonts w:ascii="Arial" w:hAnsi="Arial" w:cs="Arial"/>
          <w:color w:val="000000"/>
        </w:rPr>
        <w:t xml:space="preserve"> узорка/предмет испитивања;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12) </w:t>
      </w:r>
      <w:proofErr w:type="gramStart"/>
      <w:r w:rsidRPr="004A02AE">
        <w:rPr>
          <w:rFonts w:ascii="Arial" w:hAnsi="Arial" w:cs="Arial"/>
          <w:color w:val="000000"/>
        </w:rPr>
        <w:t>врста</w:t>
      </w:r>
      <w:proofErr w:type="gramEnd"/>
      <w:r w:rsidRPr="004A02AE">
        <w:rPr>
          <w:rFonts w:ascii="Arial" w:hAnsi="Arial" w:cs="Arial"/>
          <w:color w:val="000000"/>
        </w:rPr>
        <w:t xml:space="preserve"> испитивања (хемијска, микробиолошка, паразитолошка и др);</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13) </w:t>
      </w:r>
      <w:proofErr w:type="gramStart"/>
      <w:r w:rsidRPr="004A02AE">
        <w:rPr>
          <w:rFonts w:ascii="Arial" w:hAnsi="Arial" w:cs="Arial"/>
          <w:color w:val="000000"/>
        </w:rPr>
        <w:t>величина</w:t>
      </w:r>
      <w:proofErr w:type="gramEnd"/>
      <w:r w:rsidRPr="004A02AE">
        <w:rPr>
          <w:rFonts w:ascii="Arial" w:hAnsi="Arial" w:cs="Arial"/>
          <w:color w:val="000000"/>
        </w:rPr>
        <w:t xml:space="preserve"> производне партије (затечене у промету);</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14) </w:t>
      </w:r>
      <w:proofErr w:type="gramStart"/>
      <w:r w:rsidRPr="004A02AE">
        <w:rPr>
          <w:rFonts w:ascii="Arial" w:hAnsi="Arial" w:cs="Arial"/>
          <w:color w:val="000000"/>
        </w:rPr>
        <w:t>број</w:t>
      </w:r>
      <w:proofErr w:type="gramEnd"/>
      <w:r w:rsidRPr="004A02AE">
        <w:rPr>
          <w:rFonts w:ascii="Arial" w:hAnsi="Arial" w:cs="Arial"/>
          <w:color w:val="000000"/>
        </w:rPr>
        <w:t xml:space="preserve"> службених узорака;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15) </w:t>
      </w:r>
      <w:proofErr w:type="gramStart"/>
      <w:r w:rsidRPr="004A02AE">
        <w:rPr>
          <w:rFonts w:ascii="Arial" w:hAnsi="Arial" w:cs="Arial"/>
          <w:color w:val="000000"/>
        </w:rPr>
        <w:t>назив</w:t>
      </w:r>
      <w:proofErr w:type="gramEnd"/>
      <w:r w:rsidRPr="004A02AE">
        <w:rPr>
          <w:rFonts w:ascii="Arial" w:hAnsi="Arial" w:cs="Arial"/>
          <w:color w:val="000000"/>
        </w:rPr>
        <w:t xml:space="preserve"> лабораторије;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lastRenderedPageBreak/>
        <w:t xml:space="preserve">16) </w:t>
      </w:r>
      <w:proofErr w:type="gramStart"/>
      <w:r w:rsidRPr="004A02AE">
        <w:rPr>
          <w:rFonts w:ascii="Arial" w:hAnsi="Arial" w:cs="Arial"/>
          <w:color w:val="000000"/>
        </w:rPr>
        <w:t>број</w:t>
      </w:r>
      <w:proofErr w:type="gramEnd"/>
      <w:r w:rsidRPr="004A02AE">
        <w:rPr>
          <w:rFonts w:ascii="Arial" w:hAnsi="Arial" w:cs="Arial"/>
          <w:color w:val="000000"/>
        </w:rPr>
        <w:t xml:space="preserve"> извештаја о извршеном лабораторијском испитивању;</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17) </w:t>
      </w:r>
      <w:proofErr w:type="gramStart"/>
      <w:r w:rsidRPr="004A02AE">
        <w:rPr>
          <w:rFonts w:ascii="Arial" w:hAnsi="Arial" w:cs="Arial"/>
          <w:color w:val="000000"/>
        </w:rPr>
        <w:t>датум</w:t>
      </w:r>
      <w:proofErr w:type="gramEnd"/>
      <w:r w:rsidRPr="004A02AE">
        <w:rPr>
          <w:rFonts w:ascii="Arial" w:hAnsi="Arial" w:cs="Arial"/>
          <w:color w:val="000000"/>
        </w:rPr>
        <w:t xml:space="preserve"> издавања извештаја о лабораторијском испитивању;</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18) </w:t>
      </w:r>
      <w:proofErr w:type="gramStart"/>
      <w:r w:rsidRPr="004A02AE">
        <w:rPr>
          <w:rFonts w:ascii="Arial" w:hAnsi="Arial" w:cs="Arial"/>
          <w:color w:val="000000"/>
        </w:rPr>
        <w:t>утврђене</w:t>
      </w:r>
      <w:proofErr w:type="gramEnd"/>
      <w:r w:rsidRPr="004A02AE">
        <w:rPr>
          <w:rFonts w:ascii="Arial" w:hAnsi="Arial" w:cs="Arial"/>
          <w:color w:val="000000"/>
        </w:rPr>
        <w:t xml:space="preserve"> неусаглашености;</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19) </w:t>
      </w:r>
      <w:proofErr w:type="gramStart"/>
      <w:r w:rsidRPr="004A02AE">
        <w:rPr>
          <w:rFonts w:ascii="Arial" w:hAnsi="Arial" w:cs="Arial"/>
          <w:color w:val="000000"/>
        </w:rPr>
        <w:t>инспектор</w:t>
      </w:r>
      <w:proofErr w:type="gramEnd"/>
      <w:r w:rsidRPr="004A02AE">
        <w:rPr>
          <w:rFonts w:ascii="Arial" w:hAnsi="Arial" w:cs="Arial"/>
          <w:color w:val="000000"/>
        </w:rPr>
        <w:t xml:space="preserve"> који је вршио узорковање;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20) </w:t>
      </w:r>
      <w:proofErr w:type="gramStart"/>
      <w:r w:rsidRPr="004A02AE">
        <w:rPr>
          <w:rFonts w:ascii="Arial" w:hAnsi="Arial" w:cs="Arial"/>
          <w:color w:val="000000"/>
        </w:rPr>
        <w:t>деловодни</w:t>
      </w:r>
      <w:proofErr w:type="gramEnd"/>
      <w:r w:rsidRPr="004A02AE">
        <w:rPr>
          <w:rFonts w:ascii="Arial" w:hAnsi="Arial" w:cs="Arial"/>
          <w:color w:val="000000"/>
        </w:rPr>
        <w:t xml:space="preserve"> број предмета;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21) </w:t>
      </w:r>
      <w:proofErr w:type="gramStart"/>
      <w:r w:rsidRPr="004A02AE">
        <w:rPr>
          <w:rFonts w:ascii="Arial" w:hAnsi="Arial" w:cs="Arial"/>
          <w:color w:val="000000"/>
        </w:rPr>
        <w:t>датум</w:t>
      </w:r>
      <w:proofErr w:type="gramEnd"/>
      <w:r w:rsidRPr="004A02AE">
        <w:rPr>
          <w:rFonts w:ascii="Arial" w:hAnsi="Arial" w:cs="Arial"/>
          <w:color w:val="000000"/>
        </w:rPr>
        <w:t xml:space="preserve"> предмета;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22) </w:t>
      </w:r>
      <w:proofErr w:type="gramStart"/>
      <w:r w:rsidRPr="004A02AE">
        <w:rPr>
          <w:rFonts w:ascii="Arial" w:hAnsi="Arial" w:cs="Arial"/>
          <w:color w:val="000000"/>
        </w:rPr>
        <w:t>предузете</w:t>
      </w:r>
      <w:proofErr w:type="gramEnd"/>
      <w:r w:rsidRPr="004A02AE">
        <w:rPr>
          <w:rFonts w:ascii="Arial" w:hAnsi="Arial" w:cs="Arial"/>
          <w:color w:val="000000"/>
        </w:rPr>
        <w:t xml:space="preserve"> мере;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23) </w:t>
      </w:r>
      <w:proofErr w:type="gramStart"/>
      <w:r w:rsidRPr="004A02AE">
        <w:rPr>
          <w:rFonts w:ascii="Arial" w:hAnsi="Arial" w:cs="Arial"/>
          <w:color w:val="000000"/>
        </w:rPr>
        <w:t>податак</w:t>
      </w:r>
      <w:proofErr w:type="gramEnd"/>
      <w:r w:rsidRPr="004A02AE">
        <w:rPr>
          <w:rFonts w:ascii="Arial" w:hAnsi="Arial" w:cs="Arial"/>
          <w:color w:val="000000"/>
        </w:rPr>
        <w:t xml:space="preserve"> коме је информација о позитивном налазу прослеђена на даље поступање (ако је произвођач из другог управног округа);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24) </w:t>
      </w:r>
      <w:proofErr w:type="gramStart"/>
      <w:r w:rsidRPr="004A02AE">
        <w:rPr>
          <w:rFonts w:ascii="Arial" w:hAnsi="Arial" w:cs="Arial"/>
          <w:color w:val="000000"/>
        </w:rPr>
        <w:t>напомена</w:t>
      </w:r>
      <w:proofErr w:type="gramEnd"/>
      <w:r w:rsidRPr="004A02AE">
        <w:rPr>
          <w:rFonts w:ascii="Arial" w:hAnsi="Arial" w:cs="Arial"/>
          <w:color w:val="000000"/>
        </w:rPr>
        <w:t>.</w:t>
      </w:r>
    </w:p>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2.2. Поступак за узимање узорака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Узимање узорака хране животињског порекла за потребе спровођења мониторинга обавља ветеринарска инспекција у сарадњи са овлашћеним лабораторијама за испитивање узорака у оквиру мониторинга хране животињског порекла.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Службени узорак узима се у складу са условима који су прописани у овом одељку.</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 случају да се утврди присуство микробиолошких опасности, спроводи се поновљено (циљано) узорковање, у количини од пет јединица узорка.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 случају да се утврди присуство хистамина, спроводи се поновљено (циљано) узорковање, у количини од девет јединица узорка.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Узорци за микробиолошка испитивања узимају се асептично помоћу стерилног прибора, у стерилне посуде/стерилне кесе, водећи рачуна да не дође до контаминације узорка из околине и/или са површине амбалаже.</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Узорци за хемијска испитивања пакују се у паковања која су хемијски неутрална.</w:t>
      </w:r>
      <w:proofErr w:type="gramEnd"/>
    </w:p>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2.3. Обележавање и паковање узорака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После узорковања, узети узорак обележава се одговарајућом ознаком и шифром.</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Узорак се доставља лабораторији која је овлашћена за испитивања у оквиру мониторинга, уз записник о узимању узорака хране чија је садржина дата у Табели 4 – Записник о узимању узорака хране, овог програма.</w:t>
      </w:r>
      <w:proofErr w:type="gramEnd"/>
    </w:p>
    <w:p w:rsidR="004A02AE" w:rsidRPr="004A02AE" w:rsidRDefault="004A02AE" w:rsidP="00DC5345">
      <w:pPr>
        <w:widowControl/>
        <w:autoSpaceDE/>
        <w:autoSpaceDN/>
        <w:spacing w:after="150"/>
        <w:ind w:firstLine="480"/>
        <w:rPr>
          <w:rFonts w:ascii="Arial" w:hAnsi="Arial" w:cs="Arial"/>
          <w:color w:val="000000"/>
        </w:rPr>
      </w:pPr>
      <w:r w:rsidRPr="00DC5345">
        <w:rPr>
          <w:rFonts w:ascii="Arial" w:hAnsi="Arial" w:cs="Arial"/>
          <w:noProof/>
          <w:color w:val="000000"/>
        </w:rPr>
        <w:lastRenderedPageBreak/>
        <w:drawing>
          <wp:inline distT="0" distB="0" distL="0" distR="0" wp14:anchorId="3D59A1DA" wp14:editId="32A2F66C">
            <wp:extent cx="6408000" cy="9000000"/>
            <wp:effectExtent l="0" t="0" r="0" b="0"/>
            <wp:docPr id="12" name="Picture 12" descr="https://slgl.pravno-informacioni-sistem.rs/api/LawAdActAttachment/slike/1048938/Pravilnik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48938/Pravilnik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4A02AE" w:rsidRPr="004A02AE" w:rsidRDefault="004A02AE" w:rsidP="00DC5345">
      <w:pPr>
        <w:widowControl/>
        <w:autoSpaceDE/>
        <w:autoSpaceDN/>
        <w:spacing w:after="150"/>
        <w:ind w:firstLine="480"/>
        <w:rPr>
          <w:rFonts w:ascii="Arial" w:hAnsi="Arial" w:cs="Arial"/>
          <w:color w:val="000000"/>
        </w:rPr>
      </w:pPr>
      <w:r w:rsidRPr="00DC5345">
        <w:rPr>
          <w:rFonts w:ascii="Arial" w:hAnsi="Arial" w:cs="Arial"/>
          <w:noProof/>
          <w:color w:val="000000"/>
        </w:rPr>
        <w:lastRenderedPageBreak/>
        <w:drawing>
          <wp:inline distT="0" distB="0" distL="0" distR="0" wp14:anchorId="30D458FD" wp14:editId="5D66ADE3">
            <wp:extent cx="6408000" cy="9000000"/>
            <wp:effectExtent l="0" t="0" r="0" b="0"/>
            <wp:docPr id="11" name="Picture 11" descr="https://slgl.pravno-informacioni-sistem.rs/api/LawAdActAttachment/slike/1048938/Pravilnik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48938/Pravilnik_Pag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4A02AE" w:rsidRPr="004A02AE" w:rsidRDefault="004A02AE" w:rsidP="00DC5345">
      <w:pPr>
        <w:widowControl/>
        <w:autoSpaceDE/>
        <w:autoSpaceDN/>
        <w:spacing w:after="150"/>
        <w:ind w:firstLine="480"/>
        <w:rPr>
          <w:rFonts w:ascii="Arial" w:hAnsi="Arial" w:cs="Arial"/>
          <w:color w:val="000000"/>
        </w:rPr>
      </w:pPr>
      <w:r w:rsidRPr="00DC5345">
        <w:rPr>
          <w:rFonts w:ascii="Arial" w:hAnsi="Arial" w:cs="Arial"/>
          <w:noProof/>
          <w:color w:val="000000"/>
        </w:rPr>
        <w:lastRenderedPageBreak/>
        <w:drawing>
          <wp:inline distT="0" distB="0" distL="0" distR="0" wp14:anchorId="4729BE59" wp14:editId="277830DA">
            <wp:extent cx="6408000" cy="9000000"/>
            <wp:effectExtent l="0" t="0" r="0" b="0"/>
            <wp:docPr id="10" name="Picture 10" descr="https://slgl.pravno-informacioni-sistem.rs/api/LawAdActAttachment/slike/1048938/Pravilnik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48938/Pravilnik_Page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4A02AE" w:rsidRPr="004A02AE" w:rsidRDefault="004A02AE" w:rsidP="00DC5345">
      <w:pPr>
        <w:widowControl/>
        <w:autoSpaceDE/>
        <w:autoSpaceDN/>
        <w:spacing w:after="150"/>
        <w:ind w:firstLine="480"/>
        <w:rPr>
          <w:rFonts w:ascii="Arial" w:hAnsi="Arial" w:cs="Arial"/>
          <w:color w:val="000000"/>
        </w:rPr>
      </w:pPr>
      <w:r w:rsidRPr="00DC5345">
        <w:rPr>
          <w:rFonts w:ascii="Arial" w:hAnsi="Arial" w:cs="Arial"/>
          <w:noProof/>
          <w:color w:val="000000"/>
        </w:rPr>
        <w:lastRenderedPageBreak/>
        <w:drawing>
          <wp:inline distT="0" distB="0" distL="0" distR="0" wp14:anchorId="48F6F0D7" wp14:editId="4482332F">
            <wp:extent cx="6411600" cy="9000000"/>
            <wp:effectExtent l="0" t="0" r="0" b="0"/>
            <wp:docPr id="9" name="Picture 9" descr="https://slgl.pravno-informacioni-sistem.rs/api/LawAdActAttachment/slike/1048938/Pravilnik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48938/Pravilnik_Pag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600" cy="9000000"/>
                    </a:xfrm>
                    <a:prstGeom prst="rect">
                      <a:avLst/>
                    </a:prstGeom>
                    <a:noFill/>
                    <a:ln>
                      <a:noFill/>
                    </a:ln>
                  </pic:spPr>
                </pic:pic>
              </a:graphicData>
            </a:graphic>
          </wp:inline>
        </w:drawing>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lastRenderedPageBreak/>
        <w:t>По пријему узорка у лабораторију, лице на пријему попуњава записник о пријему узорка у лабораторију, чија је садржина дата у Табели 6 – Записник о пријему узорка у лабораторију, овог програма и који попуњен доставља инспектору који је спровео узорковање у оквиру службене контроле.</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Табела 6 – Записник о пријему узорка у лабораторију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78"/>
        <w:gridCol w:w="1548"/>
        <w:gridCol w:w="3086"/>
        <w:gridCol w:w="3048"/>
      </w:tblGrid>
      <w:tr w:rsidR="004A02AE" w:rsidRPr="004A02AE" w:rsidTr="00F944AE">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ЗАПИСНИК О ПРИЈЕМУ УЗОРКА У ЛАБОРАТОРИЈУ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ПРЕДМЕТА: ____________</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ШИФРА УЗОРКА: _____________</w:t>
            </w:r>
          </w:p>
        </w:tc>
      </w:tr>
      <w:tr w:rsidR="004A02AE" w:rsidRPr="004A02AE" w:rsidTr="00F944AE">
        <w:tc>
          <w:tcPr>
            <w:tcW w:w="1527"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Попуњава се у лабораторији</w:t>
            </w:r>
          </w:p>
        </w:tc>
        <w:tc>
          <w:tcPr>
            <w:tcW w:w="209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Датум и време пријема узорка у лабораторију:</w:t>
            </w:r>
          </w:p>
        </w:tc>
        <w:tc>
          <w:tcPr>
            <w:tcW w:w="137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Прихватљивост узорка у лабораторију:</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прихватљив</w:t>
            </w:r>
          </w:p>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□неприхватљив (навести разлог):</w:t>
            </w:r>
          </w:p>
        </w:tc>
      </w:tr>
      <w:tr w:rsidR="004A02AE" w:rsidRPr="004A02AE" w:rsidTr="00F944AE">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09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Величина узорка на пријему у лабораторију (kg, l, јединица)</w:t>
            </w:r>
          </w:p>
        </w:tc>
        <w:tc>
          <w:tcPr>
            <w:tcW w:w="1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09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Температура узорка на пријему у лабораторији (ºC)</w:t>
            </w:r>
          </w:p>
        </w:tc>
        <w:tc>
          <w:tcPr>
            <w:tcW w:w="1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4A02AE" w:rsidRPr="004A02AE" w:rsidTr="00F944AE">
        <w:tc>
          <w:tcPr>
            <w:tcW w:w="1527"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2095" w:type="pct"/>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узорка на пријему (деловодни број):</w:t>
            </w:r>
          </w:p>
        </w:tc>
        <w:tc>
          <w:tcPr>
            <w:tcW w:w="137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r>
      <w:tr w:rsidR="00F944AE" w:rsidRPr="004A02AE" w:rsidTr="00F944AE">
        <w:tc>
          <w:tcPr>
            <w:tcW w:w="1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Име и презиме лица које је примило узорак</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Потпис</w:t>
            </w:r>
          </w:p>
        </w:tc>
        <w:tc>
          <w:tcPr>
            <w:tcW w:w="13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Број телефона</w:t>
            </w:r>
          </w:p>
        </w:tc>
        <w:tc>
          <w:tcPr>
            <w:tcW w:w="13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e-mail</w:t>
            </w:r>
          </w:p>
        </w:tc>
      </w:tr>
      <w:tr w:rsidR="004A02AE" w:rsidRPr="004A02AE" w:rsidTr="00F944AE">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DC5345">
              <w:rPr>
                <w:rFonts w:ascii="Arial" w:hAnsi="Arial" w:cs="Arial"/>
                <w:i/>
                <w:iCs/>
                <w:color w:val="000000"/>
              </w:rPr>
              <w:t>Напомена: Један примерак записника остаје у лабораторији, а један се доставља инспектору који је спровео узорковање</w:t>
            </w:r>
          </w:p>
        </w:tc>
      </w:tr>
    </w:tbl>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2.4. Чување и транспорт свих врста узорака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Чување и транспорт узорака до почетка лабораторијских испитивања треба да буде такав да не дође до промена интегритета узорка, контаминације узорка, промене његових сензорских карактеристика.</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Узорци за микробилошка испитивања транспортују се на начин да транспортна посуда и/или возило за транспорт одржавају температуру хране до +4 °C, односно замрзнутих производа до -18 °C.</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Узорци за хемијска испитивања се не замрзавају.</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Узорци морају бити допремљени у лабораторију у што краћем временском периоду, не дужем од 24 часа од тренутка узимања.</w:t>
      </w:r>
      <w:proofErr w:type="gramEnd"/>
      <w:r w:rsidRPr="004A02AE">
        <w:rPr>
          <w:rFonts w:ascii="Arial" w:hAnsi="Arial" w:cs="Arial"/>
          <w:color w:val="000000"/>
        </w:rPr>
        <w:t xml:space="preserve"> </w:t>
      </w:r>
      <w:proofErr w:type="gramStart"/>
      <w:r w:rsidRPr="004A02AE">
        <w:rPr>
          <w:rFonts w:ascii="Arial" w:hAnsi="Arial" w:cs="Arial"/>
          <w:color w:val="000000"/>
        </w:rPr>
        <w:t>Током транспорта и чувања незамрзнутих узорака до испитивања не сме доћи до замрзавања.</w:t>
      </w:r>
      <w:proofErr w:type="gramEnd"/>
      <w:r w:rsidRPr="004A02AE">
        <w:rPr>
          <w:rFonts w:ascii="Arial" w:hAnsi="Arial" w:cs="Arial"/>
          <w:color w:val="000000"/>
        </w:rPr>
        <w:t xml:space="preserve"> Категорије хране које су подложне квару треба доставити у лабораторију при температури од 0 до 4 °C и започети испитивање у периоду не дужем од 36 часова од пријема у лабораторију.</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Транспорт и чување узорака до почетка испитивања у лабораторији спроводи се у складу са стандардом SRPS EN ISO 7218 Микробиологија у ланцу хране – Општи захтеви и упутство за микробиолошка испитивања.</w:t>
      </w:r>
      <w:proofErr w:type="gramEnd"/>
    </w:p>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2.5. Узорковање млека и производа од млека за испитивање афлатоксина М1</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Тежина збирног узорка износи најмање 1 kg или 1 l, осим ако то није могуће, тј.</w:t>
      </w:r>
      <w:proofErr w:type="gramEnd"/>
      <w:r w:rsidRPr="004A02AE">
        <w:rPr>
          <w:rFonts w:ascii="Arial" w:hAnsi="Arial" w:cs="Arial"/>
          <w:color w:val="000000"/>
        </w:rPr>
        <w:t xml:space="preserve"> </w:t>
      </w:r>
      <w:proofErr w:type="gramStart"/>
      <w:r w:rsidRPr="004A02AE">
        <w:rPr>
          <w:rFonts w:ascii="Arial" w:hAnsi="Arial" w:cs="Arial"/>
          <w:color w:val="000000"/>
        </w:rPr>
        <w:t>када</w:t>
      </w:r>
      <w:proofErr w:type="gramEnd"/>
      <w:r w:rsidRPr="004A02AE">
        <w:rPr>
          <w:rFonts w:ascii="Arial" w:hAnsi="Arial" w:cs="Arial"/>
          <w:color w:val="000000"/>
        </w:rPr>
        <w:t xml:space="preserve"> се узорак састоји од једне боце.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Најмањи број појединачних узорака које треба узети из производне партије дат је у Табели 7 – Најмањи број појединачних узорака које треба узети из производне партије, овог програма (у даљем тексту: Табела 7).</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lastRenderedPageBreak/>
        <w:t>Број одређених појединачних узорака је функција уобичајеног облика у којем се производи стављају на тржиште.</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 случају течних производа у расутом стању, производна партија мора бити добро промешана колико год је то могуће и у мери у којој то не утиче на квалитет производа, било ручно или механичким средствима непосредно пре узорковања.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 том случају, постиже се хомогена дистрибуција афлатоксина М1 унутар производне партије.</w:t>
      </w:r>
      <w:proofErr w:type="gramEnd"/>
      <w:r w:rsidRPr="004A02AE">
        <w:rPr>
          <w:rFonts w:ascii="Arial" w:hAnsi="Arial" w:cs="Arial"/>
          <w:color w:val="000000"/>
        </w:rPr>
        <w:t xml:space="preserve"> </w:t>
      </w:r>
      <w:proofErr w:type="gramStart"/>
      <w:r w:rsidRPr="004A02AE">
        <w:rPr>
          <w:rFonts w:ascii="Arial" w:hAnsi="Arial" w:cs="Arial"/>
          <w:color w:val="000000"/>
        </w:rPr>
        <w:t>Довољно је узети три појединачна узорка из производне партије како би се формирао збирни узорак.</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Појединачни узорци, који често могу бити боца или паковање, треба да буду сличне тежине.</w:t>
      </w:r>
      <w:proofErr w:type="gramEnd"/>
      <w:r w:rsidRPr="004A02AE">
        <w:rPr>
          <w:rFonts w:ascii="Arial" w:hAnsi="Arial" w:cs="Arial"/>
          <w:color w:val="000000"/>
        </w:rPr>
        <w:t xml:space="preserve"> Тежина појединачног узорка мора бити најмање 100 g, што даје збирни узорак од најмање 1 kg или 1 l. Одступање од ове методе мора се навести у записнику о узимању узорака хране.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Табела 7 – Најмањи број појединачних узорака које треба узети из производне партије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57"/>
        <w:gridCol w:w="2007"/>
        <w:gridCol w:w="2746"/>
        <w:gridCol w:w="2550"/>
      </w:tblGrid>
      <w:tr w:rsidR="00F944AE" w:rsidRPr="004A02AE" w:rsidTr="00F944AE">
        <w:tc>
          <w:tcPr>
            <w:tcW w:w="1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bookmarkStart w:id="1" w:name="_GoBack"/>
            <w:r w:rsidRPr="004A02AE">
              <w:rPr>
                <w:rFonts w:ascii="Arial" w:hAnsi="Arial" w:cs="Arial"/>
                <w:color w:val="000000"/>
              </w:rPr>
              <w:t>Врста узорка</w:t>
            </w: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Величина</w:t>
            </w:r>
            <w:r w:rsidRPr="004A02AE">
              <w:rPr>
                <w:rFonts w:ascii="Arial" w:hAnsi="Arial" w:cs="Arial"/>
                <w:color w:val="000000"/>
              </w:rPr>
              <w:br/>
              <w:t>производне</w:t>
            </w:r>
            <w:r w:rsidRPr="004A02AE">
              <w:rPr>
                <w:rFonts w:ascii="Arial" w:hAnsi="Arial" w:cs="Arial"/>
                <w:color w:val="000000"/>
              </w:rPr>
              <w:br/>
              <w:t>партије</w:t>
            </w:r>
            <w:r w:rsidRPr="004A02AE">
              <w:rPr>
                <w:rFonts w:ascii="Arial" w:hAnsi="Arial" w:cs="Arial"/>
                <w:color w:val="000000"/>
              </w:rPr>
              <w:br/>
              <w:t>(у l или kg)</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Најмањи број</w:t>
            </w:r>
            <w:r w:rsidRPr="004A02AE">
              <w:rPr>
                <w:rFonts w:ascii="Arial" w:hAnsi="Arial" w:cs="Arial"/>
                <w:color w:val="000000"/>
              </w:rPr>
              <w:br/>
              <w:t>појединачних</w:t>
            </w:r>
            <w:r w:rsidRPr="004A02AE">
              <w:rPr>
                <w:rFonts w:ascii="Arial" w:hAnsi="Arial" w:cs="Arial"/>
                <w:color w:val="000000"/>
              </w:rPr>
              <w:br/>
              <w:t>узорака</w:t>
            </w:r>
            <w:r w:rsidRPr="004A02AE">
              <w:rPr>
                <w:rFonts w:ascii="Arial" w:hAnsi="Arial" w:cs="Arial"/>
                <w:color w:val="000000"/>
              </w:rPr>
              <w:br/>
              <w:t>које треба узети</w:t>
            </w:r>
          </w:p>
        </w:tc>
        <w:tc>
          <w:tcPr>
            <w:tcW w:w="11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rPr>
                <w:rFonts w:ascii="Arial" w:hAnsi="Arial" w:cs="Arial"/>
                <w:color w:val="000000"/>
              </w:rPr>
            </w:pPr>
            <w:r w:rsidRPr="004A02AE">
              <w:rPr>
                <w:rFonts w:ascii="Arial" w:hAnsi="Arial" w:cs="Arial"/>
                <w:color w:val="000000"/>
              </w:rPr>
              <w:t>Најмања</w:t>
            </w:r>
            <w:r w:rsidRPr="004A02AE">
              <w:rPr>
                <w:rFonts w:ascii="Arial" w:hAnsi="Arial" w:cs="Arial"/>
                <w:color w:val="000000"/>
              </w:rPr>
              <w:br/>
              <w:t>запремина или</w:t>
            </w:r>
            <w:r w:rsidRPr="004A02AE">
              <w:rPr>
                <w:rFonts w:ascii="Arial" w:hAnsi="Arial" w:cs="Arial"/>
                <w:color w:val="000000"/>
              </w:rPr>
              <w:br/>
              <w:t>маса збирног</w:t>
            </w:r>
            <w:r w:rsidRPr="004A02AE">
              <w:rPr>
                <w:rFonts w:ascii="Arial" w:hAnsi="Arial" w:cs="Arial"/>
                <w:color w:val="000000"/>
              </w:rPr>
              <w:br/>
              <w:t>узорка</w:t>
            </w:r>
            <w:r w:rsidRPr="004A02AE">
              <w:rPr>
                <w:rFonts w:ascii="Arial" w:hAnsi="Arial" w:cs="Arial"/>
                <w:color w:val="000000"/>
              </w:rPr>
              <w:br/>
              <w:t>(у l или kg)</w:t>
            </w:r>
          </w:p>
        </w:tc>
      </w:tr>
      <w:tr w:rsidR="00F944AE" w:rsidRPr="004A02AE" w:rsidTr="00F944AE">
        <w:tc>
          <w:tcPr>
            <w:tcW w:w="1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Млеко из танка</w:t>
            </w: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3–5</w:t>
            </w:r>
          </w:p>
        </w:tc>
        <w:tc>
          <w:tcPr>
            <w:tcW w:w="11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r>
      <w:tr w:rsidR="00F944AE" w:rsidRPr="004A02AE" w:rsidTr="00F944AE">
        <w:tc>
          <w:tcPr>
            <w:tcW w:w="1698" w:type="pct"/>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Оригинално паковање</w:t>
            </w: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 50</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3</w:t>
            </w:r>
          </w:p>
        </w:tc>
        <w:tc>
          <w:tcPr>
            <w:tcW w:w="11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r>
      <w:tr w:rsidR="00F944AE" w:rsidRPr="004A02AE" w:rsidTr="00F944AE">
        <w:tc>
          <w:tcPr>
            <w:tcW w:w="1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50 до 500</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5</w:t>
            </w:r>
          </w:p>
        </w:tc>
        <w:tc>
          <w:tcPr>
            <w:tcW w:w="11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r>
      <w:tr w:rsidR="00F944AE" w:rsidRPr="004A02AE" w:rsidTr="00F944AE">
        <w:tc>
          <w:tcPr>
            <w:tcW w:w="16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A02AE" w:rsidRPr="004A02AE" w:rsidRDefault="004A02AE" w:rsidP="00DC5345">
            <w:pPr>
              <w:widowControl/>
              <w:autoSpaceDE/>
              <w:autoSpaceDN/>
              <w:rPr>
                <w:rFonts w:ascii="Arial" w:hAnsi="Arial" w:cs="Arial"/>
                <w:color w:val="000000"/>
              </w:rPr>
            </w:pP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&gt; 500</w:t>
            </w:r>
          </w:p>
        </w:tc>
        <w:tc>
          <w:tcPr>
            <w:tcW w:w="12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10</w:t>
            </w:r>
          </w:p>
        </w:tc>
        <w:tc>
          <w:tcPr>
            <w:tcW w:w="115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A02AE" w:rsidRPr="004A02AE" w:rsidRDefault="004A02AE" w:rsidP="00DC5345">
            <w:pPr>
              <w:widowControl/>
              <w:autoSpaceDE/>
              <w:autoSpaceDN/>
              <w:spacing w:after="150"/>
              <w:rPr>
                <w:rFonts w:ascii="Arial" w:hAnsi="Arial" w:cs="Arial"/>
                <w:color w:val="000000"/>
              </w:rPr>
            </w:pPr>
            <w:r w:rsidRPr="004A02AE">
              <w:rPr>
                <w:rFonts w:ascii="Arial" w:hAnsi="Arial" w:cs="Arial"/>
                <w:color w:val="000000"/>
              </w:rPr>
              <w:t>1</w:t>
            </w:r>
          </w:p>
        </w:tc>
      </w:tr>
    </w:tbl>
    <w:bookmarkEnd w:id="1"/>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2.6. Узорковање хране у малопродаји</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Узорковање хране у малопродаји врши се, ако је могуће, у складу са Табелом 7 овог програма.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Ако то није могуће, може се применити алтернативна метода узорковања у малопродаји под условом да се обезбеди да збирни узорак буде довољно репрезентативан за узорковану партију и да је иста у потпуности описана и документована.</w:t>
      </w:r>
      <w:proofErr w:type="gramEnd"/>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Усаглашеност производне партије се:</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 </w:t>
      </w:r>
      <w:proofErr w:type="gramStart"/>
      <w:r w:rsidRPr="004A02AE">
        <w:rPr>
          <w:rFonts w:ascii="Arial" w:hAnsi="Arial" w:cs="Arial"/>
          <w:color w:val="000000"/>
        </w:rPr>
        <w:t>прихвата</w:t>
      </w:r>
      <w:proofErr w:type="gramEnd"/>
      <w:r w:rsidRPr="004A02AE">
        <w:rPr>
          <w:rFonts w:ascii="Arial" w:hAnsi="Arial" w:cs="Arial"/>
          <w:color w:val="000000"/>
        </w:rPr>
        <w:t>, ако узорак испуњава прописане максимално дозвољене количине, узимајући у обзир корекцију за принос (recovery) и мерну несигурност;</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 </w:t>
      </w:r>
      <w:proofErr w:type="gramStart"/>
      <w:r w:rsidRPr="004A02AE">
        <w:rPr>
          <w:rFonts w:ascii="Arial" w:hAnsi="Arial" w:cs="Arial"/>
          <w:color w:val="000000"/>
        </w:rPr>
        <w:t>одбацује</w:t>
      </w:r>
      <w:proofErr w:type="gramEnd"/>
      <w:r w:rsidRPr="004A02AE">
        <w:rPr>
          <w:rFonts w:ascii="Arial" w:hAnsi="Arial" w:cs="Arial"/>
          <w:color w:val="000000"/>
        </w:rPr>
        <w:t>, ако узорак недвосмислено прелази највеће максимално дозвољене количине, узимајући у обзир корекцију за опоравак (repetatability) и мерну несигурност.</w:t>
      </w:r>
    </w:p>
    <w:p w:rsidR="004A02AE" w:rsidRPr="004A02AE" w:rsidRDefault="004A02AE" w:rsidP="00DC5345">
      <w:pPr>
        <w:widowControl/>
        <w:autoSpaceDE/>
        <w:autoSpaceDN/>
        <w:spacing w:before="330" w:after="120"/>
        <w:ind w:firstLine="480"/>
        <w:jc w:val="center"/>
        <w:rPr>
          <w:rFonts w:ascii="Arial" w:hAnsi="Arial" w:cs="Arial"/>
          <w:color w:val="000000"/>
        </w:rPr>
      </w:pPr>
      <w:r w:rsidRPr="004A02AE">
        <w:rPr>
          <w:rFonts w:ascii="Arial" w:hAnsi="Arial" w:cs="Arial"/>
          <w:color w:val="000000"/>
        </w:rPr>
        <w:t>2.7. Испитивање узорака хране животињског порекла</w:t>
      </w:r>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Испитивање узорака хране животињског порекла врши се у овлашћеним лабораторијама, које резултате испитивања достављају надлежном органу без одлагања, а најкасније до 14 дана од дана узорковања.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У току спровођења Програма мониторинга методе које се користе за испитивање узорака морају бити акредитоване у складу са захтевима прописа којим се уређује безбедност хране и листом метода датих у Табели 1, Табели 2 и Табели 3 овог програма.</w:t>
      </w:r>
      <w:proofErr w:type="gramEnd"/>
    </w:p>
    <w:p w:rsidR="004A02AE" w:rsidRPr="004A02AE" w:rsidRDefault="004A02AE" w:rsidP="00DC5345">
      <w:pPr>
        <w:widowControl/>
        <w:autoSpaceDE/>
        <w:autoSpaceDN/>
        <w:spacing w:after="150"/>
        <w:ind w:firstLine="480"/>
        <w:rPr>
          <w:rFonts w:ascii="Arial" w:hAnsi="Arial" w:cs="Arial"/>
          <w:color w:val="000000"/>
        </w:rPr>
      </w:pPr>
      <w:proofErr w:type="gramStart"/>
      <w:r w:rsidRPr="004A02AE">
        <w:rPr>
          <w:rFonts w:ascii="Arial" w:hAnsi="Arial" w:cs="Arial"/>
          <w:color w:val="000000"/>
        </w:rPr>
        <w:t>Овлашћене лабораторије до 31.</w:t>
      </w:r>
      <w:proofErr w:type="gramEnd"/>
      <w:r w:rsidRPr="004A02AE">
        <w:rPr>
          <w:rFonts w:ascii="Arial" w:hAnsi="Arial" w:cs="Arial"/>
          <w:color w:val="000000"/>
        </w:rPr>
        <w:t xml:space="preserve"> </w:t>
      </w:r>
      <w:proofErr w:type="gramStart"/>
      <w:r w:rsidRPr="004A02AE">
        <w:rPr>
          <w:rFonts w:ascii="Arial" w:hAnsi="Arial" w:cs="Arial"/>
          <w:color w:val="000000"/>
        </w:rPr>
        <w:t>марта</w:t>
      </w:r>
      <w:proofErr w:type="gramEnd"/>
      <w:r w:rsidRPr="004A02AE">
        <w:rPr>
          <w:rFonts w:ascii="Arial" w:hAnsi="Arial" w:cs="Arial"/>
          <w:color w:val="000000"/>
        </w:rPr>
        <w:t xml:space="preserve"> текуће године за претходну годину достављају надлежном органу годишњи извештај о спровођењу мониторинга.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lastRenderedPageBreak/>
        <w:t>У извештају се наводе следећи подаци:</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1) </w:t>
      </w:r>
      <w:proofErr w:type="gramStart"/>
      <w:r w:rsidRPr="004A02AE">
        <w:rPr>
          <w:rFonts w:ascii="Arial" w:hAnsi="Arial" w:cs="Arial"/>
          <w:color w:val="000000"/>
        </w:rPr>
        <w:t>назив</w:t>
      </w:r>
      <w:proofErr w:type="gramEnd"/>
      <w:r w:rsidRPr="004A02AE">
        <w:rPr>
          <w:rFonts w:ascii="Arial" w:hAnsi="Arial" w:cs="Arial"/>
          <w:color w:val="000000"/>
        </w:rPr>
        <w:t xml:space="preserve"> лабораторијe;</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2) </w:t>
      </w:r>
      <w:proofErr w:type="gramStart"/>
      <w:r w:rsidRPr="004A02AE">
        <w:rPr>
          <w:rFonts w:ascii="Arial" w:hAnsi="Arial" w:cs="Arial"/>
          <w:color w:val="000000"/>
        </w:rPr>
        <w:t>шифра</w:t>
      </w:r>
      <w:proofErr w:type="gramEnd"/>
      <w:r w:rsidRPr="004A02AE">
        <w:rPr>
          <w:rFonts w:ascii="Arial" w:hAnsi="Arial" w:cs="Arial"/>
          <w:color w:val="000000"/>
        </w:rPr>
        <w:t xml:space="preserve"> узорка;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3) </w:t>
      </w:r>
      <w:proofErr w:type="gramStart"/>
      <w:r w:rsidRPr="004A02AE">
        <w:rPr>
          <w:rFonts w:ascii="Arial" w:hAnsi="Arial" w:cs="Arial"/>
          <w:color w:val="000000"/>
        </w:rPr>
        <w:t>врста</w:t>
      </w:r>
      <w:proofErr w:type="gramEnd"/>
      <w:r w:rsidRPr="004A02AE">
        <w:rPr>
          <w:rFonts w:ascii="Arial" w:hAnsi="Arial" w:cs="Arial"/>
          <w:color w:val="000000"/>
        </w:rPr>
        <w:t xml:space="preserve"> узорка/предмет испитивања;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4) </w:t>
      </w:r>
      <w:proofErr w:type="gramStart"/>
      <w:r w:rsidRPr="004A02AE">
        <w:rPr>
          <w:rFonts w:ascii="Arial" w:hAnsi="Arial" w:cs="Arial"/>
          <w:color w:val="000000"/>
        </w:rPr>
        <w:t>методе</w:t>
      </w:r>
      <w:proofErr w:type="gramEnd"/>
      <w:r w:rsidRPr="004A02AE">
        <w:rPr>
          <w:rFonts w:ascii="Arial" w:hAnsi="Arial" w:cs="Arial"/>
          <w:color w:val="000000"/>
        </w:rPr>
        <w:t xml:space="preserve"> које су коришћене за испитивање узорака;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5) </w:t>
      </w:r>
      <w:proofErr w:type="gramStart"/>
      <w:r w:rsidRPr="004A02AE">
        <w:rPr>
          <w:rFonts w:ascii="Arial" w:hAnsi="Arial" w:cs="Arial"/>
          <w:color w:val="000000"/>
        </w:rPr>
        <w:t>укупан</w:t>
      </w:r>
      <w:proofErr w:type="gramEnd"/>
      <w:r w:rsidRPr="004A02AE">
        <w:rPr>
          <w:rFonts w:ascii="Arial" w:hAnsi="Arial" w:cs="Arial"/>
          <w:color w:val="000000"/>
        </w:rPr>
        <w:t xml:space="preserve"> број узорака о испитивању по шифри узорка;</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6) </w:t>
      </w:r>
      <w:proofErr w:type="gramStart"/>
      <w:r w:rsidRPr="004A02AE">
        <w:rPr>
          <w:rFonts w:ascii="Arial" w:hAnsi="Arial" w:cs="Arial"/>
          <w:color w:val="000000"/>
        </w:rPr>
        <w:t>утврђене</w:t>
      </w:r>
      <w:proofErr w:type="gramEnd"/>
      <w:r w:rsidRPr="004A02AE">
        <w:rPr>
          <w:rFonts w:ascii="Arial" w:hAnsi="Arial" w:cs="Arial"/>
          <w:color w:val="000000"/>
        </w:rPr>
        <w:t xml:space="preserve"> неусаглашености;</w:t>
      </w:r>
    </w:p>
    <w:p w:rsidR="004A02AE" w:rsidRPr="004A02AE" w:rsidRDefault="004A02AE" w:rsidP="00DC5345">
      <w:pPr>
        <w:widowControl/>
        <w:autoSpaceDE/>
        <w:autoSpaceDN/>
        <w:spacing w:after="150"/>
        <w:ind w:firstLine="480"/>
        <w:rPr>
          <w:rFonts w:ascii="Arial" w:hAnsi="Arial" w:cs="Arial"/>
          <w:color w:val="000000"/>
        </w:rPr>
      </w:pPr>
      <w:r w:rsidRPr="004A02AE">
        <w:rPr>
          <w:rFonts w:ascii="Arial" w:hAnsi="Arial" w:cs="Arial"/>
          <w:color w:val="000000"/>
        </w:rPr>
        <w:t xml:space="preserve">7) </w:t>
      </w:r>
      <w:proofErr w:type="gramStart"/>
      <w:r w:rsidRPr="004A02AE">
        <w:rPr>
          <w:rFonts w:ascii="Arial" w:hAnsi="Arial" w:cs="Arial"/>
          <w:color w:val="000000"/>
        </w:rPr>
        <w:t>узорак</w:t>
      </w:r>
      <w:proofErr w:type="gramEnd"/>
      <w:r w:rsidRPr="004A02AE">
        <w:rPr>
          <w:rFonts w:ascii="Arial" w:hAnsi="Arial" w:cs="Arial"/>
          <w:color w:val="000000"/>
        </w:rPr>
        <w:t xml:space="preserve"> неадекватан за испитивање.</w:t>
      </w:r>
    </w:p>
    <w:p w:rsidR="004A02AE" w:rsidRPr="00DC5345" w:rsidRDefault="004A02AE" w:rsidP="00DC5345">
      <w:pPr>
        <w:spacing w:line="210" w:lineRule="atLeast"/>
        <w:jc w:val="center"/>
        <w:rPr>
          <w:rFonts w:ascii="Arial" w:eastAsia="Verdana" w:hAnsi="Arial" w:cs="Arial"/>
          <w:b/>
        </w:rPr>
      </w:pPr>
    </w:p>
    <w:sectPr w:rsidR="004A02AE" w:rsidRPr="00DC5345" w:rsidSect="009F31FC">
      <w:headerReference w:type="default" r:id="rId13"/>
      <w:footerReference w:type="default" r:id="rId14"/>
      <w:type w:val="continuous"/>
      <w:pgSz w:w="12480" w:h="15690"/>
      <w:pgMar w:top="120" w:right="740" w:bottom="280" w:left="7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0A9" w:rsidRDefault="003F20A9" w:rsidP="00E621AF">
      <w:r>
        <w:separator/>
      </w:r>
    </w:p>
  </w:endnote>
  <w:endnote w:type="continuationSeparator" w:id="0">
    <w:p w:rsidR="003F20A9" w:rsidRDefault="003F20A9"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686497"/>
      <w:docPartObj>
        <w:docPartGallery w:val="Page Numbers (Bottom of Page)"/>
        <w:docPartUnique/>
      </w:docPartObj>
    </w:sdtPr>
    <w:sdtEndPr>
      <w:rPr>
        <w:rFonts w:cs="Arial"/>
        <w:noProof/>
      </w:rPr>
    </w:sdtEndPr>
    <w:sdtContent>
      <w:p w:rsidR="00606F5D" w:rsidRPr="006C48C7" w:rsidRDefault="00606F5D">
        <w:pPr>
          <w:pStyle w:val="Footer"/>
          <w:jc w:val="right"/>
          <w:rPr>
            <w:rFonts w:cs="Arial"/>
          </w:rPr>
        </w:pPr>
        <w:r w:rsidRPr="006C48C7">
          <w:rPr>
            <w:rFonts w:cs="Arial"/>
          </w:rPr>
          <w:fldChar w:fldCharType="begin"/>
        </w:r>
        <w:r w:rsidRPr="006C48C7">
          <w:rPr>
            <w:rFonts w:cs="Arial"/>
          </w:rPr>
          <w:instrText xml:space="preserve"> PAGE   \* MERGEFORMAT </w:instrText>
        </w:r>
        <w:r w:rsidRPr="006C48C7">
          <w:rPr>
            <w:rFonts w:cs="Arial"/>
          </w:rPr>
          <w:fldChar w:fldCharType="separate"/>
        </w:r>
        <w:r w:rsidR="00F944AE">
          <w:rPr>
            <w:rFonts w:cs="Arial"/>
            <w:noProof/>
          </w:rPr>
          <w:t>22</w:t>
        </w:r>
        <w:r w:rsidRPr="006C48C7">
          <w:rPr>
            <w:rFonts w:cs="Arial"/>
            <w:noProof/>
          </w:rPr>
          <w:fldChar w:fldCharType="end"/>
        </w:r>
      </w:p>
    </w:sdtContent>
  </w:sdt>
  <w:p w:rsidR="00606F5D" w:rsidRDefault="00606F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0A9" w:rsidRDefault="003F20A9" w:rsidP="00E621AF">
      <w:r>
        <w:separator/>
      </w:r>
    </w:p>
  </w:footnote>
  <w:footnote w:type="continuationSeparator" w:id="0">
    <w:p w:rsidR="003F20A9" w:rsidRDefault="003F20A9" w:rsidP="00E62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F5D" w:rsidRDefault="00606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128AF0"/>
    <w:lvl w:ilvl="0">
      <w:start w:val="1"/>
      <w:numFmt w:val="decimal"/>
      <w:lvlText w:val="%1."/>
      <w:lvlJc w:val="left"/>
      <w:pPr>
        <w:tabs>
          <w:tab w:val="num" w:pos="1800"/>
        </w:tabs>
        <w:ind w:left="1800" w:hanging="360"/>
      </w:pPr>
    </w:lvl>
  </w:abstractNum>
  <w:abstractNum w:abstractNumId="1">
    <w:nsid w:val="FFFFFF7D"/>
    <w:multiLevelType w:val="singleLevel"/>
    <w:tmpl w:val="AC3638A2"/>
    <w:lvl w:ilvl="0">
      <w:start w:val="1"/>
      <w:numFmt w:val="decimal"/>
      <w:lvlText w:val="%1."/>
      <w:lvlJc w:val="left"/>
      <w:pPr>
        <w:tabs>
          <w:tab w:val="num" w:pos="1440"/>
        </w:tabs>
        <w:ind w:left="1440" w:hanging="360"/>
      </w:pPr>
    </w:lvl>
  </w:abstractNum>
  <w:abstractNum w:abstractNumId="2">
    <w:nsid w:val="FFFFFF7E"/>
    <w:multiLevelType w:val="singleLevel"/>
    <w:tmpl w:val="FDD0E024"/>
    <w:lvl w:ilvl="0">
      <w:start w:val="1"/>
      <w:numFmt w:val="decimal"/>
      <w:lvlText w:val="%1."/>
      <w:lvlJc w:val="left"/>
      <w:pPr>
        <w:tabs>
          <w:tab w:val="num" w:pos="1080"/>
        </w:tabs>
        <w:ind w:left="1080" w:hanging="360"/>
      </w:pPr>
    </w:lvl>
  </w:abstractNum>
  <w:abstractNum w:abstractNumId="3">
    <w:nsid w:val="FFFFFF7F"/>
    <w:multiLevelType w:val="singleLevel"/>
    <w:tmpl w:val="28386C34"/>
    <w:lvl w:ilvl="0">
      <w:start w:val="1"/>
      <w:numFmt w:val="decimal"/>
      <w:lvlText w:val="%1."/>
      <w:lvlJc w:val="left"/>
      <w:pPr>
        <w:tabs>
          <w:tab w:val="num" w:pos="720"/>
        </w:tabs>
        <w:ind w:left="720" w:hanging="360"/>
      </w:pPr>
    </w:lvl>
  </w:abstractNum>
  <w:abstractNum w:abstractNumId="4">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15">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41FD0"/>
    <w:rsid w:val="002B25F1"/>
    <w:rsid w:val="003F20A9"/>
    <w:rsid w:val="004A02AE"/>
    <w:rsid w:val="004A047C"/>
    <w:rsid w:val="00536C69"/>
    <w:rsid w:val="00544A8B"/>
    <w:rsid w:val="005C0FEB"/>
    <w:rsid w:val="00606F5D"/>
    <w:rsid w:val="006150AB"/>
    <w:rsid w:val="006E178F"/>
    <w:rsid w:val="009F31FC"/>
    <w:rsid w:val="00A9108B"/>
    <w:rsid w:val="00DA1172"/>
    <w:rsid w:val="00DC502E"/>
    <w:rsid w:val="00DC5345"/>
    <w:rsid w:val="00E621AF"/>
    <w:rsid w:val="00F944A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simboli">
    <w:name w:val="simboli"/>
    <w:basedOn w:val="Normal"/>
    <w:rsid w:val="009F31FC"/>
    <w:pPr>
      <w:widowControl/>
      <w:autoSpaceDE/>
      <w:autoSpaceDN/>
      <w:spacing w:before="100" w:beforeAutospacing="1" w:after="100" w:afterAutospacing="1"/>
    </w:pPr>
    <w:rPr>
      <w:rFonts w:ascii="Symbol" w:hAnsi="Symbol"/>
      <w:lang w:val="sr-Latn-RS" w:eastAsia="sr-Latn-CS"/>
    </w:rPr>
  </w:style>
  <w:style w:type="paragraph" w:customStyle="1" w:styleId="simboliindeks">
    <w:name w:val="simboliindeks"/>
    <w:basedOn w:val="Normal"/>
    <w:rsid w:val="009F31FC"/>
    <w:pPr>
      <w:widowControl/>
      <w:autoSpaceDE/>
      <w:autoSpaceDN/>
      <w:spacing w:before="100" w:beforeAutospacing="1" w:after="100" w:afterAutospacing="1"/>
    </w:pPr>
    <w:rPr>
      <w:rFonts w:ascii="Symbol" w:hAnsi="Symbol"/>
      <w:sz w:val="24"/>
      <w:szCs w:val="24"/>
      <w:vertAlign w:val="subscript"/>
      <w:lang w:val="sr-Latn-RS" w:eastAsia="sr-Latn-CS"/>
    </w:rPr>
  </w:style>
  <w:style w:type="paragraph" w:customStyle="1" w:styleId="Normal1">
    <w:name w:val="Normal1"/>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td">
    <w:name w:val="normaltd"/>
    <w:basedOn w:val="Normal"/>
    <w:rsid w:val="009F31FC"/>
    <w:pPr>
      <w:widowControl/>
      <w:autoSpaceDE/>
      <w:autoSpaceDN/>
      <w:spacing w:before="100" w:beforeAutospacing="1" w:after="100" w:afterAutospacing="1"/>
      <w:jc w:val="right"/>
    </w:pPr>
    <w:rPr>
      <w:rFonts w:ascii="Arial" w:hAnsi="Arial" w:cs="Arial"/>
      <w:lang w:val="sr-Latn-RS" w:eastAsia="sr-Latn-CS"/>
    </w:rPr>
  </w:style>
  <w:style w:type="paragraph" w:customStyle="1" w:styleId="normaltdb">
    <w:name w:val="normaltdb"/>
    <w:basedOn w:val="Normal"/>
    <w:rsid w:val="009F31FC"/>
    <w:pPr>
      <w:widowControl/>
      <w:autoSpaceDE/>
      <w:autoSpaceDN/>
      <w:spacing w:before="100" w:beforeAutospacing="1" w:after="100" w:afterAutospacing="1"/>
      <w:jc w:val="right"/>
    </w:pPr>
    <w:rPr>
      <w:rFonts w:ascii="Arial" w:hAnsi="Arial" w:cs="Arial"/>
      <w:b/>
      <w:bCs/>
      <w:lang w:val="sr-Latn-RS" w:eastAsia="sr-Latn-CS"/>
    </w:rPr>
  </w:style>
  <w:style w:type="paragraph" w:customStyle="1" w:styleId="samostalni">
    <w:name w:val="samostalni"/>
    <w:basedOn w:val="Normal"/>
    <w:rsid w:val="009F31FC"/>
    <w:pPr>
      <w:widowControl/>
      <w:autoSpaceDE/>
      <w:autoSpaceDN/>
      <w:spacing w:before="100" w:beforeAutospacing="1" w:after="100" w:afterAutospacing="1"/>
      <w:jc w:val="center"/>
    </w:pPr>
    <w:rPr>
      <w:rFonts w:ascii="Arial" w:hAnsi="Arial" w:cs="Arial"/>
      <w:b/>
      <w:bCs/>
      <w:i/>
      <w:iCs/>
      <w:sz w:val="24"/>
      <w:szCs w:val="24"/>
      <w:lang w:val="sr-Latn-RS" w:eastAsia="sr-Latn-CS"/>
    </w:rPr>
  </w:style>
  <w:style w:type="paragraph" w:customStyle="1" w:styleId="samostalni1">
    <w:name w:val="samostalni1"/>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tabelanaslov">
    <w:name w:val="tabelanaslov"/>
    <w:basedOn w:val="Normal"/>
    <w:rsid w:val="009F31FC"/>
    <w:pPr>
      <w:widowControl/>
      <w:pBdr>
        <w:top w:val="outset" w:sz="6" w:space="0" w:color="000000"/>
        <w:left w:val="outset" w:sz="6" w:space="0" w:color="000000"/>
        <w:bottom w:val="outset" w:sz="6" w:space="0" w:color="000000"/>
        <w:right w:val="outset" w:sz="6" w:space="0" w:color="000000"/>
      </w:pBdr>
      <w:shd w:val="clear" w:color="auto" w:fill="A41E1C"/>
      <w:autoSpaceDE/>
      <w:autoSpaceDN/>
      <w:spacing w:before="100" w:beforeAutospacing="1" w:after="100" w:afterAutospacing="1"/>
    </w:pPr>
    <w:rPr>
      <w:rFonts w:ascii="Verdana" w:hAnsi="Verdana"/>
      <w:sz w:val="24"/>
      <w:szCs w:val="24"/>
      <w:lang w:val="sr-Latn-RS" w:eastAsia="sr-Latn-CS"/>
    </w:rPr>
  </w:style>
  <w:style w:type="paragraph" w:customStyle="1" w:styleId="tabelasm">
    <w:name w:val="tabela_sm"/>
    <w:basedOn w:val="Normal"/>
    <w:rsid w:val="009F31FC"/>
    <w:pPr>
      <w:widowControl/>
      <w:pBdr>
        <w:top w:val="outset" w:sz="6" w:space="0" w:color="000000"/>
        <w:left w:val="outset" w:sz="6" w:space="0" w:color="000000"/>
        <w:bottom w:val="outset" w:sz="6" w:space="0" w:color="000000"/>
        <w:right w:val="outset" w:sz="6" w:space="0" w:color="000000"/>
      </w:pBdr>
      <w:shd w:val="clear" w:color="auto" w:fill="006666"/>
      <w:autoSpaceDE/>
      <w:autoSpaceDN/>
      <w:spacing w:before="100" w:beforeAutospacing="1" w:after="100" w:afterAutospacing="1"/>
    </w:pPr>
    <w:rPr>
      <w:rFonts w:ascii="Verdana" w:hAnsi="Verdana"/>
      <w:sz w:val="24"/>
      <w:szCs w:val="24"/>
      <w:lang w:val="sr-Latn-RS" w:eastAsia="sr-Latn-CS"/>
    </w:rPr>
  </w:style>
  <w:style w:type="paragraph" w:customStyle="1" w:styleId="tabelasp">
    <w:name w:val="tabela_sp"/>
    <w:basedOn w:val="Normal"/>
    <w:rsid w:val="009F31FC"/>
    <w:pPr>
      <w:widowControl/>
      <w:pBdr>
        <w:top w:val="outset" w:sz="6" w:space="0" w:color="000000"/>
        <w:left w:val="outset" w:sz="6" w:space="0" w:color="000000"/>
        <w:bottom w:val="outset" w:sz="6" w:space="0" w:color="000000"/>
        <w:right w:val="outset" w:sz="6" w:space="0" w:color="000000"/>
      </w:pBdr>
      <w:shd w:val="clear" w:color="auto" w:fill="FF9F00"/>
      <w:autoSpaceDE/>
      <w:autoSpaceDN/>
      <w:spacing w:before="100" w:beforeAutospacing="1" w:after="100" w:afterAutospacing="1"/>
    </w:pPr>
    <w:rPr>
      <w:rFonts w:ascii="Verdana" w:hAnsi="Verdana"/>
      <w:sz w:val="24"/>
      <w:szCs w:val="24"/>
      <w:lang w:val="sr-Latn-RS" w:eastAsia="sr-Latn-CS"/>
    </w:rPr>
  </w:style>
  <w:style w:type="paragraph" w:customStyle="1" w:styleId="tabelact">
    <w:name w:val="tabela_ct"/>
    <w:basedOn w:val="Normal"/>
    <w:rsid w:val="009F31FC"/>
    <w:pPr>
      <w:widowControl/>
      <w:pBdr>
        <w:top w:val="outset" w:sz="6" w:space="0" w:color="000000"/>
        <w:left w:val="outset" w:sz="6" w:space="0" w:color="000000"/>
        <w:bottom w:val="outset" w:sz="6" w:space="0" w:color="000000"/>
        <w:right w:val="outset" w:sz="6" w:space="0" w:color="000000"/>
      </w:pBdr>
      <w:shd w:val="clear" w:color="auto" w:fill="DC2348"/>
      <w:autoSpaceDE/>
      <w:autoSpaceDN/>
      <w:spacing w:before="100" w:beforeAutospacing="1" w:after="100" w:afterAutospacing="1"/>
    </w:pPr>
    <w:rPr>
      <w:rFonts w:ascii="Verdana" w:hAnsi="Verdana"/>
      <w:sz w:val="24"/>
      <w:szCs w:val="24"/>
      <w:lang w:val="sr-Latn-RS" w:eastAsia="sr-Latn-CS"/>
    </w:rPr>
  </w:style>
  <w:style w:type="paragraph" w:customStyle="1" w:styleId="naslov1">
    <w:name w:val="naslov1"/>
    <w:basedOn w:val="Normal"/>
    <w:rsid w:val="009F31FC"/>
    <w:pPr>
      <w:widowControl/>
      <w:autoSpaceDE/>
      <w:autoSpaceDN/>
      <w:spacing w:before="100" w:beforeAutospacing="1" w:after="100" w:afterAutospacing="1"/>
      <w:jc w:val="center"/>
    </w:pPr>
    <w:rPr>
      <w:rFonts w:ascii="Arial" w:hAnsi="Arial" w:cs="Arial"/>
      <w:b/>
      <w:bCs/>
      <w:sz w:val="24"/>
      <w:szCs w:val="24"/>
      <w:lang w:val="sr-Latn-RS" w:eastAsia="sr-Latn-CS"/>
    </w:rPr>
  </w:style>
  <w:style w:type="paragraph" w:customStyle="1" w:styleId="naslov2">
    <w:name w:val="naslov2"/>
    <w:basedOn w:val="Normal"/>
    <w:rsid w:val="009F31FC"/>
    <w:pPr>
      <w:widowControl/>
      <w:autoSpaceDE/>
      <w:autoSpaceDN/>
      <w:spacing w:before="100" w:beforeAutospacing="1" w:after="100" w:afterAutospacing="1"/>
      <w:jc w:val="center"/>
    </w:pPr>
    <w:rPr>
      <w:rFonts w:ascii="Arial" w:hAnsi="Arial" w:cs="Arial"/>
      <w:b/>
      <w:bCs/>
      <w:sz w:val="29"/>
      <w:szCs w:val="29"/>
      <w:lang w:val="sr-Latn-RS" w:eastAsia="sr-Latn-CS"/>
    </w:rPr>
  </w:style>
  <w:style w:type="paragraph" w:customStyle="1" w:styleId="naslov3">
    <w:name w:val="naslov3"/>
    <w:basedOn w:val="Normal"/>
    <w:rsid w:val="009F31FC"/>
    <w:pPr>
      <w:widowControl/>
      <w:autoSpaceDE/>
      <w:autoSpaceDN/>
      <w:spacing w:before="100" w:beforeAutospacing="1" w:after="100" w:afterAutospacing="1"/>
      <w:jc w:val="center"/>
    </w:pPr>
    <w:rPr>
      <w:rFonts w:ascii="Arial" w:hAnsi="Arial" w:cs="Arial"/>
      <w:b/>
      <w:bCs/>
      <w:sz w:val="23"/>
      <w:szCs w:val="23"/>
      <w:lang w:val="sr-Latn-RS" w:eastAsia="sr-Latn-CS"/>
    </w:rPr>
  </w:style>
  <w:style w:type="paragraph" w:customStyle="1" w:styleId="normaluvuceni">
    <w:name w:val="normal_uvuceni"/>
    <w:basedOn w:val="Normal"/>
    <w:rsid w:val="009F31FC"/>
    <w:pPr>
      <w:widowControl/>
      <w:autoSpaceDE/>
      <w:autoSpaceDN/>
      <w:spacing w:before="100" w:beforeAutospacing="1" w:after="100" w:afterAutospacing="1"/>
      <w:ind w:left="1134" w:hanging="142"/>
    </w:pPr>
    <w:rPr>
      <w:rFonts w:ascii="Arial" w:hAnsi="Arial" w:cs="Arial"/>
      <w:lang w:val="sr-Latn-RS" w:eastAsia="sr-Latn-CS"/>
    </w:rPr>
  </w:style>
  <w:style w:type="paragraph" w:customStyle="1" w:styleId="normaluvuceni2">
    <w:name w:val="normal_uvuceni2"/>
    <w:basedOn w:val="Normal"/>
    <w:rsid w:val="009F31FC"/>
    <w:pPr>
      <w:widowControl/>
      <w:autoSpaceDE/>
      <w:autoSpaceDN/>
      <w:spacing w:before="100" w:beforeAutospacing="1" w:after="100" w:afterAutospacing="1"/>
      <w:ind w:left="1701" w:hanging="227"/>
    </w:pPr>
    <w:rPr>
      <w:rFonts w:ascii="Arial" w:hAnsi="Arial" w:cs="Arial"/>
      <w:lang w:val="sr-Latn-RS" w:eastAsia="sr-Latn-CS"/>
    </w:rPr>
  </w:style>
  <w:style w:type="paragraph" w:customStyle="1" w:styleId="normaluvuceni3">
    <w:name w:val="normal_uvuceni3"/>
    <w:basedOn w:val="Normal"/>
    <w:rsid w:val="009F31FC"/>
    <w:pPr>
      <w:widowControl/>
      <w:autoSpaceDE/>
      <w:autoSpaceDN/>
      <w:spacing w:before="100" w:beforeAutospacing="1" w:after="100" w:afterAutospacing="1"/>
      <w:ind w:left="992"/>
    </w:pPr>
    <w:rPr>
      <w:rFonts w:ascii="Arial" w:hAnsi="Arial" w:cs="Arial"/>
      <w:lang w:val="sr-Latn-RS" w:eastAsia="sr-Latn-CS"/>
    </w:rPr>
  </w:style>
  <w:style w:type="paragraph" w:customStyle="1" w:styleId="naslovpropisa1">
    <w:name w:val="naslovpropisa1"/>
    <w:basedOn w:val="Normal"/>
    <w:rsid w:val="009F31FC"/>
    <w:pPr>
      <w:widowControl/>
      <w:autoSpaceDE/>
      <w:autoSpaceDN/>
      <w:spacing w:before="100" w:beforeAutospacing="1" w:after="100" w:afterAutospacing="1"/>
      <w:jc w:val="center"/>
    </w:pPr>
    <w:rPr>
      <w:rFonts w:ascii="Arial" w:hAnsi="Arial" w:cs="Arial"/>
      <w:b/>
      <w:bCs/>
      <w:color w:val="FFE8BF"/>
      <w:sz w:val="36"/>
      <w:szCs w:val="36"/>
      <w:lang w:val="sr-Latn-RS" w:eastAsia="sr-Latn-CS"/>
    </w:rPr>
  </w:style>
  <w:style w:type="paragraph" w:customStyle="1" w:styleId="naslovpropisa1a">
    <w:name w:val="naslovpropisa1a"/>
    <w:basedOn w:val="Normal"/>
    <w:rsid w:val="009F31FC"/>
    <w:pPr>
      <w:widowControl/>
      <w:autoSpaceDE/>
      <w:autoSpaceDN/>
      <w:spacing w:before="100" w:beforeAutospacing="1" w:after="100" w:afterAutospacing="1"/>
      <w:jc w:val="center"/>
    </w:pPr>
    <w:rPr>
      <w:rFonts w:ascii="Arial" w:hAnsi="Arial" w:cs="Arial"/>
      <w:b/>
      <w:bCs/>
      <w:color w:val="FFFFFF"/>
      <w:sz w:val="34"/>
      <w:szCs w:val="34"/>
      <w:lang w:val="sr-Latn-RS" w:eastAsia="sr-Latn-CS"/>
    </w:rPr>
  </w:style>
  <w:style w:type="paragraph" w:customStyle="1" w:styleId="naslov4">
    <w:name w:val="naslov4"/>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aslov5">
    <w:name w:val="naslov5"/>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ormalbold">
    <w:name w:val="normalbold"/>
    <w:basedOn w:val="Normal"/>
    <w:rsid w:val="009F31FC"/>
    <w:pPr>
      <w:widowControl/>
      <w:autoSpaceDE/>
      <w:autoSpaceDN/>
      <w:spacing w:before="100" w:beforeAutospacing="1" w:after="100" w:afterAutospacing="1"/>
    </w:pPr>
    <w:rPr>
      <w:rFonts w:ascii="Arial" w:hAnsi="Arial" w:cs="Arial"/>
      <w:b/>
      <w:bCs/>
      <w:lang w:val="sr-Latn-RS" w:eastAsia="sr-Latn-CS"/>
    </w:rPr>
  </w:style>
  <w:style w:type="paragraph" w:customStyle="1" w:styleId="normalbolditalic">
    <w:name w:val="normalbolditalic"/>
    <w:basedOn w:val="Normal"/>
    <w:rsid w:val="009F31FC"/>
    <w:pPr>
      <w:widowControl/>
      <w:autoSpaceDE/>
      <w:autoSpaceDN/>
      <w:spacing w:before="100" w:beforeAutospacing="1" w:after="100" w:afterAutospacing="1"/>
    </w:pPr>
    <w:rPr>
      <w:rFonts w:ascii="Arial" w:hAnsi="Arial" w:cs="Arial"/>
      <w:b/>
      <w:bCs/>
      <w:i/>
      <w:iCs/>
      <w:lang w:val="sr-Latn-RS" w:eastAsia="sr-Latn-CS"/>
    </w:rPr>
  </w:style>
  <w:style w:type="paragraph" w:customStyle="1" w:styleId="normalboldcentar">
    <w:name w:val="normalboldcentar"/>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stepen">
    <w:name w:val="stepen"/>
    <w:basedOn w:val="Normal"/>
    <w:rsid w:val="009F31FC"/>
    <w:pPr>
      <w:widowControl/>
      <w:autoSpaceDE/>
      <w:autoSpaceDN/>
      <w:spacing w:before="100" w:beforeAutospacing="1" w:after="100" w:afterAutospacing="1"/>
    </w:pPr>
    <w:rPr>
      <w:sz w:val="15"/>
      <w:szCs w:val="15"/>
      <w:vertAlign w:val="superscript"/>
      <w:lang w:val="sr-Latn-RS" w:eastAsia="sr-Latn-CS"/>
    </w:rPr>
  </w:style>
  <w:style w:type="paragraph" w:customStyle="1" w:styleId="indeks">
    <w:name w:val="indeks"/>
    <w:basedOn w:val="Normal"/>
    <w:rsid w:val="009F31FC"/>
    <w:pPr>
      <w:widowControl/>
      <w:autoSpaceDE/>
      <w:autoSpaceDN/>
      <w:spacing w:before="100" w:beforeAutospacing="1" w:after="100" w:afterAutospacing="1"/>
    </w:pPr>
    <w:rPr>
      <w:sz w:val="16"/>
      <w:szCs w:val="15"/>
      <w:vertAlign w:val="subscript"/>
      <w:lang w:val="sr-Latn-RS" w:eastAsia="sr-Latn-CS"/>
    </w:rPr>
  </w:style>
  <w:style w:type="paragraph" w:customStyle="1" w:styleId="tbezokvira">
    <w:name w:val="tbezokvira"/>
    <w:basedOn w:val="Normal"/>
    <w:rsid w:val="009F31FC"/>
    <w:pPr>
      <w:widowControl/>
      <w:pBdr>
        <w:top w:val="single" w:sz="2" w:space="0" w:color="auto"/>
        <w:left w:val="single" w:sz="2" w:space="0" w:color="auto"/>
        <w:bottom w:val="single" w:sz="2" w:space="0" w:color="auto"/>
        <w:right w:val="single" w:sz="2" w:space="0" w:color="auto"/>
      </w:pBdr>
      <w:autoSpaceDE/>
      <w:autoSpaceDN/>
      <w:spacing w:before="100" w:beforeAutospacing="1" w:after="100" w:afterAutospacing="1"/>
    </w:pPr>
    <w:rPr>
      <w:sz w:val="24"/>
      <w:szCs w:val="24"/>
      <w:lang w:val="sr-Latn-RS" w:eastAsia="sr-Latn-CS"/>
    </w:rPr>
  </w:style>
  <w:style w:type="paragraph" w:customStyle="1" w:styleId="naslovlevo">
    <w:name w:val="naslovlevo"/>
    <w:basedOn w:val="Normal"/>
    <w:rsid w:val="009F31FC"/>
    <w:pPr>
      <w:widowControl/>
      <w:autoSpaceDE/>
      <w:autoSpaceDN/>
      <w:spacing w:before="100" w:beforeAutospacing="1" w:after="100" w:afterAutospacing="1"/>
    </w:pPr>
    <w:rPr>
      <w:rFonts w:ascii="Arial" w:hAnsi="Arial" w:cs="Arial"/>
      <w:b/>
      <w:bCs/>
      <w:sz w:val="26"/>
      <w:szCs w:val="26"/>
      <w:lang w:val="sr-Latn-RS" w:eastAsia="sr-Latn-CS"/>
    </w:rPr>
  </w:style>
  <w:style w:type="paragraph" w:customStyle="1" w:styleId="bulletedni">
    <w:name w:val="bulletedni"/>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praksa">
    <w:name w:val="normalpraksa"/>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normalctzaglavlje">
    <w:name w:val="normalctzaglavlje"/>
    <w:basedOn w:val="Normal"/>
    <w:rsid w:val="009F31FC"/>
    <w:pPr>
      <w:widowControl/>
      <w:autoSpaceDE/>
      <w:autoSpaceDN/>
      <w:spacing w:before="100" w:beforeAutospacing="1" w:after="100" w:afterAutospacing="1"/>
    </w:pPr>
    <w:rPr>
      <w:rFonts w:ascii="Arial" w:hAnsi="Arial" w:cs="Arial"/>
      <w:b/>
      <w:bCs/>
      <w:sz w:val="16"/>
      <w:szCs w:val="16"/>
      <w:lang w:val="sr-Latn-RS" w:eastAsia="sr-Latn-CS"/>
    </w:rPr>
  </w:style>
  <w:style w:type="paragraph" w:customStyle="1" w:styleId="windings">
    <w:name w:val="windings"/>
    <w:basedOn w:val="Normal"/>
    <w:rsid w:val="009F31FC"/>
    <w:pPr>
      <w:widowControl/>
      <w:autoSpaceDE/>
      <w:autoSpaceDN/>
      <w:spacing w:before="100" w:beforeAutospacing="1" w:after="100" w:afterAutospacing="1"/>
    </w:pPr>
    <w:rPr>
      <w:rFonts w:ascii="Wingdings" w:hAnsi="Wingdings"/>
      <w:sz w:val="18"/>
      <w:szCs w:val="18"/>
      <w:lang w:val="sr-Latn-RS" w:eastAsia="sr-Latn-CS"/>
    </w:rPr>
  </w:style>
  <w:style w:type="paragraph" w:customStyle="1" w:styleId="webdings">
    <w:name w:val="webdings"/>
    <w:basedOn w:val="Normal"/>
    <w:rsid w:val="009F31FC"/>
    <w:pPr>
      <w:widowControl/>
      <w:autoSpaceDE/>
      <w:autoSpaceDN/>
      <w:spacing w:before="100" w:beforeAutospacing="1" w:after="100" w:afterAutospacing="1"/>
    </w:pPr>
    <w:rPr>
      <w:rFonts w:ascii="Webdings" w:hAnsi="Webdings"/>
      <w:sz w:val="18"/>
      <w:szCs w:val="18"/>
      <w:lang w:val="sr-Latn-RS" w:eastAsia="sr-Latn-CS"/>
    </w:rPr>
  </w:style>
  <w:style w:type="paragraph" w:customStyle="1" w:styleId="tabelamala">
    <w:name w:val="tabela_mala"/>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izmenanaslov">
    <w:name w:val="izmena_naslov"/>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podnaslov">
    <w:name w:val="izmena_podnaslov"/>
    <w:basedOn w:val="Normal"/>
    <w:rsid w:val="009F31FC"/>
    <w:pPr>
      <w:widowControl/>
      <w:autoSpaceDE/>
      <w:autoSpaceDN/>
      <w:spacing w:before="100" w:beforeAutospacing="1" w:after="100" w:afterAutospacing="1"/>
      <w:jc w:val="center"/>
    </w:pPr>
    <w:rPr>
      <w:sz w:val="24"/>
      <w:szCs w:val="24"/>
      <w:lang w:val="sr-Latn-RS" w:eastAsia="sr-Latn-CS"/>
    </w:rPr>
  </w:style>
  <w:style w:type="paragraph" w:customStyle="1" w:styleId="izmenaclan">
    <w:name w:val="izmena_clan"/>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tekst">
    <w:name w:val="izmena_tekst"/>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normalcentar">
    <w:name w:val="normalcentar"/>
    <w:basedOn w:val="Normal"/>
    <w:rsid w:val="009F31FC"/>
    <w:pPr>
      <w:widowControl/>
      <w:autoSpaceDE/>
      <w:autoSpaceDN/>
      <w:spacing w:before="100" w:beforeAutospacing="1" w:after="100" w:afterAutospacing="1"/>
      <w:jc w:val="center"/>
    </w:pPr>
    <w:rPr>
      <w:rFonts w:ascii="Arial" w:hAnsi="Arial" w:cs="Arial"/>
      <w:lang w:val="sr-Latn-RS" w:eastAsia="sr-Latn-CS"/>
    </w:rPr>
  </w:style>
  <w:style w:type="paragraph" w:customStyle="1" w:styleId="normalcentaritalic">
    <w:name w:val="normalcentaritalic"/>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normalitalic">
    <w:name w:val="normalitalic"/>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tsaokvirom">
    <w:name w:val="tsaokvirom"/>
    <w:basedOn w:val="Normal"/>
    <w:rsid w:val="009F31FC"/>
    <w:pPr>
      <w:widowControl/>
      <w:pBdr>
        <w:top w:val="inset" w:sz="4" w:space="0" w:color="000000"/>
        <w:left w:val="inset" w:sz="4" w:space="0" w:color="000000"/>
        <w:bottom w:val="inset" w:sz="4" w:space="0" w:color="000000"/>
        <w:right w:val="inset" w:sz="4" w:space="0" w:color="000000"/>
      </w:pBdr>
      <w:autoSpaceDE/>
      <w:autoSpaceDN/>
      <w:spacing w:before="100" w:beforeAutospacing="1" w:after="100" w:afterAutospacing="1"/>
    </w:pPr>
    <w:rPr>
      <w:sz w:val="24"/>
      <w:szCs w:val="24"/>
      <w:lang w:val="sr-Latn-RS" w:eastAsia="sr-Latn-CS"/>
    </w:rPr>
  </w:style>
  <w:style w:type="paragraph" w:customStyle="1" w:styleId="wyq010---deo">
    <w:name w:val="wyq010---deo"/>
    <w:basedOn w:val="Normal"/>
    <w:next w:val="Normal1"/>
    <w:rsid w:val="009F31FC"/>
    <w:pPr>
      <w:widowControl/>
      <w:autoSpaceDE/>
      <w:autoSpaceDN/>
      <w:jc w:val="center"/>
    </w:pPr>
    <w:rPr>
      <w:rFonts w:ascii="Arial" w:hAnsi="Arial" w:cs="Arial"/>
      <w:b/>
      <w:bCs/>
      <w:sz w:val="36"/>
      <w:szCs w:val="36"/>
      <w:lang w:val="sr-Latn-RS" w:eastAsia="sr-Latn-CS"/>
    </w:rPr>
  </w:style>
  <w:style w:type="paragraph" w:customStyle="1" w:styleId="wyq020---poddeo">
    <w:name w:val="wyq020---poddeo"/>
    <w:basedOn w:val="Normal"/>
    <w:next w:val="Normal1"/>
    <w:rsid w:val="009F31FC"/>
    <w:pPr>
      <w:widowControl/>
      <w:autoSpaceDE/>
      <w:autoSpaceDN/>
      <w:jc w:val="center"/>
    </w:pPr>
    <w:rPr>
      <w:rFonts w:ascii="Arial" w:hAnsi="Arial" w:cs="Arial"/>
      <w:sz w:val="36"/>
      <w:szCs w:val="36"/>
      <w:lang w:val="sr-Latn-RS" w:eastAsia="sr-Latn-CS"/>
    </w:rPr>
  </w:style>
  <w:style w:type="paragraph" w:customStyle="1" w:styleId="wyq030---glava">
    <w:name w:val="wyq030---glava"/>
    <w:basedOn w:val="Normal"/>
    <w:next w:val="Normal1"/>
    <w:rsid w:val="009F31FC"/>
    <w:pPr>
      <w:widowControl/>
      <w:autoSpaceDE/>
      <w:autoSpaceDN/>
      <w:jc w:val="center"/>
    </w:pPr>
    <w:rPr>
      <w:rFonts w:ascii="Arial" w:hAnsi="Arial" w:cs="Arial"/>
      <w:b/>
      <w:bCs/>
      <w:sz w:val="34"/>
      <w:szCs w:val="34"/>
      <w:lang w:val="sr-Latn-RS" w:eastAsia="sr-Latn-CS"/>
    </w:rPr>
  </w:style>
  <w:style w:type="paragraph" w:customStyle="1" w:styleId="wyq040---podglava-kurziv-bold">
    <w:name w:val="wyq040---podglava-kurziv-bold"/>
    <w:basedOn w:val="Normal"/>
    <w:next w:val="Normal1"/>
    <w:rsid w:val="009F31FC"/>
    <w:pPr>
      <w:widowControl/>
      <w:autoSpaceDE/>
      <w:autoSpaceDN/>
      <w:jc w:val="center"/>
    </w:pPr>
    <w:rPr>
      <w:rFonts w:ascii="Arial" w:hAnsi="Arial" w:cs="Arial"/>
      <w:b/>
      <w:bCs/>
      <w:i/>
      <w:iCs/>
      <w:sz w:val="34"/>
      <w:szCs w:val="34"/>
      <w:lang w:val="sr-Latn-RS" w:eastAsia="sr-Latn-CS"/>
    </w:rPr>
  </w:style>
  <w:style w:type="paragraph" w:customStyle="1" w:styleId="wyq045---podglava-kurziv">
    <w:name w:val="wyq045---podglava-kurziv"/>
    <w:basedOn w:val="Normal"/>
    <w:next w:val="Normal1"/>
    <w:rsid w:val="009F31FC"/>
    <w:pPr>
      <w:widowControl/>
      <w:autoSpaceDE/>
      <w:autoSpaceDN/>
      <w:jc w:val="center"/>
    </w:pPr>
    <w:rPr>
      <w:rFonts w:ascii="Arial" w:hAnsi="Arial" w:cs="Arial"/>
      <w:i/>
      <w:iCs/>
      <w:sz w:val="34"/>
      <w:szCs w:val="34"/>
      <w:lang w:val="sr-Latn-RS" w:eastAsia="sr-Latn-CS"/>
    </w:rPr>
  </w:style>
  <w:style w:type="paragraph" w:customStyle="1" w:styleId="wyq050---odeljak">
    <w:name w:val="wyq050---odeljak"/>
    <w:basedOn w:val="Normal"/>
    <w:next w:val="Normal1"/>
    <w:rsid w:val="009F31FC"/>
    <w:pPr>
      <w:widowControl/>
      <w:autoSpaceDE/>
      <w:autoSpaceDN/>
      <w:jc w:val="center"/>
    </w:pPr>
    <w:rPr>
      <w:rFonts w:ascii="Arial" w:hAnsi="Arial" w:cs="Arial"/>
      <w:b/>
      <w:bCs/>
      <w:sz w:val="31"/>
      <w:szCs w:val="31"/>
      <w:lang w:val="sr-Latn-RS" w:eastAsia="sr-Latn-CS"/>
    </w:rPr>
  </w:style>
  <w:style w:type="paragraph" w:customStyle="1" w:styleId="wyq070---podpododeljak-kurziv">
    <w:name w:val="wyq070---podpododeljak-kurziv"/>
    <w:basedOn w:val="Normal"/>
    <w:next w:val="Normal1"/>
    <w:rsid w:val="009F31FC"/>
    <w:pPr>
      <w:widowControl/>
      <w:autoSpaceDE/>
      <w:autoSpaceDN/>
      <w:jc w:val="center"/>
    </w:pPr>
    <w:rPr>
      <w:rFonts w:ascii="Arial" w:hAnsi="Arial" w:cs="Arial"/>
      <w:i/>
      <w:iCs/>
      <w:sz w:val="30"/>
      <w:szCs w:val="30"/>
      <w:lang w:val="sr-Latn-RS" w:eastAsia="sr-Latn-CS"/>
    </w:rPr>
  </w:style>
  <w:style w:type="paragraph" w:customStyle="1" w:styleId="wyq080---odsek">
    <w:name w:val="wyq080---odsek"/>
    <w:basedOn w:val="Normal"/>
    <w:next w:val="Normal1"/>
    <w:rsid w:val="009F31FC"/>
    <w:pPr>
      <w:widowControl/>
      <w:autoSpaceDE/>
      <w:autoSpaceDN/>
      <w:jc w:val="center"/>
    </w:pPr>
    <w:rPr>
      <w:rFonts w:ascii="Arial" w:hAnsi="Arial" w:cs="Arial"/>
      <w:b/>
      <w:bCs/>
      <w:sz w:val="29"/>
      <w:szCs w:val="29"/>
      <w:lang w:val="sr-Latn-RS" w:eastAsia="sr-Latn-CS"/>
    </w:rPr>
  </w:style>
  <w:style w:type="paragraph" w:customStyle="1" w:styleId="wyq090---pododsek">
    <w:name w:val="wyq090---pododsek"/>
    <w:basedOn w:val="Normal1"/>
    <w:next w:val="Normal1"/>
    <w:rsid w:val="009F31FC"/>
    <w:pPr>
      <w:jc w:val="center"/>
    </w:pPr>
    <w:rPr>
      <w:sz w:val="28"/>
      <w:szCs w:val="28"/>
    </w:rPr>
  </w:style>
  <w:style w:type="paragraph" w:customStyle="1" w:styleId="wyq100---naslov-grupe-clanova-kurziv">
    <w:name w:val="wyq100---naslov-grupe-clanova-kurziv"/>
    <w:basedOn w:val="Normal"/>
    <w:next w:val="Normal1"/>
    <w:rsid w:val="009F31FC"/>
    <w:pPr>
      <w:widowControl/>
      <w:autoSpaceDE/>
      <w:autoSpaceDN/>
      <w:spacing w:before="240" w:after="240"/>
      <w:jc w:val="center"/>
    </w:pPr>
    <w:rPr>
      <w:rFonts w:ascii="Arial" w:hAnsi="Arial" w:cs="Arial"/>
      <w:b/>
      <w:bCs/>
      <w:i/>
      <w:iCs/>
      <w:sz w:val="24"/>
      <w:szCs w:val="24"/>
      <w:lang w:val="sr-Latn-RS" w:eastAsia="sr-Latn-CS"/>
    </w:rPr>
  </w:style>
  <w:style w:type="paragraph" w:customStyle="1" w:styleId="wyq110---naslov-clana">
    <w:name w:val="wyq110---naslov-clana"/>
    <w:basedOn w:val="Normal"/>
    <w:next w:val="Normal1"/>
    <w:rsid w:val="009F31FC"/>
    <w:pPr>
      <w:widowControl/>
      <w:autoSpaceDE/>
      <w:autoSpaceDN/>
      <w:spacing w:before="240" w:after="240"/>
      <w:jc w:val="center"/>
    </w:pPr>
    <w:rPr>
      <w:rFonts w:ascii="Arial" w:hAnsi="Arial" w:cs="Arial"/>
      <w:b/>
      <w:bCs/>
      <w:sz w:val="24"/>
      <w:szCs w:val="24"/>
      <w:lang w:val="sr-Latn-RS" w:eastAsia="sr-Latn-CS"/>
    </w:rPr>
  </w:style>
  <w:style w:type="paragraph" w:customStyle="1" w:styleId="wyq120---podnaslov-clana">
    <w:name w:val="wyq120---podnaslov-clana"/>
    <w:basedOn w:val="Normal"/>
    <w:next w:val="Normal1"/>
    <w:rsid w:val="009F31FC"/>
    <w:pPr>
      <w:widowControl/>
      <w:autoSpaceDE/>
      <w:autoSpaceDN/>
      <w:spacing w:before="240" w:after="240"/>
      <w:jc w:val="center"/>
    </w:pPr>
    <w:rPr>
      <w:rFonts w:ascii="Arial" w:hAnsi="Arial" w:cs="Arial"/>
      <w:i/>
      <w:iCs/>
      <w:sz w:val="24"/>
      <w:szCs w:val="24"/>
      <w:lang w:val="sr-Latn-RS" w:eastAsia="sr-Latn-CS"/>
    </w:rPr>
  </w:style>
  <w:style w:type="paragraph" w:customStyle="1" w:styleId="uvuceni">
    <w:name w:val="uvuceni"/>
    <w:basedOn w:val="Normal"/>
    <w:rsid w:val="009F31FC"/>
    <w:pPr>
      <w:widowControl/>
      <w:autoSpaceDE/>
      <w:autoSpaceDN/>
      <w:spacing w:after="24"/>
      <w:ind w:left="720" w:hanging="288"/>
    </w:pPr>
    <w:rPr>
      <w:rFonts w:ascii="Arial" w:hAnsi="Arial" w:cs="Arial"/>
      <w:lang w:val="sr-Latn-RS" w:eastAsia="sr-Latn-CS"/>
    </w:rPr>
  </w:style>
  <w:style w:type="paragraph" w:customStyle="1" w:styleId="uvuceni2">
    <w:name w:val="uvuceni2"/>
    <w:basedOn w:val="Normal"/>
    <w:rsid w:val="009F31FC"/>
    <w:pPr>
      <w:widowControl/>
      <w:autoSpaceDE/>
      <w:autoSpaceDN/>
      <w:spacing w:after="24"/>
      <w:ind w:left="720" w:hanging="408"/>
    </w:pPr>
    <w:rPr>
      <w:rFonts w:ascii="Arial" w:hAnsi="Arial" w:cs="Arial"/>
      <w:lang w:val="sr-Latn-RS" w:eastAsia="sr-Latn-CS"/>
    </w:rPr>
  </w:style>
  <w:style w:type="paragraph" w:customStyle="1" w:styleId="tabelaepress">
    <w:name w:val="tabela_epress"/>
    <w:basedOn w:val="Normal"/>
    <w:rsid w:val="009F31FC"/>
    <w:pPr>
      <w:widowControl/>
      <w:pBdr>
        <w:top w:val="outset" w:sz="6" w:space="0" w:color="000000"/>
        <w:left w:val="outset" w:sz="6" w:space="0" w:color="000000"/>
        <w:bottom w:val="outset" w:sz="6" w:space="0" w:color="000000"/>
        <w:right w:val="outset" w:sz="6" w:space="0" w:color="000000"/>
      </w:pBdr>
      <w:shd w:val="clear" w:color="auto" w:fill="0000CC"/>
      <w:autoSpaceDE/>
      <w:autoSpaceDN/>
      <w:spacing w:before="100" w:beforeAutospacing="1" w:after="100" w:afterAutospacing="1"/>
    </w:pPr>
    <w:rPr>
      <w:rFonts w:ascii="Arial" w:hAnsi="Arial" w:cs="Arial"/>
      <w:sz w:val="24"/>
      <w:szCs w:val="24"/>
      <w:lang w:val="sr-Latn-RS" w:eastAsia="sr-Latn-CS"/>
    </w:rPr>
  </w:style>
  <w:style w:type="character" w:customStyle="1" w:styleId="unicode">
    <w:name w:val="unicode"/>
    <w:basedOn w:val="DefaultParagraphFont"/>
    <w:rsid w:val="009F31FC"/>
  </w:style>
  <w:style w:type="paragraph" w:styleId="NormalWeb">
    <w:name w:val="Normal (Web)"/>
    <w:basedOn w:val="Normal"/>
    <w:rsid w:val="009F31FC"/>
    <w:pPr>
      <w:widowControl/>
      <w:autoSpaceDE/>
      <w:autoSpaceDN/>
      <w:spacing w:before="100" w:beforeAutospacing="1" w:after="100" w:afterAutospacing="1"/>
    </w:pPr>
    <w:rPr>
      <w:sz w:val="24"/>
      <w:szCs w:val="24"/>
    </w:rPr>
  </w:style>
  <w:style w:type="paragraph" w:customStyle="1" w:styleId="Normal2">
    <w:name w:val="Normal2"/>
    <w:basedOn w:val="Normal"/>
    <w:rsid w:val="00DC502E"/>
    <w:pPr>
      <w:widowControl/>
      <w:autoSpaceDE/>
      <w:autoSpaceDN/>
      <w:spacing w:before="100" w:beforeAutospacing="1" w:after="100" w:afterAutospacing="1"/>
    </w:pPr>
    <w:rPr>
      <w:rFonts w:ascii="Arial" w:hAnsi="Arial" w:cs="Arial"/>
      <w:lang w:val="sr-Latn-RS" w:eastAsia="sr-Latn-CS"/>
    </w:rPr>
  </w:style>
  <w:style w:type="paragraph" w:customStyle="1" w:styleId="bold">
    <w:name w:val="bold"/>
    <w:basedOn w:val="Normal"/>
    <w:rsid w:val="004A02AE"/>
    <w:pPr>
      <w:widowControl/>
      <w:autoSpaceDE/>
      <w:autoSpaceDN/>
      <w:spacing w:before="100" w:beforeAutospacing="1" w:after="100" w:afterAutospacing="1"/>
    </w:pPr>
    <w:rPr>
      <w:sz w:val="24"/>
      <w:szCs w:val="24"/>
    </w:rPr>
  </w:style>
  <w:style w:type="paragraph" w:customStyle="1" w:styleId="basic-paragraph">
    <w:name w:val="basic-paragraph"/>
    <w:basedOn w:val="Normal"/>
    <w:rsid w:val="004A02AE"/>
    <w:pPr>
      <w:widowControl/>
      <w:autoSpaceDE/>
      <w:autoSpaceDN/>
      <w:spacing w:before="100" w:beforeAutospacing="1" w:after="100" w:afterAutospacing="1"/>
    </w:pPr>
    <w:rPr>
      <w:sz w:val="24"/>
      <w:szCs w:val="24"/>
    </w:rPr>
  </w:style>
  <w:style w:type="paragraph" w:customStyle="1" w:styleId="italik">
    <w:name w:val="italik"/>
    <w:basedOn w:val="Normal"/>
    <w:rsid w:val="004A02AE"/>
    <w:pPr>
      <w:widowControl/>
      <w:autoSpaceDE/>
      <w:autoSpaceDN/>
      <w:spacing w:before="100" w:beforeAutospacing="1" w:after="100" w:afterAutospacing="1"/>
    </w:pPr>
    <w:rPr>
      <w:sz w:val="24"/>
      <w:szCs w:val="24"/>
    </w:rPr>
  </w:style>
  <w:style w:type="paragraph" w:customStyle="1" w:styleId="tabela">
    <w:name w:val="tabela"/>
    <w:basedOn w:val="Normal"/>
    <w:rsid w:val="004A02AE"/>
    <w:pPr>
      <w:widowControl/>
      <w:autoSpaceDE/>
      <w:autoSpaceDN/>
      <w:spacing w:before="100" w:beforeAutospacing="1" w:after="100" w:afterAutospacing="1"/>
    </w:pPr>
    <w:rPr>
      <w:sz w:val="24"/>
      <w:szCs w:val="24"/>
    </w:rPr>
  </w:style>
  <w:style w:type="character" w:customStyle="1" w:styleId="italik1">
    <w:name w:val="italik1"/>
    <w:basedOn w:val="DefaultParagraphFont"/>
    <w:rsid w:val="004A02AE"/>
  </w:style>
  <w:style w:type="character" w:customStyle="1" w:styleId="superscript">
    <w:name w:val="superscript"/>
    <w:basedOn w:val="DefaultParagraphFont"/>
    <w:rsid w:val="004A02AE"/>
  </w:style>
  <w:style w:type="character" w:customStyle="1" w:styleId="bold1">
    <w:name w:val="bold1"/>
    <w:basedOn w:val="DefaultParagraphFont"/>
    <w:rsid w:val="004A02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paragraph" w:customStyle="1" w:styleId="simboli">
    <w:name w:val="simboli"/>
    <w:basedOn w:val="Normal"/>
    <w:rsid w:val="009F31FC"/>
    <w:pPr>
      <w:widowControl/>
      <w:autoSpaceDE/>
      <w:autoSpaceDN/>
      <w:spacing w:before="100" w:beforeAutospacing="1" w:after="100" w:afterAutospacing="1"/>
    </w:pPr>
    <w:rPr>
      <w:rFonts w:ascii="Symbol" w:hAnsi="Symbol"/>
      <w:lang w:val="sr-Latn-RS" w:eastAsia="sr-Latn-CS"/>
    </w:rPr>
  </w:style>
  <w:style w:type="paragraph" w:customStyle="1" w:styleId="simboliindeks">
    <w:name w:val="simboliindeks"/>
    <w:basedOn w:val="Normal"/>
    <w:rsid w:val="009F31FC"/>
    <w:pPr>
      <w:widowControl/>
      <w:autoSpaceDE/>
      <w:autoSpaceDN/>
      <w:spacing w:before="100" w:beforeAutospacing="1" w:after="100" w:afterAutospacing="1"/>
    </w:pPr>
    <w:rPr>
      <w:rFonts w:ascii="Symbol" w:hAnsi="Symbol"/>
      <w:sz w:val="24"/>
      <w:szCs w:val="24"/>
      <w:vertAlign w:val="subscript"/>
      <w:lang w:val="sr-Latn-RS" w:eastAsia="sr-Latn-CS"/>
    </w:rPr>
  </w:style>
  <w:style w:type="paragraph" w:customStyle="1" w:styleId="Normal1">
    <w:name w:val="Normal1"/>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td">
    <w:name w:val="normaltd"/>
    <w:basedOn w:val="Normal"/>
    <w:rsid w:val="009F31FC"/>
    <w:pPr>
      <w:widowControl/>
      <w:autoSpaceDE/>
      <w:autoSpaceDN/>
      <w:spacing w:before="100" w:beforeAutospacing="1" w:after="100" w:afterAutospacing="1"/>
      <w:jc w:val="right"/>
    </w:pPr>
    <w:rPr>
      <w:rFonts w:ascii="Arial" w:hAnsi="Arial" w:cs="Arial"/>
      <w:lang w:val="sr-Latn-RS" w:eastAsia="sr-Latn-CS"/>
    </w:rPr>
  </w:style>
  <w:style w:type="paragraph" w:customStyle="1" w:styleId="normaltdb">
    <w:name w:val="normaltdb"/>
    <w:basedOn w:val="Normal"/>
    <w:rsid w:val="009F31FC"/>
    <w:pPr>
      <w:widowControl/>
      <w:autoSpaceDE/>
      <w:autoSpaceDN/>
      <w:spacing w:before="100" w:beforeAutospacing="1" w:after="100" w:afterAutospacing="1"/>
      <w:jc w:val="right"/>
    </w:pPr>
    <w:rPr>
      <w:rFonts w:ascii="Arial" w:hAnsi="Arial" w:cs="Arial"/>
      <w:b/>
      <w:bCs/>
      <w:lang w:val="sr-Latn-RS" w:eastAsia="sr-Latn-CS"/>
    </w:rPr>
  </w:style>
  <w:style w:type="paragraph" w:customStyle="1" w:styleId="samostalni">
    <w:name w:val="samostalni"/>
    <w:basedOn w:val="Normal"/>
    <w:rsid w:val="009F31FC"/>
    <w:pPr>
      <w:widowControl/>
      <w:autoSpaceDE/>
      <w:autoSpaceDN/>
      <w:spacing w:before="100" w:beforeAutospacing="1" w:after="100" w:afterAutospacing="1"/>
      <w:jc w:val="center"/>
    </w:pPr>
    <w:rPr>
      <w:rFonts w:ascii="Arial" w:hAnsi="Arial" w:cs="Arial"/>
      <w:b/>
      <w:bCs/>
      <w:i/>
      <w:iCs/>
      <w:sz w:val="24"/>
      <w:szCs w:val="24"/>
      <w:lang w:val="sr-Latn-RS" w:eastAsia="sr-Latn-CS"/>
    </w:rPr>
  </w:style>
  <w:style w:type="paragraph" w:customStyle="1" w:styleId="samostalni1">
    <w:name w:val="samostalni1"/>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tabelanaslov">
    <w:name w:val="tabelanaslov"/>
    <w:basedOn w:val="Normal"/>
    <w:rsid w:val="009F31FC"/>
    <w:pPr>
      <w:widowControl/>
      <w:pBdr>
        <w:top w:val="outset" w:sz="6" w:space="0" w:color="000000"/>
        <w:left w:val="outset" w:sz="6" w:space="0" w:color="000000"/>
        <w:bottom w:val="outset" w:sz="6" w:space="0" w:color="000000"/>
        <w:right w:val="outset" w:sz="6" w:space="0" w:color="000000"/>
      </w:pBdr>
      <w:shd w:val="clear" w:color="auto" w:fill="A41E1C"/>
      <w:autoSpaceDE/>
      <w:autoSpaceDN/>
      <w:spacing w:before="100" w:beforeAutospacing="1" w:after="100" w:afterAutospacing="1"/>
    </w:pPr>
    <w:rPr>
      <w:rFonts w:ascii="Verdana" w:hAnsi="Verdana"/>
      <w:sz w:val="24"/>
      <w:szCs w:val="24"/>
      <w:lang w:val="sr-Latn-RS" w:eastAsia="sr-Latn-CS"/>
    </w:rPr>
  </w:style>
  <w:style w:type="paragraph" w:customStyle="1" w:styleId="tabelasm">
    <w:name w:val="tabela_sm"/>
    <w:basedOn w:val="Normal"/>
    <w:rsid w:val="009F31FC"/>
    <w:pPr>
      <w:widowControl/>
      <w:pBdr>
        <w:top w:val="outset" w:sz="6" w:space="0" w:color="000000"/>
        <w:left w:val="outset" w:sz="6" w:space="0" w:color="000000"/>
        <w:bottom w:val="outset" w:sz="6" w:space="0" w:color="000000"/>
        <w:right w:val="outset" w:sz="6" w:space="0" w:color="000000"/>
      </w:pBdr>
      <w:shd w:val="clear" w:color="auto" w:fill="006666"/>
      <w:autoSpaceDE/>
      <w:autoSpaceDN/>
      <w:spacing w:before="100" w:beforeAutospacing="1" w:after="100" w:afterAutospacing="1"/>
    </w:pPr>
    <w:rPr>
      <w:rFonts w:ascii="Verdana" w:hAnsi="Verdana"/>
      <w:sz w:val="24"/>
      <w:szCs w:val="24"/>
      <w:lang w:val="sr-Latn-RS" w:eastAsia="sr-Latn-CS"/>
    </w:rPr>
  </w:style>
  <w:style w:type="paragraph" w:customStyle="1" w:styleId="tabelasp">
    <w:name w:val="tabela_sp"/>
    <w:basedOn w:val="Normal"/>
    <w:rsid w:val="009F31FC"/>
    <w:pPr>
      <w:widowControl/>
      <w:pBdr>
        <w:top w:val="outset" w:sz="6" w:space="0" w:color="000000"/>
        <w:left w:val="outset" w:sz="6" w:space="0" w:color="000000"/>
        <w:bottom w:val="outset" w:sz="6" w:space="0" w:color="000000"/>
        <w:right w:val="outset" w:sz="6" w:space="0" w:color="000000"/>
      </w:pBdr>
      <w:shd w:val="clear" w:color="auto" w:fill="FF9F00"/>
      <w:autoSpaceDE/>
      <w:autoSpaceDN/>
      <w:spacing w:before="100" w:beforeAutospacing="1" w:after="100" w:afterAutospacing="1"/>
    </w:pPr>
    <w:rPr>
      <w:rFonts w:ascii="Verdana" w:hAnsi="Verdana"/>
      <w:sz w:val="24"/>
      <w:szCs w:val="24"/>
      <w:lang w:val="sr-Latn-RS" w:eastAsia="sr-Latn-CS"/>
    </w:rPr>
  </w:style>
  <w:style w:type="paragraph" w:customStyle="1" w:styleId="tabelact">
    <w:name w:val="tabela_ct"/>
    <w:basedOn w:val="Normal"/>
    <w:rsid w:val="009F31FC"/>
    <w:pPr>
      <w:widowControl/>
      <w:pBdr>
        <w:top w:val="outset" w:sz="6" w:space="0" w:color="000000"/>
        <w:left w:val="outset" w:sz="6" w:space="0" w:color="000000"/>
        <w:bottom w:val="outset" w:sz="6" w:space="0" w:color="000000"/>
        <w:right w:val="outset" w:sz="6" w:space="0" w:color="000000"/>
      </w:pBdr>
      <w:shd w:val="clear" w:color="auto" w:fill="DC2348"/>
      <w:autoSpaceDE/>
      <w:autoSpaceDN/>
      <w:spacing w:before="100" w:beforeAutospacing="1" w:after="100" w:afterAutospacing="1"/>
    </w:pPr>
    <w:rPr>
      <w:rFonts w:ascii="Verdana" w:hAnsi="Verdana"/>
      <w:sz w:val="24"/>
      <w:szCs w:val="24"/>
      <w:lang w:val="sr-Latn-RS" w:eastAsia="sr-Latn-CS"/>
    </w:rPr>
  </w:style>
  <w:style w:type="paragraph" w:customStyle="1" w:styleId="naslov1">
    <w:name w:val="naslov1"/>
    <w:basedOn w:val="Normal"/>
    <w:rsid w:val="009F31FC"/>
    <w:pPr>
      <w:widowControl/>
      <w:autoSpaceDE/>
      <w:autoSpaceDN/>
      <w:spacing w:before="100" w:beforeAutospacing="1" w:after="100" w:afterAutospacing="1"/>
      <w:jc w:val="center"/>
    </w:pPr>
    <w:rPr>
      <w:rFonts w:ascii="Arial" w:hAnsi="Arial" w:cs="Arial"/>
      <w:b/>
      <w:bCs/>
      <w:sz w:val="24"/>
      <w:szCs w:val="24"/>
      <w:lang w:val="sr-Latn-RS" w:eastAsia="sr-Latn-CS"/>
    </w:rPr>
  </w:style>
  <w:style w:type="paragraph" w:customStyle="1" w:styleId="naslov2">
    <w:name w:val="naslov2"/>
    <w:basedOn w:val="Normal"/>
    <w:rsid w:val="009F31FC"/>
    <w:pPr>
      <w:widowControl/>
      <w:autoSpaceDE/>
      <w:autoSpaceDN/>
      <w:spacing w:before="100" w:beforeAutospacing="1" w:after="100" w:afterAutospacing="1"/>
      <w:jc w:val="center"/>
    </w:pPr>
    <w:rPr>
      <w:rFonts w:ascii="Arial" w:hAnsi="Arial" w:cs="Arial"/>
      <w:b/>
      <w:bCs/>
      <w:sz w:val="29"/>
      <w:szCs w:val="29"/>
      <w:lang w:val="sr-Latn-RS" w:eastAsia="sr-Latn-CS"/>
    </w:rPr>
  </w:style>
  <w:style w:type="paragraph" w:customStyle="1" w:styleId="naslov3">
    <w:name w:val="naslov3"/>
    <w:basedOn w:val="Normal"/>
    <w:rsid w:val="009F31FC"/>
    <w:pPr>
      <w:widowControl/>
      <w:autoSpaceDE/>
      <w:autoSpaceDN/>
      <w:spacing w:before="100" w:beforeAutospacing="1" w:after="100" w:afterAutospacing="1"/>
      <w:jc w:val="center"/>
    </w:pPr>
    <w:rPr>
      <w:rFonts w:ascii="Arial" w:hAnsi="Arial" w:cs="Arial"/>
      <w:b/>
      <w:bCs/>
      <w:sz w:val="23"/>
      <w:szCs w:val="23"/>
      <w:lang w:val="sr-Latn-RS" w:eastAsia="sr-Latn-CS"/>
    </w:rPr>
  </w:style>
  <w:style w:type="paragraph" w:customStyle="1" w:styleId="normaluvuceni">
    <w:name w:val="normal_uvuceni"/>
    <w:basedOn w:val="Normal"/>
    <w:rsid w:val="009F31FC"/>
    <w:pPr>
      <w:widowControl/>
      <w:autoSpaceDE/>
      <w:autoSpaceDN/>
      <w:spacing w:before="100" w:beforeAutospacing="1" w:after="100" w:afterAutospacing="1"/>
      <w:ind w:left="1134" w:hanging="142"/>
    </w:pPr>
    <w:rPr>
      <w:rFonts w:ascii="Arial" w:hAnsi="Arial" w:cs="Arial"/>
      <w:lang w:val="sr-Latn-RS" w:eastAsia="sr-Latn-CS"/>
    </w:rPr>
  </w:style>
  <w:style w:type="paragraph" w:customStyle="1" w:styleId="normaluvuceni2">
    <w:name w:val="normal_uvuceni2"/>
    <w:basedOn w:val="Normal"/>
    <w:rsid w:val="009F31FC"/>
    <w:pPr>
      <w:widowControl/>
      <w:autoSpaceDE/>
      <w:autoSpaceDN/>
      <w:spacing w:before="100" w:beforeAutospacing="1" w:after="100" w:afterAutospacing="1"/>
      <w:ind w:left="1701" w:hanging="227"/>
    </w:pPr>
    <w:rPr>
      <w:rFonts w:ascii="Arial" w:hAnsi="Arial" w:cs="Arial"/>
      <w:lang w:val="sr-Latn-RS" w:eastAsia="sr-Latn-CS"/>
    </w:rPr>
  </w:style>
  <w:style w:type="paragraph" w:customStyle="1" w:styleId="normaluvuceni3">
    <w:name w:val="normal_uvuceni3"/>
    <w:basedOn w:val="Normal"/>
    <w:rsid w:val="009F31FC"/>
    <w:pPr>
      <w:widowControl/>
      <w:autoSpaceDE/>
      <w:autoSpaceDN/>
      <w:spacing w:before="100" w:beforeAutospacing="1" w:after="100" w:afterAutospacing="1"/>
      <w:ind w:left="992"/>
    </w:pPr>
    <w:rPr>
      <w:rFonts w:ascii="Arial" w:hAnsi="Arial" w:cs="Arial"/>
      <w:lang w:val="sr-Latn-RS" w:eastAsia="sr-Latn-CS"/>
    </w:rPr>
  </w:style>
  <w:style w:type="paragraph" w:customStyle="1" w:styleId="naslovpropisa1">
    <w:name w:val="naslovpropisa1"/>
    <w:basedOn w:val="Normal"/>
    <w:rsid w:val="009F31FC"/>
    <w:pPr>
      <w:widowControl/>
      <w:autoSpaceDE/>
      <w:autoSpaceDN/>
      <w:spacing w:before="100" w:beforeAutospacing="1" w:after="100" w:afterAutospacing="1"/>
      <w:jc w:val="center"/>
    </w:pPr>
    <w:rPr>
      <w:rFonts w:ascii="Arial" w:hAnsi="Arial" w:cs="Arial"/>
      <w:b/>
      <w:bCs/>
      <w:color w:val="FFE8BF"/>
      <w:sz w:val="36"/>
      <w:szCs w:val="36"/>
      <w:lang w:val="sr-Latn-RS" w:eastAsia="sr-Latn-CS"/>
    </w:rPr>
  </w:style>
  <w:style w:type="paragraph" w:customStyle="1" w:styleId="naslovpropisa1a">
    <w:name w:val="naslovpropisa1a"/>
    <w:basedOn w:val="Normal"/>
    <w:rsid w:val="009F31FC"/>
    <w:pPr>
      <w:widowControl/>
      <w:autoSpaceDE/>
      <w:autoSpaceDN/>
      <w:spacing w:before="100" w:beforeAutospacing="1" w:after="100" w:afterAutospacing="1"/>
      <w:jc w:val="center"/>
    </w:pPr>
    <w:rPr>
      <w:rFonts w:ascii="Arial" w:hAnsi="Arial" w:cs="Arial"/>
      <w:b/>
      <w:bCs/>
      <w:color w:val="FFFFFF"/>
      <w:sz w:val="34"/>
      <w:szCs w:val="34"/>
      <w:lang w:val="sr-Latn-RS" w:eastAsia="sr-Latn-CS"/>
    </w:rPr>
  </w:style>
  <w:style w:type="paragraph" w:customStyle="1" w:styleId="naslov4">
    <w:name w:val="naslov4"/>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aslov5">
    <w:name w:val="naslov5"/>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normalbold">
    <w:name w:val="normalbold"/>
    <w:basedOn w:val="Normal"/>
    <w:rsid w:val="009F31FC"/>
    <w:pPr>
      <w:widowControl/>
      <w:autoSpaceDE/>
      <w:autoSpaceDN/>
      <w:spacing w:before="100" w:beforeAutospacing="1" w:after="100" w:afterAutospacing="1"/>
    </w:pPr>
    <w:rPr>
      <w:rFonts w:ascii="Arial" w:hAnsi="Arial" w:cs="Arial"/>
      <w:b/>
      <w:bCs/>
      <w:lang w:val="sr-Latn-RS" w:eastAsia="sr-Latn-CS"/>
    </w:rPr>
  </w:style>
  <w:style w:type="paragraph" w:customStyle="1" w:styleId="normalbolditalic">
    <w:name w:val="normalbolditalic"/>
    <w:basedOn w:val="Normal"/>
    <w:rsid w:val="009F31FC"/>
    <w:pPr>
      <w:widowControl/>
      <w:autoSpaceDE/>
      <w:autoSpaceDN/>
      <w:spacing w:before="100" w:beforeAutospacing="1" w:after="100" w:afterAutospacing="1"/>
    </w:pPr>
    <w:rPr>
      <w:rFonts w:ascii="Arial" w:hAnsi="Arial" w:cs="Arial"/>
      <w:b/>
      <w:bCs/>
      <w:i/>
      <w:iCs/>
      <w:lang w:val="sr-Latn-RS" w:eastAsia="sr-Latn-CS"/>
    </w:rPr>
  </w:style>
  <w:style w:type="paragraph" w:customStyle="1" w:styleId="normalboldcentar">
    <w:name w:val="normalboldcentar"/>
    <w:basedOn w:val="Normal"/>
    <w:rsid w:val="009F31FC"/>
    <w:pPr>
      <w:widowControl/>
      <w:autoSpaceDE/>
      <w:autoSpaceDN/>
      <w:spacing w:before="100" w:beforeAutospacing="1" w:after="100" w:afterAutospacing="1"/>
      <w:jc w:val="center"/>
    </w:pPr>
    <w:rPr>
      <w:rFonts w:ascii="Arial" w:hAnsi="Arial" w:cs="Arial"/>
      <w:b/>
      <w:bCs/>
      <w:lang w:val="sr-Latn-RS" w:eastAsia="sr-Latn-CS"/>
    </w:rPr>
  </w:style>
  <w:style w:type="paragraph" w:customStyle="1" w:styleId="stepen">
    <w:name w:val="stepen"/>
    <w:basedOn w:val="Normal"/>
    <w:rsid w:val="009F31FC"/>
    <w:pPr>
      <w:widowControl/>
      <w:autoSpaceDE/>
      <w:autoSpaceDN/>
      <w:spacing w:before="100" w:beforeAutospacing="1" w:after="100" w:afterAutospacing="1"/>
    </w:pPr>
    <w:rPr>
      <w:sz w:val="15"/>
      <w:szCs w:val="15"/>
      <w:vertAlign w:val="superscript"/>
      <w:lang w:val="sr-Latn-RS" w:eastAsia="sr-Latn-CS"/>
    </w:rPr>
  </w:style>
  <w:style w:type="paragraph" w:customStyle="1" w:styleId="indeks">
    <w:name w:val="indeks"/>
    <w:basedOn w:val="Normal"/>
    <w:rsid w:val="009F31FC"/>
    <w:pPr>
      <w:widowControl/>
      <w:autoSpaceDE/>
      <w:autoSpaceDN/>
      <w:spacing w:before="100" w:beforeAutospacing="1" w:after="100" w:afterAutospacing="1"/>
    </w:pPr>
    <w:rPr>
      <w:sz w:val="16"/>
      <w:szCs w:val="15"/>
      <w:vertAlign w:val="subscript"/>
      <w:lang w:val="sr-Latn-RS" w:eastAsia="sr-Latn-CS"/>
    </w:rPr>
  </w:style>
  <w:style w:type="paragraph" w:customStyle="1" w:styleId="tbezokvira">
    <w:name w:val="tbezokvira"/>
    <w:basedOn w:val="Normal"/>
    <w:rsid w:val="009F31FC"/>
    <w:pPr>
      <w:widowControl/>
      <w:pBdr>
        <w:top w:val="single" w:sz="2" w:space="0" w:color="auto"/>
        <w:left w:val="single" w:sz="2" w:space="0" w:color="auto"/>
        <w:bottom w:val="single" w:sz="2" w:space="0" w:color="auto"/>
        <w:right w:val="single" w:sz="2" w:space="0" w:color="auto"/>
      </w:pBdr>
      <w:autoSpaceDE/>
      <w:autoSpaceDN/>
      <w:spacing w:before="100" w:beforeAutospacing="1" w:after="100" w:afterAutospacing="1"/>
    </w:pPr>
    <w:rPr>
      <w:sz w:val="24"/>
      <w:szCs w:val="24"/>
      <w:lang w:val="sr-Latn-RS" w:eastAsia="sr-Latn-CS"/>
    </w:rPr>
  </w:style>
  <w:style w:type="paragraph" w:customStyle="1" w:styleId="naslovlevo">
    <w:name w:val="naslovlevo"/>
    <w:basedOn w:val="Normal"/>
    <w:rsid w:val="009F31FC"/>
    <w:pPr>
      <w:widowControl/>
      <w:autoSpaceDE/>
      <w:autoSpaceDN/>
      <w:spacing w:before="100" w:beforeAutospacing="1" w:after="100" w:afterAutospacing="1"/>
    </w:pPr>
    <w:rPr>
      <w:rFonts w:ascii="Arial" w:hAnsi="Arial" w:cs="Arial"/>
      <w:b/>
      <w:bCs/>
      <w:sz w:val="26"/>
      <w:szCs w:val="26"/>
      <w:lang w:val="sr-Latn-RS" w:eastAsia="sr-Latn-CS"/>
    </w:rPr>
  </w:style>
  <w:style w:type="paragraph" w:customStyle="1" w:styleId="bulletedni">
    <w:name w:val="bulletedni"/>
    <w:basedOn w:val="Normal"/>
    <w:rsid w:val="009F31FC"/>
    <w:pPr>
      <w:widowControl/>
      <w:autoSpaceDE/>
      <w:autoSpaceDN/>
      <w:spacing w:before="100" w:beforeAutospacing="1" w:after="100" w:afterAutospacing="1"/>
    </w:pPr>
    <w:rPr>
      <w:rFonts w:ascii="Arial" w:hAnsi="Arial" w:cs="Arial"/>
      <w:lang w:val="sr-Latn-RS" w:eastAsia="sr-Latn-CS"/>
    </w:rPr>
  </w:style>
  <w:style w:type="paragraph" w:customStyle="1" w:styleId="normalpraksa">
    <w:name w:val="normalpraksa"/>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normalctzaglavlje">
    <w:name w:val="normalctzaglavlje"/>
    <w:basedOn w:val="Normal"/>
    <w:rsid w:val="009F31FC"/>
    <w:pPr>
      <w:widowControl/>
      <w:autoSpaceDE/>
      <w:autoSpaceDN/>
      <w:spacing w:before="100" w:beforeAutospacing="1" w:after="100" w:afterAutospacing="1"/>
    </w:pPr>
    <w:rPr>
      <w:rFonts w:ascii="Arial" w:hAnsi="Arial" w:cs="Arial"/>
      <w:b/>
      <w:bCs/>
      <w:sz w:val="16"/>
      <w:szCs w:val="16"/>
      <w:lang w:val="sr-Latn-RS" w:eastAsia="sr-Latn-CS"/>
    </w:rPr>
  </w:style>
  <w:style w:type="paragraph" w:customStyle="1" w:styleId="windings">
    <w:name w:val="windings"/>
    <w:basedOn w:val="Normal"/>
    <w:rsid w:val="009F31FC"/>
    <w:pPr>
      <w:widowControl/>
      <w:autoSpaceDE/>
      <w:autoSpaceDN/>
      <w:spacing w:before="100" w:beforeAutospacing="1" w:after="100" w:afterAutospacing="1"/>
    </w:pPr>
    <w:rPr>
      <w:rFonts w:ascii="Wingdings" w:hAnsi="Wingdings"/>
      <w:sz w:val="18"/>
      <w:szCs w:val="18"/>
      <w:lang w:val="sr-Latn-RS" w:eastAsia="sr-Latn-CS"/>
    </w:rPr>
  </w:style>
  <w:style w:type="paragraph" w:customStyle="1" w:styleId="webdings">
    <w:name w:val="webdings"/>
    <w:basedOn w:val="Normal"/>
    <w:rsid w:val="009F31FC"/>
    <w:pPr>
      <w:widowControl/>
      <w:autoSpaceDE/>
      <w:autoSpaceDN/>
      <w:spacing w:before="100" w:beforeAutospacing="1" w:after="100" w:afterAutospacing="1"/>
    </w:pPr>
    <w:rPr>
      <w:rFonts w:ascii="Webdings" w:hAnsi="Webdings"/>
      <w:sz w:val="18"/>
      <w:szCs w:val="18"/>
      <w:lang w:val="sr-Latn-RS" w:eastAsia="sr-Latn-CS"/>
    </w:rPr>
  </w:style>
  <w:style w:type="paragraph" w:customStyle="1" w:styleId="tabelamala">
    <w:name w:val="tabela_mala"/>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izmenanaslov">
    <w:name w:val="izmena_naslov"/>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podnaslov">
    <w:name w:val="izmena_podnaslov"/>
    <w:basedOn w:val="Normal"/>
    <w:rsid w:val="009F31FC"/>
    <w:pPr>
      <w:widowControl/>
      <w:autoSpaceDE/>
      <w:autoSpaceDN/>
      <w:spacing w:before="100" w:beforeAutospacing="1" w:after="100" w:afterAutospacing="1"/>
      <w:jc w:val="center"/>
    </w:pPr>
    <w:rPr>
      <w:sz w:val="24"/>
      <w:szCs w:val="24"/>
      <w:lang w:val="sr-Latn-RS" w:eastAsia="sr-Latn-CS"/>
    </w:rPr>
  </w:style>
  <w:style w:type="paragraph" w:customStyle="1" w:styleId="izmenaclan">
    <w:name w:val="izmena_clan"/>
    <w:basedOn w:val="Normal"/>
    <w:rsid w:val="009F31FC"/>
    <w:pPr>
      <w:widowControl/>
      <w:autoSpaceDE/>
      <w:autoSpaceDN/>
      <w:spacing w:before="100" w:beforeAutospacing="1" w:after="100" w:afterAutospacing="1"/>
      <w:jc w:val="center"/>
    </w:pPr>
    <w:rPr>
      <w:b/>
      <w:bCs/>
      <w:sz w:val="24"/>
      <w:szCs w:val="24"/>
      <w:lang w:val="sr-Latn-RS" w:eastAsia="sr-Latn-CS"/>
    </w:rPr>
  </w:style>
  <w:style w:type="paragraph" w:customStyle="1" w:styleId="izmenatekst">
    <w:name w:val="izmena_tekst"/>
    <w:basedOn w:val="Normal"/>
    <w:rsid w:val="009F31FC"/>
    <w:pPr>
      <w:widowControl/>
      <w:autoSpaceDE/>
      <w:autoSpaceDN/>
      <w:spacing w:before="100" w:beforeAutospacing="1" w:after="100" w:afterAutospacing="1"/>
    </w:pPr>
    <w:rPr>
      <w:sz w:val="24"/>
      <w:szCs w:val="24"/>
      <w:lang w:val="sr-Latn-RS" w:eastAsia="sr-Latn-CS"/>
    </w:rPr>
  </w:style>
  <w:style w:type="paragraph" w:customStyle="1" w:styleId="normalcentar">
    <w:name w:val="normalcentar"/>
    <w:basedOn w:val="Normal"/>
    <w:rsid w:val="009F31FC"/>
    <w:pPr>
      <w:widowControl/>
      <w:autoSpaceDE/>
      <w:autoSpaceDN/>
      <w:spacing w:before="100" w:beforeAutospacing="1" w:after="100" w:afterAutospacing="1"/>
      <w:jc w:val="center"/>
    </w:pPr>
    <w:rPr>
      <w:rFonts w:ascii="Arial" w:hAnsi="Arial" w:cs="Arial"/>
      <w:lang w:val="sr-Latn-RS" w:eastAsia="sr-Latn-CS"/>
    </w:rPr>
  </w:style>
  <w:style w:type="paragraph" w:customStyle="1" w:styleId="normalcentaritalic">
    <w:name w:val="normalcentaritalic"/>
    <w:basedOn w:val="Normal"/>
    <w:rsid w:val="009F31FC"/>
    <w:pPr>
      <w:widowControl/>
      <w:autoSpaceDE/>
      <w:autoSpaceDN/>
      <w:spacing w:before="100" w:beforeAutospacing="1" w:after="100" w:afterAutospacing="1"/>
      <w:jc w:val="center"/>
    </w:pPr>
    <w:rPr>
      <w:rFonts w:ascii="Arial" w:hAnsi="Arial" w:cs="Arial"/>
      <w:i/>
      <w:iCs/>
      <w:lang w:val="sr-Latn-RS" w:eastAsia="sr-Latn-CS"/>
    </w:rPr>
  </w:style>
  <w:style w:type="paragraph" w:customStyle="1" w:styleId="normalitalic">
    <w:name w:val="normalitalic"/>
    <w:basedOn w:val="Normal"/>
    <w:rsid w:val="009F31FC"/>
    <w:pPr>
      <w:widowControl/>
      <w:autoSpaceDE/>
      <w:autoSpaceDN/>
      <w:spacing w:before="100" w:beforeAutospacing="1" w:after="100" w:afterAutospacing="1"/>
    </w:pPr>
    <w:rPr>
      <w:rFonts w:ascii="Arial" w:hAnsi="Arial" w:cs="Arial"/>
      <w:i/>
      <w:iCs/>
      <w:lang w:val="sr-Latn-RS" w:eastAsia="sr-Latn-CS"/>
    </w:rPr>
  </w:style>
  <w:style w:type="paragraph" w:customStyle="1" w:styleId="tsaokvirom">
    <w:name w:val="tsaokvirom"/>
    <w:basedOn w:val="Normal"/>
    <w:rsid w:val="009F31FC"/>
    <w:pPr>
      <w:widowControl/>
      <w:pBdr>
        <w:top w:val="inset" w:sz="4" w:space="0" w:color="000000"/>
        <w:left w:val="inset" w:sz="4" w:space="0" w:color="000000"/>
        <w:bottom w:val="inset" w:sz="4" w:space="0" w:color="000000"/>
        <w:right w:val="inset" w:sz="4" w:space="0" w:color="000000"/>
      </w:pBdr>
      <w:autoSpaceDE/>
      <w:autoSpaceDN/>
      <w:spacing w:before="100" w:beforeAutospacing="1" w:after="100" w:afterAutospacing="1"/>
    </w:pPr>
    <w:rPr>
      <w:sz w:val="24"/>
      <w:szCs w:val="24"/>
      <w:lang w:val="sr-Latn-RS" w:eastAsia="sr-Latn-CS"/>
    </w:rPr>
  </w:style>
  <w:style w:type="paragraph" w:customStyle="1" w:styleId="wyq010---deo">
    <w:name w:val="wyq010---deo"/>
    <w:basedOn w:val="Normal"/>
    <w:next w:val="Normal1"/>
    <w:rsid w:val="009F31FC"/>
    <w:pPr>
      <w:widowControl/>
      <w:autoSpaceDE/>
      <w:autoSpaceDN/>
      <w:jc w:val="center"/>
    </w:pPr>
    <w:rPr>
      <w:rFonts w:ascii="Arial" w:hAnsi="Arial" w:cs="Arial"/>
      <w:b/>
      <w:bCs/>
      <w:sz w:val="36"/>
      <w:szCs w:val="36"/>
      <w:lang w:val="sr-Latn-RS" w:eastAsia="sr-Latn-CS"/>
    </w:rPr>
  </w:style>
  <w:style w:type="paragraph" w:customStyle="1" w:styleId="wyq020---poddeo">
    <w:name w:val="wyq020---poddeo"/>
    <w:basedOn w:val="Normal"/>
    <w:next w:val="Normal1"/>
    <w:rsid w:val="009F31FC"/>
    <w:pPr>
      <w:widowControl/>
      <w:autoSpaceDE/>
      <w:autoSpaceDN/>
      <w:jc w:val="center"/>
    </w:pPr>
    <w:rPr>
      <w:rFonts w:ascii="Arial" w:hAnsi="Arial" w:cs="Arial"/>
      <w:sz w:val="36"/>
      <w:szCs w:val="36"/>
      <w:lang w:val="sr-Latn-RS" w:eastAsia="sr-Latn-CS"/>
    </w:rPr>
  </w:style>
  <w:style w:type="paragraph" w:customStyle="1" w:styleId="wyq030---glava">
    <w:name w:val="wyq030---glava"/>
    <w:basedOn w:val="Normal"/>
    <w:next w:val="Normal1"/>
    <w:rsid w:val="009F31FC"/>
    <w:pPr>
      <w:widowControl/>
      <w:autoSpaceDE/>
      <w:autoSpaceDN/>
      <w:jc w:val="center"/>
    </w:pPr>
    <w:rPr>
      <w:rFonts w:ascii="Arial" w:hAnsi="Arial" w:cs="Arial"/>
      <w:b/>
      <w:bCs/>
      <w:sz w:val="34"/>
      <w:szCs w:val="34"/>
      <w:lang w:val="sr-Latn-RS" w:eastAsia="sr-Latn-CS"/>
    </w:rPr>
  </w:style>
  <w:style w:type="paragraph" w:customStyle="1" w:styleId="wyq040---podglava-kurziv-bold">
    <w:name w:val="wyq040---podglava-kurziv-bold"/>
    <w:basedOn w:val="Normal"/>
    <w:next w:val="Normal1"/>
    <w:rsid w:val="009F31FC"/>
    <w:pPr>
      <w:widowControl/>
      <w:autoSpaceDE/>
      <w:autoSpaceDN/>
      <w:jc w:val="center"/>
    </w:pPr>
    <w:rPr>
      <w:rFonts w:ascii="Arial" w:hAnsi="Arial" w:cs="Arial"/>
      <w:b/>
      <w:bCs/>
      <w:i/>
      <w:iCs/>
      <w:sz w:val="34"/>
      <w:szCs w:val="34"/>
      <w:lang w:val="sr-Latn-RS" w:eastAsia="sr-Latn-CS"/>
    </w:rPr>
  </w:style>
  <w:style w:type="paragraph" w:customStyle="1" w:styleId="wyq045---podglava-kurziv">
    <w:name w:val="wyq045---podglava-kurziv"/>
    <w:basedOn w:val="Normal"/>
    <w:next w:val="Normal1"/>
    <w:rsid w:val="009F31FC"/>
    <w:pPr>
      <w:widowControl/>
      <w:autoSpaceDE/>
      <w:autoSpaceDN/>
      <w:jc w:val="center"/>
    </w:pPr>
    <w:rPr>
      <w:rFonts w:ascii="Arial" w:hAnsi="Arial" w:cs="Arial"/>
      <w:i/>
      <w:iCs/>
      <w:sz w:val="34"/>
      <w:szCs w:val="34"/>
      <w:lang w:val="sr-Latn-RS" w:eastAsia="sr-Latn-CS"/>
    </w:rPr>
  </w:style>
  <w:style w:type="paragraph" w:customStyle="1" w:styleId="wyq050---odeljak">
    <w:name w:val="wyq050---odeljak"/>
    <w:basedOn w:val="Normal"/>
    <w:next w:val="Normal1"/>
    <w:rsid w:val="009F31FC"/>
    <w:pPr>
      <w:widowControl/>
      <w:autoSpaceDE/>
      <w:autoSpaceDN/>
      <w:jc w:val="center"/>
    </w:pPr>
    <w:rPr>
      <w:rFonts w:ascii="Arial" w:hAnsi="Arial" w:cs="Arial"/>
      <w:b/>
      <w:bCs/>
      <w:sz w:val="31"/>
      <w:szCs w:val="31"/>
      <w:lang w:val="sr-Latn-RS" w:eastAsia="sr-Latn-CS"/>
    </w:rPr>
  </w:style>
  <w:style w:type="paragraph" w:customStyle="1" w:styleId="wyq070---podpododeljak-kurziv">
    <w:name w:val="wyq070---podpododeljak-kurziv"/>
    <w:basedOn w:val="Normal"/>
    <w:next w:val="Normal1"/>
    <w:rsid w:val="009F31FC"/>
    <w:pPr>
      <w:widowControl/>
      <w:autoSpaceDE/>
      <w:autoSpaceDN/>
      <w:jc w:val="center"/>
    </w:pPr>
    <w:rPr>
      <w:rFonts w:ascii="Arial" w:hAnsi="Arial" w:cs="Arial"/>
      <w:i/>
      <w:iCs/>
      <w:sz w:val="30"/>
      <w:szCs w:val="30"/>
      <w:lang w:val="sr-Latn-RS" w:eastAsia="sr-Latn-CS"/>
    </w:rPr>
  </w:style>
  <w:style w:type="paragraph" w:customStyle="1" w:styleId="wyq080---odsek">
    <w:name w:val="wyq080---odsek"/>
    <w:basedOn w:val="Normal"/>
    <w:next w:val="Normal1"/>
    <w:rsid w:val="009F31FC"/>
    <w:pPr>
      <w:widowControl/>
      <w:autoSpaceDE/>
      <w:autoSpaceDN/>
      <w:jc w:val="center"/>
    </w:pPr>
    <w:rPr>
      <w:rFonts w:ascii="Arial" w:hAnsi="Arial" w:cs="Arial"/>
      <w:b/>
      <w:bCs/>
      <w:sz w:val="29"/>
      <w:szCs w:val="29"/>
      <w:lang w:val="sr-Latn-RS" w:eastAsia="sr-Latn-CS"/>
    </w:rPr>
  </w:style>
  <w:style w:type="paragraph" w:customStyle="1" w:styleId="wyq090---pododsek">
    <w:name w:val="wyq090---pododsek"/>
    <w:basedOn w:val="Normal1"/>
    <w:next w:val="Normal1"/>
    <w:rsid w:val="009F31FC"/>
    <w:pPr>
      <w:jc w:val="center"/>
    </w:pPr>
    <w:rPr>
      <w:sz w:val="28"/>
      <w:szCs w:val="28"/>
    </w:rPr>
  </w:style>
  <w:style w:type="paragraph" w:customStyle="1" w:styleId="wyq100---naslov-grupe-clanova-kurziv">
    <w:name w:val="wyq100---naslov-grupe-clanova-kurziv"/>
    <w:basedOn w:val="Normal"/>
    <w:next w:val="Normal1"/>
    <w:rsid w:val="009F31FC"/>
    <w:pPr>
      <w:widowControl/>
      <w:autoSpaceDE/>
      <w:autoSpaceDN/>
      <w:spacing w:before="240" w:after="240"/>
      <w:jc w:val="center"/>
    </w:pPr>
    <w:rPr>
      <w:rFonts w:ascii="Arial" w:hAnsi="Arial" w:cs="Arial"/>
      <w:b/>
      <w:bCs/>
      <w:i/>
      <w:iCs/>
      <w:sz w:val="24"/>
      <w:szCs w:val="24"/>
      <w:lang w:val="sr-Latn-RS" w:eastAsia="sr-Latn-CS"/>
    </w:rPr>
  </w:style>
  <w:style w:type="paragraph" w:customStyle="1" w:styleId="wyq110---naslov-clana">
    <w:name w:val="wyq110---naslov-clana"/>
    <w:basedOn w:val="Normal"/>
    <w:next w:val="Normal1"/>
    <w:rsid w:val="009F31FC"/>
    <w:pPr>
      <w:widowControl/>
      <w:autoSpaceDE/>
      <w:autoSpaceDN/>
      <w:spacing w:before="240" w:after="240"/>
      <w:jc w:val="center"/>
    </w:pPr>
    <w:rPr>
      <w:rFonts w:ascii="Arial" w:hAnsi="Arial" w:cs="Arial"/>
      <w:b/>
      <w:bCs/>
      <w:sz w:val="24"/>
      <w:szCs w:val="24"/>
      <w:lang w:val="sr-Latn-RS" w:eastAsia="sr-Latn-CS"/>
    </w:rPr>
  </w:style>
  <w:style w:type="paragraph" w:customStyle="1" w:styleId="wyq120---podnaslov-clana">
    <w:name w:val="wyq120---podnaslov-clana"/>
    <w:basedOn w:val="Normal"/>
    <w:next w:val="Normal1"/>
    <w:rsid w:val="009F31FC"/>
    <w:pPr>
      <w:widowControl/>
      <w:autoSpaceDE/>
      <w:autoSpaceDN/>
      <w:spacing w:before="240" w:after="240"/>
      <w:jc w:val="center"/>
    </w:pPr>
    <w:rPr>
      <w:rFonts w:ascii="Arial" w:hAnsi="Arial" w:cs="Arial"/>
      <w:i/>
      <w:iCs/>
      <w:sz w:val="24"/>
      <w:szCs w:val="24"/>
      <w:lang w:val="sr-Latn-RS" w:eastAsia="sr-Latn-CS"/>
    </w:rPr>
  </w:style>
  <w:style w:type="paragraph" w:customStyle="1" w:styleId="uvuceni">
    <w:name w:val="uvuceni"/>
    <w:basedOn w:val="Normal"/>
    <w:rsid w:val="009F31FC"/>
    <w:pPr>
      <w:widowControl/>
      <w:autoSpaceDE/>
      <w:autoSpaceDN/>
      <w:spacing w:after="24"/>
      <w:ind w:left="720" w:hanging="288"/>
    </w:pPr>
    <w:rPr>
      <w:rFonts w:ascii="Arial" w:hAnsi="Arial" w:cs="Arial"/>
      <w:lang w:val="sr-Latn-RS" w:eastAsia="sr-Latn-CS"/>
    </w:rPr>
  </w:style>
  <w:style w:type="paragraph" w:customStyle="1" w:styleId="uvuceni2">
    <w:name w:val="uvuceni2"/>
    <w:basedOn w:val="Normal"/>
    <w:rsid w:val="009F31FC"/>
    <w:pPr>
      <w:widowControl/>
      <w:autoSpaceDE/>
      <w:autoSpaceDN/>
      <w:spacing w:after="24"/>
      <w:ind w:left="720" w:hanging="408"/>
    </w:pPr>
    <w:rPr>
      <w:rFonts w:ascii="Arial" w:hAnsi="Arial" w:cs="Arial"/>
      <w:lang w:val="sr-Latn-RS" w:eastAsia="sr-Latn-CS"/>
    </w:rPr>
  </w:style>
  <w:style w:type="paragraph" w:customStyle="1" w:styleId="tabelaepress">
    <w:name w:val="tabela_epress"/>
    <w:basedOn w:val="Normal"/>
    <w:rsid w:val="009F31FC"/>
    <w:pPr>
      <w:widowControl/>
      <w:pBdr>
        <w:top w:val="outset" w:sz="6" w:space="0" w:color="000000"/>
        <w:left w:val="outset" w:sz="6" w:space="0" w:color="000000"/>
        <w:bottom w:val="outset" w:sz="6" w:space="0" w:color="000000"/>
        <w:right w:val="outset" w:sz="6" w:space="0" w:color="000000"/>
      </w:pBdr>
      <w:shd w:val="clear" w:color="auto" w:fill="0000CC"/>
      <w:autoSpaceDE/>
      <w:autoSpaceDN/>
      <w:spacing w:before="100" w:beforeAutospacing="1" w:after="100" w:afterAutospacing="1"/>
    </w:pPr>
    <w:rPr>
      <w:rFonts w:ascii="Arial" w:hAnsi="Arial" w:cs="Arial"/>
      <w:sz w:val="24"/>
      <w:szCs w:val="24"/>
      <w:lang w:val="sr-Latn-RS" w:eastAsia="sr-Latn-CS"/>
    </w:rPr>
  </w:style>
  <w:style w:type="character" w:customStyle="1" w:styleId="unicode">
    <w:name w:val="unicode"/>
    <w:basedOn w:val="DefaultParagraphFont"/>
    <w:rsid w:val="009F31FC"/>
  </w:style>
  <w:style w:type="paragraph" w:styleId="NormalWeb">
    <w:name w:val="Normal (Web)"/>
    <w:basedOn w:val="Normal"/>
    <w:rsid w:val="009F31FC"/>
    <w:pPr>
      <w:widowControl/>
      <w:autoSpaceDE/>
      <w:autoSpaceDN/>
      <w:spacing w:before="100" w:beforeAutospacing="1" w:after="100" w:afterAutospacing="1"/>
    </w:pPr>
    <w:rPr>
      <w:sz w:val="24"/>
      <w:szCs w:val="24"/>
    </w:rPr>
  </w:style>
  <w:style w:type="paragraph" w:customStyle="1" w:styleId="Normal2">
    <w:name w:val="Normal2"/>
    <w:basedOn w:val="Normal"/>
    <w:rsid w:val="00DC502E"/>
    <w:pPr>
      <w:widowControl/>
      <w:autoSpaceDE/>
      <w:autoSpaceDN/>
      <w:spacing w:before="100" w:beforeAutospacing="1" w:after="100" w:afterAutospacing="1"/>
    </w:pPr>
    <w:rPr>
      <w:rFonts w:ascii="Arial" w:hAnsi="Arial" w:cs="Arial"/>
      <w:lang w:val="sr-Latn-RS" w:eastAsia="sr-Latn-CS"/>
    </w:rPr>
  </w:style>
  <w:style w:type="paragraph" w:customStyle="1" w:styleId="bold">
    <w:name w:val="bold"/>
    <w:basedOn w:val="Normal"/>
    <w:rsid w:val="004A02AE"/>
    <w:pPr>
      <w:widowControl/>
      <w:autoSpaceDE/>
      <w:autoSpaceDN/>
      <w:spacing w:before="100" w:beforeAutospacing="1" w:after="100" w:afterAutospacing="1"/>
    </w:pPr>
    <w:rPr>
      <w:sz w:val="24"/>
      <w:szCs w:val="24"/>
    </w:rPr>
  </w:style>
  <w:style w:type="paragraph" w:customStyle="1" w:styleId="basic-paragraph">
    <w:name w:val="basic-paragraph"/>
    <w:basedOn w:val="Normal"/>
    <w:rsid w:val="004A02AE"/>
    <w:pPr>
      <w:widowControl/>
      <w:autoSpaceDE/>
      <w:autoSpaceDN/>
      <w:spacing w:before="100" w:beforeAutospacing="1" w:after="100" w:afterAutospacing="1"/>
    </w:pPr>
    <w:rPr>
      <w:sz w:val="24"/>
      <w:szCs w:val="24"/>
    </w:rPr>
  </w:style>
  <w:style w:type="paragraph" w:customStyle="1" w:styleId="italik">
    <w:name w:val="italik"/>
    <w:basedOn w:val="Normal"/>
    <w:rsid w:val="004A02AE"/>
    <w:pPr>
      <w:widowControl/>
      <w:autoSpaceDE/>
      <w:autoSpaceDN/>
      <w:spacing w:before="100" w:beforeAutospacing="1" w:after="100" w:afterAutospacing="1"/>
    </w:pPr>
    <w:rPr>
      <w:sz w:val="24"/>
      <w:szCs w:val="24"/>
    </w:rPr>
  </w:style>
  <w:style w:type="paragraph" w:customStyle="1" w:styleId="tabela">
    <w:name w:val="tabela"/>
    <w:basedOn w:val="Normal"/>
    <w:rsid w:val="004A02AE"/>
    <w:pPr>
      <w:widowControl/>
      <w:autoSpaceDE/>
      <w:autoSpaceDN/>
      <w:spacing w:before="100" w:beforeAutospacing="1" w:after="100" w:afterAutospacing="1"/>
    </w:pPr>
    <w:rPr>
      <w:sz w:val="24"/>
      <w:szCs w:val="24"/>
    </w:rPr>
  </w:style>
  <w:style w:type="character" w:customStyle="1" w:styleId="italik1">
    <w:name w:val="italik1"/>
    <w:basedOn w:val="DefaultParagraphFont"/>
    <w:rsid w:val="004A02AE"/>
  </w:style>
  <w:style w:type="character" w:customStyle="1" w:styleId="superscript">
    <w:name w:val="superscript"/>
    <w:basedOn w:val="DefaultParagraphFont"/>
    <w:rsid w:val="004A02AE"/>
  </w:style>
  <w:style w:type="character" w:customStyle="1" w:styleId="bold1">
    <w:name w:val="bold1"/>
    <w:basedOn w:val="DefaultParagraphFont"/>
    <w:rsid w:val="004A0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84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4103</Words>
  <Characters>23388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5</cp:revision>
  <dcterms:created xsi:type="dcterms:W3CDTF">2026-02-09T07:39:00Z</dcterms:created>
  <dcterms:modified xsi:type="dcterms:W3CDTF">2026-02-09T07:43:00Z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