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8212"/>
      </w:tblGrid>
      <w:tr w:rsidR="007A7105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Default="007A7105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7C666FB" wp14:editId="71697DFA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35BD" w:rsidRPr="00116690" w:rsidRDefault="00784C48" w:rsidP="005435BD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</w:rPr>
            </w:pPr>
            <w:r w:rsidRPr="00784C48">
              <w:rPr>
                <w:color w:val="FFE599"/>
                <w:lang w:val="sr-Cyrl-RS"/>
              </w:rPr>
              <w:t>АКЦИОНИ ПЛАН</w:t>
            </w:r>
          </w:p>
          <w:p w:rsidR="007A7105" w:rsidRDefault="00784C48" w:rsidP="00784C48">
            <w:pPr>
              <w:pStyle w:val="NASLOVBELO"/>
              <w:autoSpaceDE w:val="0"/>
              <w:autoSpaceDN w:val="0"/>
            </w:pPr>
            <w:r>
              <w:t>ЗА 2026. И 2027. ГОДИНУ ЗА СПРОВОЂЕЊЕ СТРАТЕГИЈЕ ПРЕВЕНЦИЈЕ И ЗАШТИТЕ ОД ДИСКРИМИНАЦИЈЕ ЗА ПЕРИОД ОД 2022. ДО 2030. ГОДИНЕ</w:t>
            </w:r>
          </w:p>
          <w:p w:rsidR="007A7105" w:rsidRDefault="007A7105" w:rsidP="00784C48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("Сл. гласник РС", </w:t>
            </w:r>
            <w:r w:rsidR="00ED795B">
              <w:rPr>
                <w:sz w:val="18"/>
                <w:szCs w:val="18"/>
              </w:rPr>
              <w:t>бр</w:t>
            </w:r>
            <w:r w:rsidR="009448F4">
              <w:rPr>
                <w:sz w:val="18"/>
                <w:szCs w:val="18"/>
              </w:rPr>
              <w:t>.</w:t>
            </w:r>
            <w:r w:rsidR="00ED795B">
              <w:rPr>
                <w:sz w:val="18"/>
                <w:szCs w:val="18"/>
                <w:lang w:val="sr-Cyrl-RS"/>
              </w:rPr>
              <w:t xml:space="preserve"> </w:t>
            </w:r>
            <w:r w:rsidR="00784C48">
              <w:rPr>
                <w:sz w:val="18"/>
                <w:szCs w:val="18"/>
              </w:rPr>
              <w:t>14</w:t>
            </w:r>
            <w:r w:rsidR="008D2CA8">
              <w:rPr>
                <w:sz w:val="18"/>
                <w:szCs w:val="18"/>
              </w:rPr>
              <w:t>/202</w:t>
            </w:r>
            <w:r w:rsidR="00784C4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)</w:t>
            </w:r>
          </w:p>
        </w:tc>
      </w:tr>
    </w:tbl>
    <w:p w:rsidR="00127351" w:rsidRDefault="00127351" w:rsidP="00973574">
      <w:pPr>
        <w:spacing w:line="210" w:lineRule="atLeast"/>
        <w:jc w:val="center"/>
        <w:rPr>
          <w:rFonts w:ascii="Verdana" w:hAnsi="Verdana"/>
          <w:color w:val="333333"/>
          <w:sz w:val="18"/>
          <w:szCs w:val="18"/>
        </w:rPr>
      </w:pPr>
    </w:p>
    <w:p w:rsidR="00973574" w:rsidRPr="00973574" w:rsidRDefault="00973574" w:rsidP="00973574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I. УВОД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Акциони план за 2026.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за спровођење Стратегије превенције и заштите од дискриминације за период од 2022.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2030.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(у даљем тексту: Акциони план) представља документ јавне политике који се доноси ради операционализације и остваривања општег и посебних циљева и реализације мера предвиђених Стратегијом превенције и заштите од дискриминације за период од 2022.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2030.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(„Службени гласник РС”, број 12/22) (у даљем тексту: Стратегија).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На основу Годишњих извештаја за 2022.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о спровођењу Акционог плана за период 2022–2023.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за спровођење Стратегије, Министарство за људска и мањинска права и друштвени дијалог је, као надлежни предлагач, започелo са процесом израде Предлога акционог плана за период 2024–2025.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Међутим, наведени акциони план није усвојен због тога што из начина на који су показатељи били дефинисани у Стратегији није било могуће утврдити њихову вредност, или из саме дефиниције показатеља није било могуће мерити ефекте спровођења политика.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Стога се у другој половини 2025.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приступило изменама и допунама Стратегије у погледу дефинисања показатеља, као и изради предлога акционог плана са измењеним показатељима и делимично ажурираним активностима које је садржала радна верзија Предлога акционог плана за период 2024–2025.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>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Влада је усвојила Стратегију на седници одржаној 20.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јануара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2022.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док је Акциони план за период 2022–2023.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усвојен и објављен 12.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октобра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2022.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(„Службени гласник РС”, број 112/22).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Како би се благовремено приступило изради предлога новог акционог плана, решењем министра за људска и мањинска права и друштвени дијалог од 27.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октобра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основана је Радна група за израду Предлога акционог плана за период 2024–2025.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за спровођење Стратегије (у даљем тексту: Радна група).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 xml:space="preserve">Радну групу чинили су представници и представнице следећих институција и организација: Министарства за људска и мањинска права и друштвени дијалог; Министарства привреде; Министарства пољопривреде, шумарства и водопривреде; Министарства заштите животне средине; Министарства унутрашње и спољне трговине; Министарства правде; Министарства државне управе и локалне самоуправе; Министарства унутрашњих послова; Министарства одбране; Министарства спољних послова; Министарства за европске интеграције; Министарства просвете; Министарства за рад, запошљавање, борачка и социјална питања; Министарства за бригу о породици и демографију; Министарства спорта; Министарства културе; Министарства за бригу о селу; Министарства туризма и омладине; Министарства информисања и телекомуникација; Републичког секретаријата за законодавство; Републичког завода за статистику; Повереника за заштиту равноправности; Повереника за информације од јавног значаја и заштиту података о личности; Заштитника грађана; Националне службе за запошљавање; Националне академије за јавну управу; Правосудне академије; Координационог тела за родну равноправност; Врховног јавног тужилаштва; Академске инклузивне асоцијације; ГРУПЕ 484; Фондације „Ана и Владе Дивац”; Мреже организација за децу Србије; Кровне организације младих Србије; „Центра за несталу и злостављању децу”, као и Асоцијације правника „АЕПА”.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Задатак Радне групе је био да у року од најдуже три месеца од почетка рада и у сарадњи са експертском групом, изради текст Предлога акционог плана за период 2024–2025.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за спровођење Стратегије.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 складу са Решењем о оснивању Радне групе, формирана је експертска група за израду еx-post анализе и Предлога акционог плана за период 2024–2025.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за спровођење Стратегије. Ex-post анализа је достављена Министарству за људска и мањинска права и </w:t>
      </w:r>
      <w:r w:rsidRPr="00973574">
        <w:rPr>
          <w:rFonts w:ascii="Arial" w:hAnsi="Arial" w:cs="Arial"/>
          <w:color w:val="333333"/>
          <w:sz w:val="20"/>
          <w:szCs w:val="20"/>
        </w:rPr>
        <w:lastRenderedPageBreak/>
        <w:t xml:space="preserve">друштвени дијалог 30.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октобра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>, на основу које је израђена радна верзија текста Предлога акционог плана.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Министарство за људска и мањинска права и друштвени дијалог је у новембру 2023.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методом прикупљања писаних коментара путем портала еКонсултације, као и путем електронске поште, спровело консултације о Предлогу акционог плана за период 2024–2025.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за спровођење Стратегије. Након тога, у периоду од 1.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22.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марта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2024.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спроведена је и јавна расправа у трајању од 22 дана.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Током израде текста Предлога акционог плана, Радна група се састала једанпут, након чега је текст упућен на мишљење надлежним институцијама.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Процес прибављања мишљења трајао је од 24.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маја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до 6.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јуна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2024.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а сва пристигла мишљења су размотрена, и у складу са њима, текст Предлога акционог плана је допуњен.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Након тога, Предлог акционог плана достављен је Министарству финансија, Републичком секретаријату за јавне политике и Републичком секретаријату за законодавство, ради даљег разматрања.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Републички секретаријат за јавне политике је 27.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децембра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2024.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доставио мишљење о Предлогу акционог плана за период 2024–2025.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>, које је садржало методолошке примедбе на овај документ јавне политике, посебно у погледу показатеља и недостајућих вредности за базне године.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Процес израде Предлога акционог плана за 2026.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представља наставак и ревизију раније започетог процеса израде Предлога акционог плана за период 2024–2025.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који није усвојен.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Резултати спроведених консултација, јавне расправе и прибављених мишљења надлежних институција у оквиру тог процеса представљали су полазну основу за даље обликовање документа, при чему је надлежни предлагач приступио прилагођавању временског оквира и унапређењу показатеља.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Имајући у виду да Предлог акционог плана за период 2024–2025.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године није благовремено усвојен, као и да је у међувремену констатовано да поједини показатељи дефинисани у оквиру Стратегије нису реално оствариви нити мерљиви, надлежни предлагач је приступио измени и допуни показатеља, као и мањим изменама и допунама активности у односу на оне које су биле разматране у 2024.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Наведене измене извршене су у циљу методолошког усклађивања документа, као и усклађивања са препорукама Европске комисије против расизма и нетолеранције Савета Европе (ECRI).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С обзиром на то да су циљеви, мере и носиоци мера и активности остали непромењени, надлежни предлагач је оценио да није неопходно поновно образовање радне групе.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Међуресорна сарадња обезбеђена је у складу са Пословником Владе, кроз прибављање мишљења надлежних институција.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Акциони план одражава посвећеност Републике Србије приступању Европској унији и испуњавању обавеза у оквиру Преговарачких поглавља 23.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19.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Он пружа практичан план активности за унапређење антидискриминационих мера, промоцију различитости и јачање заштите људских права.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Добро осмишљен и ефикасан акциони план значајно ће допринети сузбијању системске дискриминације на транспарентан, мерљив и одржив начин.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 xml:space="preserve">НАПОМЕНА: У време усвајања Стратегије, као и првог и другог акционог плана за њено спровођење, област превенције и заштите од дискриминације је у надлежности Министарства за људска и мањинска права и друштвени дијалог.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 случају промене надлежности након доношења новог Закона о министарствима, све обавезе Министарства за људска и мањинска права и друштвени дијалог у погледу овог акционог плана преузеће орган у чијој надлежности буде област превенције и заштите од дискриминације.</w:t>
      </w:r>
      <w:proofErr w:type="gramEnd"/>
    </w:p>
    <w:p w:rsidR="00973574" w:rsidRPr="00973574" w:rsidRDefault="00973574" w:rsidP="00973574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II. КРАТАК ПРЕГЛЕД РЕЗУЛТАТА ОСТВАРЕНИХ ЗА ПЕРИОД ВАЖЕЊА ПРЕТХОДНОГ АКЦИОНОГ ПЛАНА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 наставку текста дат је преглед општег циља, посебних циљева и мера утврђених Стратегијом, као и резултати примене Акционог плана за период 2022–2023.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. У поглављу V. Табела Акционог плана, приказани су: општи циљ и посебни циљеви и мере са показатељима; институције одговорне за реализацију мера; извори финансирања мера, као и активности за реализацију сваке мере, са одређеним носиоцима и партнерима у реализацији, роковима и изворима финансирања, за период 2026–2027.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>.</w:t>
      </w:r>
    </w:p>
    <w:p w:rsidR="00973574" w:rsidRPr="00973574" w:rsidRDefault="00973574" w:rsidP="00973574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b/>
          <w:bCs/>
          <w:color w:val="333333"/>
          <w:sz w:val="20"/>
          <w:szCs w:val="20"/>
        </w:rPr>
        <w:t xml:space="preserve">Општи стратешки циљ: Изједначене могућности за припаднике група које су у ризику од дискриминације да на равноправној основи са другима уживају сва </w:t>
      </w:r>
      <w:r w:rsidRPr="00973574">
        <w:rPr>
          <w:rFonts w:ascii="Arial" w:hAnsi="Arial" w:cs="Arial"/>
          <w:b/>
          <w:bCs/>
          <w:color w:val="333333"/>
          <w:sz w:val="20"/>
          <w:szCs w:val="20"/>
        </w:rPr>
        <w:lastRenderedPageBreak/>
        <w:t>људска права и слободе, као и унапређена ефикасност система превенције и заштите од дискриминације у свим областима и на свим нивоима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Посебан циљ 1: Усклађено национално законодавство са међународним антидискриминационим стандардима и праксом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Посебан циљ 2: Системски уведена антидискриминациона перспектива у креирање, спровођење и праћење јавних политика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Посебан циљ 3: Унапређена равноправност и већа друштвена укљученост припадника и припадница група које су у повећаном ризику од дискриминације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Посебан циљ 4: Унапређен систем превенције и заштите од дискриминације</w:t>
      </w:r>
    </w:p>
    <w:p w:rsidR="00973574" w:rsidRPr="00973574" w:rsidRDefault="00973574" w:rsidP="00973574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b/>
          <w:bCs/>
          <w:color w:val="333333"/>
          <w:sz w:val="20"/>
          <w:szCs w:val="20"/>
        </w:rPr>
        <w:t>Мере за остваривање посебних циљева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Ради достизања општег и посебних циљева Стратегије, реализоваће се следеће мере:</w:t>
      </w:r>
    </w:p>
    <w:p w:rsidR="00973574" w:rsidRPr="00973574" w:rsidRDefault="00973574" w:rsidP="00973574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b/>
          <w:bCs/>
          <w:color w:val="333333"/>
          <w:sz w:val="20"/>
          <w:szCs w:val="20"/>
        </w:rPr>
        <w:t>Посебан циљ 1: Усклађено национално законодавство са међународним антидискриминационим стандардима и праксом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Мере за остваривање посебног циља 1: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1.1: Усклађен антидискриминациони правни оквир са међународним антидискриминационим стандардима и праксом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1.2: Усклађени секторски закони и подзаконски акти са антидискриминационим правним оквиром</w:t>
      </w:r>
    </w:p>
    <w:p w:rsidR="00973574" w:rsidRPr="00973574" w:rsidRDefault="00973574" w:rsidP="00973574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b/>
          <w:bCs/>
          <w:color w:val="333333"/>
          <w:sz w:val="20"/>
          <w:szCs w:val="20"/>
        </w:rPr>
        <w:t>Посебан циљ 2: Системски уведена антидискриминациона перспектива у креирање, спровођење и праћење јавних политика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Мере за остваривање посебног циља 2: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2.1: Укључена антидискриминациона перспектива у све јавне политике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2.2: Унапређено прикупљање, евидентирање и доступност података разврстаних по личним својствима припадника група које су у ризику од дискриминације (пол, старосно доба, национална припадност, инвалидитет и сл.)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2.3: Унапређени механизми сарадње са организацијама цивилног друштва које се баве промоцијом и заштитом права група које су у ризику од дискриминације</w:t>
      </w:r>
    </w:p>
    <w:p w:rsidR="00973574" w:rsidRPr="00973574" w:rsidRDefault="00973574" w:rsidP="00973574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b/>
          <w:bCs/>
          <w:color w:val="333333"/>
          <w:sz w:val="20"/>
          <w:szCs w:val="20"/>
        </w:rPr>
        <w:t>Посебан циљ 3: Унапређена равноправност и већа друштвена укљученост припадника и припадница група које су у повећаном ризику од дискриминације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Мере за остваривање посебног циља 3: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3.1: Смањени стереотипи и предрасуде према припадницима и припадницама група које су у ризику од дискриминације и испромовисана позитивна слика у јавности о овим групама, чиме је извршен утицај на промену друштвених схватања и вредности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3.2: Повећана заступљеност припадника и припадница група које су у ризику од дискриминације у областима у којима они нису заступљени у довољној мери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3.3: Унапређена социјална инклузија припадника и припадница група које су у ризику од дискриминације</w:t>
      </w:r>
    </w:p>
    <w:p w:rsidR="00973574" w:rsidRPr="00973574" w:rsidRDefault="00973574" w:rsidP="00973574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b/>
          <w:bCs/>
          <w:color w:val="333333"/>
          <w:sz w:val="20"/>
          <w:szCs w:val="20"/>
        </w:rPr>
        <w:t>Посебан циљ 4: Унапређен систем превенције и заштите од дискриминације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Мере за остваривање посебног циља 4: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4.1: Унапређени судски механизми заштите од дискриминације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4.2: Ојачан капацитет Повереника за заштиту равноправности и повећана видљивост институције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4.3: Унапређени други механизми за превенцију и заштиту од дискриминације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4.4: Унапређени механизам за сузбијање и спречавање говора мржње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Мера 4.5: Изграђени капацитети и унапређено знање и вештине у области равноправности и недискриминације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lastRenderedPageBreak/>
        <w:t>На основу сагледавања реализације планираних активности и анализе примене Акционог плана за период 2022–2023.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може се закључити да општи циљ Стратегије није остварен током периода примене овог акционог плана, нити се то могло очекивати, с обзиром на то да је Стратегија усвојена за период до 2030.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те ће оствареност општег циља моћи да се сагледа тек по истеку периода важења Стратегије. Анализа је показала да ниједан посебан циљ није у потпуности остварен.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По питању мера за остваривање посебних циљева, четири мере су делимично остварене (2.1, 2.3, 3.1. и 4.5), док остале нису остварене.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По питању релевантности, може се закључити да су изазови и тешкоће који су наведени у Извештају о спровођењу Стратегије за период 2022–2024.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у одређеној мери адекватно таргетирани кроз реализоване активности.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Међутим, многе активности нису реализоване услед недостатка средстава и капацитета за њихову реализацију.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Из тог разлога, рок за реализацију дела активности из Акционог плана за период 2022–2023.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померен је тако да су неке од њих планиране и у Акционом плану за период од 2026.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Поред тога, у оквиру Акционог плана за 2026.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уведене су и нове активности.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Услед неадекватног дефинисања показатеља у процесу израде Стратегије, њихово мерење је било отежано, а често и немогуће, посебно у вези са показатељима општег и посебних циљева.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 већини случајева се показало да нико од учесника у планском систему не води тражену врсту евиденција, јер за то претходно нису створени предуслови.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Ово потврђује и одговор Републичког завода за статистику на захтев Министарства за људска и мањинска права и друштвени дијалог од 27.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новембра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број 021-1419/1, у којем се наводи да је у складу са утврђеним Програмом званичне статистике за период 2021–2025.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Републички завод за статистику спроводио поједина истраживања, којима се производе неки од показатеља наведених у захтеву поменутог министарства.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Међутим, такође је наведено да за значајан део тражених показатеља Републички завод за статистику не располаже подацима.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Искуства из спровођења Акционог плана за период 2022–2023.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указују на одређена ограничења у погледу доступности података о финансијској реализацији и праћењу ефеката планираних мера.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Наведеним акционим планом било је предвиђено да се за 2022.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обезбеде средства у укупном износу од 8.536.000,00 динара, док је за 2023.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планиран износ од 11.574.000,00 динара, у складу са буџетским могућностима Републике Србије, што укупно за период његовог важења износи 20.110.000,00 динара.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Међутим, расположиви подаци не омогућавају јасно сагледавање обима и структуре утрошених средстава по појединачним активностима.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Разлог за наведено лежи, између осталог, у начину планирања и евидентирања буџетских, а посебно донаторских средстава, која се према актима о суфинансирању реализације појединих активности са донаторима извршавају директно, без чина планирања и извршавања ових расхода кроз одговарајући извор финансирања у финансијском плану носиоца активности.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Конкретно, овај детаљ финансирања у пракси додатно отежава прецизно повезивање утрошених средстава са конкретним активностима и резултатима у области превенције и заштите од дискриминације.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Имајући у виду период важења Стратегије превенције и заштите од дискриминације конципирана до 2030.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као и да су предвиђене мере по својој природи структурне и системске, оправдано је очекивање да се пуни ефекти интервенција остварују постепено и у дужем временском периоду.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 том смислу, Акциони план за 2026.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представља прилику за даље унапређење планирања, финансијског праћења и извештавања, како би се обезбедили јаснији увиди у реализацију активности и њихове ефекте, уз пуно поштовање континуитета јавне политике у овој области.</w:t>
      </w:r>
    </w:p>
    <w:p w:rsidR="00973574" w:rsidRPr="00973574" w:rsidRDefault="00973574" w:rsidP="00973574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III. ПРОЦЕНА УКУПНО ПОТРЕБНИХ ФИНАНСИЈСКИХ СРЕДСТАВА ЗА СПРОВОЂЕЊЕ АКЦИОНОГ ПЛАНА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Овим акционим планом утврђено је да се општи циљ остварује кроз четири посебна циља, чија ће се реализација спроводити посредством низа мера, које обухватају појединачне активности планиране за 2026.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>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Сва средства неопходна за реализацију активности на терет буџета Републике Србије приказана у Предлогу акционог плана у 2026.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обезбеђена су Законом о буџету Републике Србије за 2026.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(„Службени гласник РС”, број 108/25), а у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ће се планирати у складу са лимитима, које одреди Министарство финанисија за све буџетске кориснике, а у оквиру наведених раздела и одговарајућих програма у оквиру којих се планирају и средства за реализацију активности приказаних у овом акционом плану.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 xml:space="preserve">У том смислу, за </w:t>
      </w:r>
      <w:r w:rsidRPr="00973574">
        <w:rPr>
          <w:rFonts w:ascii="Arial" w:hAnsi="Arial" w:cs="Arial"/>
          <w:color w:val="333333"/>
          <w:sz w:val="20"/>
          <w:szCs w:val="20"/>
        </w:rPr>
        <w:lastRenderedPageBreak/>
        <w:t>финансирање овог акционог плана није потребно обезбеђење додатних средстава из буџета Републике Србије.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Процена финансијских средстава неопходних за спровођење посебних циљева, мера и активности извршена је од стране предлагача овог акционог плана, као и од стране носилаца појединачних активности.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С тим у вези, сви надлежни буџетски корисници – органи и организације – извршили су оквирну процену трошкова свих потребних ресурса за реализацију планираних активности.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Процењени финансијски ефекти исказани су у Обрасцу ПФЕ – Обрасцу стандардне методологије за процену финансијских ефеката акта, у складу са Правилником о начину исказивања и извештавања о процењеним финансијским ефектима закона, другог прописа или другог акта на буџет, односно финансијске планове организација за обавезно социјално осигурање („Службени гласник РС”, број 119/23).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Приликом обрачуна потребних ресурса за спровођење акционог плана придржавана су правила прописана Приручником за утврђивање трошкова јавних политика и прописа (РСЈП, август 2025. године).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За поједине активности предвиђено је финансирање из средстава донатора – пројектна средства.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С тим у вези, а у складу са одредбама члан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22.,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став 1.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тачка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подтачка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(5) Уредбе о методологији израде докумената јавних политика („Службени гласник РС”, брoj 20/25), констатује се да реализација мера и активности зависи од могућности уговарања донаторских средстава у току реализације акционог плана. Донаторски пројекти нису обухваћени програмским буџетом, у складу са Уредбом. У свим активностима у којима је наведено да су у оквиру програма, који се реализују кроз средства обезбеђена у буџету, ради се о редовном раду државних службеника и намештеника у оквиру својих прописаних активности, било да се ради о њиховом учешћу у радним групама или о појединачном раду на праћењу спровођења прописа или изради одређених анализа, извештаја, прикупљању података и слично и не захтевају посебно буџетирање.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За спровођење Акционог плана за 2026.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буџетска средства се обезбеђују у укупном износу од 61.650.000,00 динара, од чега у 2026.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из средстава буџета Републике Србије обезбеђује се износ од 30.890.000,00 динара, а у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ће се планирати реализација у вредности од 30.760.000,00 динара, а све у складу са билансним могућностима буџета Републике Србије. Реализација планираних активности по мерама у оквирима Посебног циља бр. 1. Усклађено национално законодавство са међународним антидискриминационим стандардима и праксом врши се без буџетских средстава, по Посебном циљу бр. 2. Системски уведена антидискриминациона перспектива у креирање, спровођење и праћење јавних политика обезбеђују се буџетска средства у вредности од 390 хиљада динара, по Посебном циљу бр. 3. Унапређена равноправност и већа друштвена укљученост припадника и припадница група које су у повећаном ризику од дискриминације вредност планираних буџетских средстава износи 61.130.000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,00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динара и по Посебном циљу бр. 4. Унапређен систем превенције и заштите од дискриминације планирана су средства из буџетских извора у вредности од 130.000,00 динара. Планиране вредности средстава из буџетских извора за реализацију појединачних мера су: Мера 1.1.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Усклађен антидискриминациони правни оквир са међународним антидискриминационим стандардима и праксом – без средстава, Мера 1.2.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Усклађени секторски закони и подзаконски акти са антидискриминационим правним оквиром – без средстава, Мера 2.1.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Укључена антидискриминациона перспектива у све јавне политике – 130.000,00 динара, Мера 2.2.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Унапређено прикупљање, евидентирање и доступност података разврстаних по личним својствима припадника група које су у ризику од дискриминације (пол, старосно доба, национална припадност, инвалидитет и сл.)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– 260.000,00 динара, Мера 2.3.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Унапређени механизми сарадње са организацијама цивилног друштва које се баве промоцијом и заштитом права група које су у ризику од дискриминације – без средстава, Мера 3.1.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Смањени стереотипи и предрасуде према припадницима и припадницама група које су у ризику од дискриминације и испромовисана позитивна слика у јавности о овим групама, чиме је извршен утицај на промену друштвених схватања и вредности – 61.000.000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,00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динара, Мера 3.2: Повећана заступљеност припадника и припадница група које су у ризику од дискриминације у областима у којима они нису заступљени у довољној мери – 130.000,00 динара, Мера 3.3.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Унапређена социјална инклузија припадника и припадница група које су у ризику од дискриминације – без средстава, Мера 4.1.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Унапређени судски механизми заштите од дискриминације – без средстава, Мера 4.2.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Ојачан капацитет Повереника за заштиту равноправности и повећана видљивост институције – без средстава, Мера 4.3.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Унапређени други механизми за превенцију и заштиту од дискриминације – без средстава, Мера 4.4.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 xml:space="preserve">Унапређени механизам за сузбијање и спречавање говора мржње – 130.000,00 динара, Мера </w:t>
      </w:r>
      <w:r w:rsidRPr="00973574">
        <w:rPr>
          <w:rFonts w:ascii="Arial" w:hAnsi="Arial" w:cs="Arial"/>
          <w:color w:val="333333"/>
          <w:sz w:val="20"/>
          <w:szCs w:val="20"/>
        </w:rPr>
        <w:lastRenderedPageBreak/>
        <w:t>4.5.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Изграђени капацитети и унапређено знање и вештине у области равноправности и недискриминације – без средстава.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Имплементација мера предвиђених овим акционим планом неће имати утицаја на међународне финансијске обавезе државе, зато што никакво задуживање није планирано.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Опредељена средства по мерама исказана су у поглављу V. Табела акционог плана.</w:t>
      </w:r>
      <w:proofErr w:type="gramEnd"/>
    </w:p>
    <w:p w:rsidR="00973574" w:rsidRPr="00973574" w:rsidRDefault="00973574" w:rsidP="00973574">
      <w:pPr>
        <w:widowControl/>
        <w:autoSpaceDE/>
        <w:autoSpaceDN/>
        <w:spacing w:before="33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IV. ИНФОРМАЦИЈА О СПРОВЕДЕНИМ</w:t>
      </w:r>
      <w:r w:rsidRPr="00973574">
        <w:rPr>
          <w:rFonts w:ascii="Arial" w:hAnsi="Arial" w:cs="Arial"/>
          <w:color w:val="333333"/>
          <w:sz w:val="20"/>
          <w:szCs w:val="20"/>
        </w:rPr>
        <w:br/>
        <w:t>КОНСУЛТАЦИЈАМА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 xml:space="preserve">У складу са Законом о планском систему Републике Србије („Службени гласник РС”, број 30/18), Уредбом о методологији израде докумената јавних политика („Службени гласник РС”, број 20/25), и Правилником о смерницима добре праксе за остваривање учешћа јавности у припреми нацрта закона и других прописа и аката („Службени гласник РС”, број 51/19), Министарство за људска и мањинска права и друштвени дијалог, као надлежни предлагач, спровело је консултације у процесу израде Предлога акционог плана за 2026.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за спровођење Стратегије превенције и заштите од дискриминације за период од 2022.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2030.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>.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Процес израде Предлога акционог плана за 2026.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представља наставак и ревизију раније започетог процеса израде Предлога акционог плана за период 2024–2025.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који није усвојен.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Резултати спроведених консултација, јавне расправе и прибављених мишљења надлежних институција у оквиру тог процеса представљали су полазну основу за даље обликовање документа, уз усклађивање садржаја са методолошким примедбама Републичког секретаријата за јавне политике, посебно у делу показатеља и базних вредности.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 оквиру консултација о Предлогу акционог плана за период 2024–2025.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у периоду од 15.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новембра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текст радне верзије био је објављен на интернет-страници Министарства за људска и мањинска права и друштвени дијалог и на порталу „еКонсултацијеˮ, а 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новембра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одржан је и округли сто уз учешће представника органа јавне власти, независних институција, организација цивилног друштва, академске заједнице и међународних партнера.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 истека рока примљено је десет коментара заинтересоване јавности, као и додатних пет коментара достављених након рока, који су, ради унапређења текста документа, такође узети у разматрање.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Консултације су спроведене методом прикупљања писаних коментара, при чему су заинтересоване стране имале могућност да дају опште и појединачне предлоге измена и допуна текста.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 обзир су узети и коментари изнети током округлог стола, на основу сачињеног записника.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Пристигли коментари и сугестије размотрени су у процесу евалуације и коришћени за унапређење текста Предлога акционог плана.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Евалуациона листа свих пристиглих коментара из претходног консултативног процеса, са приказом резултата њихове евалуације, доступна је на интернет страници Министарства за људска и мањинска права и друштвени дијалог, на адреси: https://arhiva.minljmpdd.gov.rs/javne-konsultacije.php, као и на порталу „еКонсултацијеˮ, на адреси: https://ekonsultacije.gov.rs/topicOfDiscussionPage/241/1.</w:t>
      </w:r>
    </w:p>
    <w:p w:rsidR="00973574" w:rsidRPr="00973574" w:rsidRDefault="00973574" w:rsidP="00973574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Консултације о Предлогу акционог плана за 2026.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2027.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годину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за спровођење Стратегије превенције и заштите од дискриминације за период од 2022.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2030.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спроведене су у периоду од 16.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до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23.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децембра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 2025.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године</w:t>
      </w:r>
      <w:proofErr w:type="gramEnd"/>
      <w:r w:rsidRPr="00973574">
        <w:rPr>
          <w:rFonts w:ascii="Arial" w:hAnsi="Arial" w:cs="Arial"/>
          <w:color w:val="333333"/>
          <w:sz w:val="20"/>
          <w:szCs w:val="20"/>
        </w:rPr>
        <w:t xml:space="preserve">, методом прикупљања писаних коментара путем портала „еКонсултацијеˮ (https://ekonsultacije.gov.rs/topicOfDiscussionPage/587/3). Информације о времену, месту и методама консултација, као и њихови резултати објављени су на порталу „еКонсултацијеˮ, као и на интернет-страници Министарства за људска и мањинска права и друштвени дијалог, на адреси: https://minljmpdd.gov.rs/dokumenta/akta-u-pripremi/javne-konsultacije/. </w:t>
      </w: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У процесу консултација није било прикупљених сугестија, примедаба нити коментара који би били узети у разматрање.</w:t>
      </w:r>
      <w:proofErr w:type="gramEnd"/>
    </w:p>
    <w:p w:rsidR="002C47DD" w:rsidRDefault="002C47DD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  <w:sectPr w:rsidR="002C47DD" w:rsidSect="005435BD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0C1D0E97" wp14:editId="51C56CE1">
            <wp:extent cx="8596800" cy="6120000"/>
            <wp:effectExtent l="0" t="0" r="0" b="0"/>
            <wp:docPr id="30" name="Picture 30" descr="https://reg.pravno-informacioni-sistem.rs/api/Attachment/slike/439744/Akcioni-plan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9744/Akcioni-plan_Page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1DEECC28" wp14:editId="6D1ADAE4">
            <wp:extent cx="8596800" cy="6120000"/>
            <wp:effectExtent l="0" t="0" r="0" b="0"/>
            <wp:docPr id="29" name="Picture 29" descr="https://reg.pravno-informacioni-sistem.rs/api/Attachment/slike/439744/Akcioni-plan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9744/Akcioni-plan_Page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3A4C5E28" wp14:editId="1EC4EBCA">
            <wp:extent cx="8596800" cy="6120000"/>
            <wp:effectExtent l="0" t="0" r="0" b="0"/>
            <wp:docPr id="28" name="Picture 28" descr="https://reg.pravno-informacioni-sistem.rs/api/Attachment/slike/439744/Akcioni-plan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9744/Akcioni-plan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03967443" wp14:editId="3DF6D394">
            <wp:extent cx="8596800" cy="6120000"/>
            <wp:effectExtent l="0" t="0" r="0" b="0"/>
            <wp:docPr id="27" name="Picture 27" descr="https://reg.pravno-informacioni-sistem.rs/api/Attachment/slike/439744/Akcioni-plan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9744/Akcioni-plan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411FB92B" wp14:editId="790F8FBE">
            <wp:extent cx="8596800" cy="6120000"/>
            <wp:effectExtent l="0" t="0" r="0" b="0"/>
            <wp:docPr id="26" name="Picture 26" descr="https://reg.pravno-informacioni-sistem.rs/api/Attachment/slike/439744/Akcioni-plan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9744/Akcioni-plan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650A6628" wp14:editId="5AFDE95E">
            <wp:extent cx="8596800" cy="6120000"/>
            <wp:effectExtent l="0" t="0" r="0" b="0"/>
            <wp:docPr id="25" name="Picture 25" descr="https://reg.pravno-informacioni-sistem.rs/api/Attachment/slike/439744/Akcioni-plan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9744/Akcioni-plan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59EE9702" wp14:editId="31241C17">
            <wp:extent cx="8596800" cy="6120000"/>
            <wp:effectExtent l="0" t="0" r="0" b="0"/>
            <wp:docPr id="24" name="Picture 24" descr="https://reg.pravno-informacioni-sistem.rs/api/Attachment/slike/439744/Akcioni-plan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9744/Akcioni-plan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51567B91" wp14:editId="7DCF4203">
            <wp:extent cx="8596800" cy="6120000"/>
            <wp:effectExtent l="0" t="0" r="0" b="0"/>
            <wp:docPr id="23" name="Picture 23" descr="https://reg.pravno-informacioni-sistem.rs/api/Attachment/slike/439744/Akcioni-plan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9744/Akcioni-plan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13247337" wp14:editId="7864BDD9">
            <wp:extent cx="8596800" cy="6120000"/>
            <wp:effectExtent l="0" t="0" r="0" b="0"/>
            <wp:docPr id="22" name="Picture 22" descr="https://reg.pravno-informacioni-sistem.rs/api/Attachment/slike/439744/Akcioni-plan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9744/Akcioni-plan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4BD428DD" wp14:editId="25308A04">
            <wp:extent cx="8596800" cy="6120000"/>
            <wp:effectExtent l="0" t="0" r="0" b="0"/>
            <wp:docPr id="21" name="Picture 21" descr="https://reg.pravno-informacioni-sistem.rs/api/Attachment/slike/439744/Akcioni-plan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.pravno-informacioni-sistem.rs/api/Attachment/slike/439744/Akcioni-plan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522B8C3A" wp14:editId="6BAF5F90">
            <wp:extent cx="8596800" cy="6120000"/>
            <wp:effectExtent l="0" t="0" r="0" b="0"/>
            <wp:docPr id="20" name="Picture 20" descr="https://reg.pravno-informacioni-sistem.rs/api/Attachment/slike/439744/Akcioni-plan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9744/Akcioni-plan_Pag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41F216FE" wp14:editId="7F68D587">
            <wp:extent cx="8596800" cy="6120000"/>
            <wp:effectExtent l="0" t="0" r="0" b="0"/>
            <wp:docPr id="19" name="Picture 19" descr="https://reg.pravno-informacioni-sistem.rs/api/Attachment/slike/439744/Akcioni-plan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g.pravno-informacioni-sistem.rs/api/Attachment/slike/439744/Akcioni-plan_Page_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73D49247" wp14:editId="3CFC9FE9">
            <wp:extent cx="8596800" cy="6120000"/>
            <wp:effectExtent l="0" t="0" r="0" b="0"/>
            <wp:docPr id="18" name="Picture 18" descr="https://reg.pravno-informacioni-sistem.rs/api/Attachment/slike/439744/Akcioni-plan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9744/Akcioni-plan_Page_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428F79B2" wp14:editId="153C8985">
            <wp:extent cx="8596800" cy="6120000"/>
            <wp:effectExtent l="0" t="0" r="0" b="0"/>
            <wp:docPr id="17" name="Picture 17" descr="https://reg.pravno-informacioni-sistem.rs/api/Attachment/slike/439744/Akcioni-plan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g.pravno-informacioni-sistem.rs/api/Attachment/slike/439744/Akcioni-plan_Page_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4E745D5A" wp14:editId="612E1BB6">
            <wp:extent cx="8596800" cy="6120000"/>
            <wp:effectExtent l="0" t="0" r="0" b="0"/>
            <wp:docPr id="16" name="Picture 16" descr="https://reg.pravno-informacioni-sistem.rs/api/Attachment/slike/439744/Akcioni-plan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9744/Akcioni-plan_Page_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40EA030A" wp14:editId="6C835C04">
            <wp:extent cx="8596800" cy="6120000"/>
            <wp:effectExtent l="0" t="0" r="0" b="0"/>
            <wp:docPr id="15" name="Picture 15" descr="https://reg.pravno-informacioni-sistem.rs/api/Attachment/slike/439744/Akcioni-plan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.pravno-informacioni-sistem.rs/api/Attachment/slike/439744/Akcioni-plan_Page_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066DE6F0" wp14:editId="414144CD">
            <wp:extent cx="8596800" cy="6120000"/>
            <wp:effectExtent l="0" t="0" r="0" b="0"/>
            <wp:docPr id="14" name="Picture 14" descr="https://reg.pravno-informacioni-sistem.rs/api/Attachment/slike/439744/Akcioni-plan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g.pravno-informacioni-sistem.rs/api/Attachment/slike/439744/Akcioni-plan_Page_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7FF94E7A" wp14:editId="1A448EA4">
            <wp:extent cx="8596800" cy="6120000"/>
            <wp:effectExtent l="0" t="0" r="0" b="0"/>
            <wp:docPr id="13" name="Picture 13" descr="https://reg.pravno-informacioni-sistem.rs/api/Attachment/slike/439744/Akcioni-plan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g.pravno-informacioni-sistem.rs/api/Attachment/slike/439744/Akcioni-plan_Page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5320E7D8" wp14:editId="306B2123">
            <wp:extent cx="8596800" cy="6120000"/>
            <wp:effectExtent l="0" t="0" r="0" b="0"/>
            <wp:docPr id="12" name="Picture 12" descr="https://reg.pravno-informacioni-sistem.rs/api/Attachment/slike/439744/Akcioni-plan_P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g.pravno-informacioni-sistem.rs/api/Attachment/slike/439744/Akcioni-plan_Page_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18E30320" wp14:editId="57FB9A12">
            <wp:extent cx="8596800" cy="6120000"/>
            <wp:effectExtent l="0" t="0" r="0" b="0"/>
            <wp:docPr id="11" name="Picture 11" descr="https://reg.pravno-informacioni-sistem.rs/api/Attachment/slike/439744/Akcioni-plan_Pag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g.pravno-informacioni-sistem.rs/api/Attachment/slike/439744/Akcioni-plan_Page_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6A528E43" wp14:editId="7C28857D">
            <wp:extent cx="8596800" cy="6120000"/>
            <wp:effectExtent l="0" t="0" r="0" b="0"/>
            <wp:docPr id="10" name="Picture 10" descr="https://reg.pravno-informacioni-sistem.rs/api/Attachment/slike/439744/Akcioni-plan_P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g.pravno-informacioni-sistem.rs/api/Attachment/slike/439744/Akcioni-plan_Page_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399614DB" wp14:editId="4DAAE68E">
            <wp:extent cx="8596800" cy="6120000"/>
            <wp:effectExtent l="0" t="0" r="0" b="0"/>
            <wp:docPr id="9" name="Picture 9" descr="https://reg.pravno-informacioni-sistem.rs/api/Attachment/slike/439744/Akcioni-plan_P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g.pravno-informacioni-sistem.rs/api/Attachment/slike/439744/Akcioni-plan_Page_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305BBCFD" wp14:editId="4A6E02DC">
            <wp:extent cx="8596800" cy="6120000"/>
            <wp:effectExtent l="0" t="0" r="0" b="0"/>
            <wp:docPr id="8" name="Picture 8" descr="https://reg.pravno-informacioni-sistem.rs/api/Attachment/slike/439744/Akcioni-plan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g.pravno-informacioni-sistem.rs/api/Attachment/slike/439744/Akcioni-plan_Page_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7970A0AA" wp14:editId="70D0856D">
            <wp:extent cx="8596800" cy="6120000"/>
            <wp:effectExtent l="0" t="0" r="0" b="0"/>
            <wp:docPr id="7" name="Picture 7" descr="https://reg.pravno-informacioni-sistem.rs/api/Attachment/slike/439744/Akcioni-plan_Pa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g.pravno-informacioni-sistem.rs/api/Attachment/slike/439744/Akcioni-plan_Page_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7DD" w:rsidRDefault="002C47DD" w:rsidP="00973574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  <w:sectPr w:rsidR="002C47DD" w:rsidSect="002C47DD">
          <w:type w:val="continuous"/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973574" w:rsidRPr="00973574" w:rsidRDefault="00973574" w:rsidP="00973574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lastRenderedPageBreak/>
        <w:t>VI. СКРАЋЕНИЦЕ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7420"/>
      </w:tblGrid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ECRI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Европска комисија Савета Европе против расизма и нетолеранције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EU4SORS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Пројекат Републичког завода за статистику „EU4SORS – Развој модерног статистичког система”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EUROSTAT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Канцеларија Европске уније за статистику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GIZ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Немачка организација за међународну сарадњу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АП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Акциони план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ВЈТ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Врховно јавно тужилаштво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ВС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Врховни суд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ЕСЉП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Европски суд за људска права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ЕУ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Европска унија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ЗГ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Заштитник грађана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ЗУОВ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Завод за унапређење образовања и васпитања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ЈЛС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јединице локалне самоуправе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Кабинет министарке без портфеља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Кабинет министарке без портфеља задужене за област родне равноправности, спречавања насиља над женама и економског и политичког оснаживања жена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КДК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Компетенције за демократску културу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КИТЕУ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Канцеларија за информационе технологије и електронску управу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ЛГБТИ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лезбијске, геј, бисексуалне, трансродне особе и особе са варијацијама полних карактеристика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МБПД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за бригу о породицу и демографију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МДУЛС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државне управе и локалне самоуправе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МЗ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здравља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МИТ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информисања и телекомуникација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МК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културе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МЉМПДД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за људска и мањинска права и друштвени дијалог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МНТРИ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науке, технолошког развоја и иновација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МО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одбране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МП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правде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МПРО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просвете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lastRenderedPageBreak/>
              <w:t>МПШВ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пољопривреде, шумарства и водопривреде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МРЗБСП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за рад, запошљавање, борачка и социјална питања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МС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спорта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МТО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туризма и омладине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МУП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унутрашњих послова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МФ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Министарство финансија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НАЈУ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Национална академија за јавну управу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НСЗ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Национална служба за запошљавање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НСРС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Народна скупштина Републике Србије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ОЈВ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органи јавне власти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ОСИ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особе са инвалидитетом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ОЦД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организације цивилног друштва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П. академија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Правосудна академија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ПА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програмска активност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ПЗР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Повереник за заштиту равноправности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ПИЈЗЗПЛ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Повереник за информације од јавног значаја и заштиту података о личности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ПКС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Привредна комора Србије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ПСКЈИОВЗ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Покрајински секретаријат за културу, јавно информисање и односе с верским заједницама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ПСОПУНМНЗ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Покрајински секретаријат за образовање, прописе, управу и националне мањине-националне заједнице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ПССПДРП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Покрајински секретаријат за социјалну политику, демографију и равноправност полова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РЗС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Републички завод за статистику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РЗСЗ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Републички завод за социјалну заштиту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РС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Република Србија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РСЈП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Републички секретаријат за јавне политике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СКГО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Стална конференција градова и општина – Савез градова и општина Србије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СУК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Служба за управљање кадровима</w:t>
            </w:r>
          </w:p>
        </w:tc>
      </w:tr>
      <w:tr w:rsidR="00973574" w:rsidRPr="00973574" w:rsidTr="00E54BBF"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СУЉР</w:t>
            </w:r>
          </w:p>
        </w:tc>
        <w:tc>
          <w:tcPr>
            <w:tcW w:w="4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3574" w:rsidRPr="00973574" w:rsidRDefault="00973574" w:rsidP="00973574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3574">
              <w:rPr>
                <w:rFonts w:ascii="Arial" w:hAnsi="Arial" w:cs="Arial"/>
                <w:color w:val="333333"/>
                <w:sz w:val="20"/>
                <w:szCs w:val="20"/>
              </w:rPr>
              <w:t>Служба за управљање људским ресурсима</w:t>
            </w:r>
          </w:p>
        </w:tc>
      </w:tr>
    </w:tbl>
    <w:p w:rsidR="00973574" w:rsidRPr="00973574" w:rsidRDefault="00973574" w:rsidP="00973574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973574">
        <w:rPr>
          <w:rFonts w:ascii="Arial" w:hAnsi="Arial" w:cs="Arial"/>
          <w:color w:val="333333"/>
          <w:sz w:val="20"/>
          <w:szCs w:val="20"/>
        </w:rPr>
        <w:t>VII. ЗАВРШНИ ДЕО</w:t>
      </w:r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lastRenderedPageBreak/>
        <w:t>Овај акциони план објавити на Интернет страници Владе, на Порталу „е-Управа” и на Интернет страници Министарства за људска и мањинска права и друштвени дијалог, у року од седам радних дана од дана усвајања.</w:t>
      </w:r>
      <w:proofErr w:type="gramEnd"/>
    </w:p>
    <w:p w:rsidR="00973574" w:rsidRPr="00973574" w:rsidRDefault="00973574" w:rsidP="0097357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73574">
        <w:rPr>
          <w:rFonts w:ascii="Arial" w:hAnsi="Arial" w:cs="Arial"/>
          <w:color w:val="333333"/>
          <w:sz w:val="20"/>
          <w:szCs w:val="20"/>
        </w:rPr>
        <w:t>Овај акциони план објавити у „Службеном гласнику Републике Србије”.</w:t>
      </w:r>
      <w:proofErr w:type="gramEnd"/>
    </w:p>
    <w:p w:rsidR="00973574" w:rsidRPr="00A524A3" w:rsidRDefault="00973574" w:rsidP="00973574">
      <w:pPr>
        <w:spacing w:line="210" w:lineRule="atLeast"/>
        <w:jc w:val="center"/>
        <w:rPr>
          <w:rFonts w:ascii="Verdana" w:hAnsi="Verdana"/>
          <w:color w:val="333333"/>
          <w:sz w:val="18"/>
          <w:szCs w:val="18"/>
        </w:rPr>
      </w:pPr>
      <w:bookmarkStart w:id="0" w:name="_GoBack"/>
      <w:bookmarkEnd w:id="0"/>
    </w:p>
    <w:sectPr w:rsidR="00973574" w:rsidRPr="00A524A3" w:rsidSect="002C47DD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A" w:rsidRDefault="00803A9A" w:rsidP="007A7105">
      <w:r>
        <w:separator/>
      </w:r>
    </w:p>
  </w:endnote>
  <w:endnote w:type="continuationSeparator" w:id="0">
    <w:p w:rsidR="00803A9A" w:rsidRDefault="00803A9A" w:rsidP="007A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A" w:rsidRDefault="00803A9A" w:rsidP="007A7105">
      <w:r>
        <w:separator/>
      </w:r>
    </w:p>
  </w:footnote>
  <w:footnote w:type="continuationSeparator" w:id="0">
    <w:p w:rsidR="00803A9A" w:rsidRDefault="00803A9A" w:rsidP="007A7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68"/>
    <w:rsid w:val="0008480B"/>
    <w:rsid w:val="000C7844"/>
    <w:rsid w:val="00116690"/>
    <w:rsid w:val="00127351"/>
    <w:rsid w:val="001C21C8"/>
    <w:rsid w:val="001E117E"/>
    <w:rsid w:val="00275180"/>
    <w:rsid w:val="002C47DD"/>
    <w:rsid w:val="00385455"/>
    <w:rsid w:val="003D78BE"/>
    <w:rsid w:val="00400CBB"/>
    <w:rsid w:val="0042320C"/>
    <w:rsid w:val="005435BD"/>
    <w:rsid w:val="005B0E9A"/>
    <w:rsid w:val="005B7AF7"/>
    <w:rsid w:val="005F5F68"/>
    <w:rsid w:val="006701D7"/>
    <w:rsid w:val="006955C3"/>
    <w:rsid w:val="006F2CB6"/>
    <w:rsid w:val="00745847"/>
    <w:rsid w:val="00784C48"/>
    <w:rsid w:val="007A7105"/>
    <w:rsid w:val="00803A9A"/>
    <w:rsid w:val="008204F8"/>
    <w:rsid w:val="008579EB"/>
    <w:rsid w:val="00881DCE"/>
    <w:rsid w:val="008D2CA8"/>
    <w:rsid w:val="009448F4"/>
    <w:rsid w:val="00973574"/>
    <w:rsid w:val="009A7CCA"/>
    <w:rsid w:val="009F14E7"/>
    <w:rsid w:val="00A524A3"/>
    <w:rsid w:val="00B01CAA"/>
    <w:rsid w:val="00B21B82"/>
    <w:rsid w:val="00E54BBF"/>
    <w:rsid w:val="00E73751"/>
    <w:rsid w:val="00ED795B"/>
    <w:rsid w:val="00F70998"/>
    <w:rsid w:val="00F85E7B"/>
    <w:rsid w:val="00FA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lan">
    <w:name w:val="clan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italik">
    <w:name w:val="italik"/>
    <w:basedOn w:val="DefaultParagraphFont"/>
    <w:rsid w:val="00745847"/>
  </w:style>
  <w:style w:type="paragraph" w:customStyle="1" w:styleId="bold">
    <w:name w:val="bold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tabela">
    <w:name w:val="tabela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bold1">
    <w:name w:val="bold1"/>
    <w:basedOn w:val="DefaultParagraphFont"/>
    <w:rsid w:val="00745847"/>
  </w:style>
  <w:style w:type="character" w:customStyle="1" w:styleId="subscript">
    <w:name w:val="subscript"/>
    <w:basedOn w:val="DefaultParagraphFont"/>
    <w:rsid w:val="00745847"/>
  </w:style>
  <w:style w:type="paragraph" w:customStyle="1" w:styleId="Normal1">
    <w:name w:val="Normal1"/>
    <w:basedOn w:val="Normal"/>
    <w:rsid w:val="00127351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lan">
    <w:name w:val="clan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italik">
    <w:name w:val="italik"/>
    <w:basedOn w:val="DefaultParagraphFont"/>
    <w:rsid w:val="00745847"/>
  </w:style>
  <w:style w:type="paragraph" w:customStyle="1" w:styleId="bold">
    <w:name w:val="bold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tabela">
    <w:name w:val="tabela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bold1">
    <w:name w:val="bold1"/>
    <w:basedOn w:val="DefaultParagraphFont"/>
    <w:rsid w:val="00745847"/>
  </w:style>
  <w:style w:type="character" w:customStyle="1" w:styleId="subscript">
    <w:name w:val="subscript"/>
    <w:basedOn w:val="DefaultParagraphFont"/>
    <w:rsid w:val="00745847"/>
  </w:style>
  <w:style w:type="paragraph" w:customStyle="1" w:styleId="Normal1">
    <w:name w:val="Normal1"/>
    <w:basedOn w:val="Normal"/>
    <w:rsid w:val="00127351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B8EC7-11DB-41BD-85C8-ADA78FCF7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4035</Words>
  <Characters>23005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2026-02-18T08:28:00Z</dcterms:created>
  <dcterms:modified xsi:type="dcterms:W3CDTF">2026-02-18T08:33:00Z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