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54"/>
        <w:gridCol w:w="9549"/>
      </w:tblGrid>
      <w:tr w:rsidR="00E621AF" w:rsidRPr="00B34C0C" w:rsidTr="00A73C32">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lang w:val="en-US" w:eastAsia="en-US"/>
              </w:rPr>
              <w:drawing>
                <wp:inline distT="0" distB="0" distL="0" distR="0" wp14:anchorId="28093443" wp14:editId="0426AC03">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2" w:type="pct"/>
            <w:shd w:val="clear" w:color="auto" w:fill="A41E1C"/>
            <w:vAlign w:val="center"/>
            <w:hideMark/>
          </w:tcPr>
          <w:p w:rsidR="003836E9" w:rsidRPr="003836E9" w:rsidRDefault="00734AE7" w:rsidP="003836E9">
            <w:pPr>
              <w:pStyle w:val="NASLOVBELO"/>
              <w:rPr>
                <w:color w:val="FFE599"/>
                <w:lang w:val="en-US"/>
              </w:rPr>
            </w:pPr>
            <w:r w:rsidRPr="00734AE7">
              <w:rPr>
                <w:color w:val="FFE599"/>
                <w:lang w:val="sr-Cyrl-RS"/>
              </w:rPr>
              <w:t>УРЕДБ</w:t>
            </w:r>
            <w:r w:rsidR="003836E9" w:rsidRPr="003836E9">
              <w:rPr>
                <w:color w:val="FFE599"/>
                <w:lang w:val="sr-Cyrl-RS"/>
              </w:rPr>
              <w:t>А</w:t>
            </w:r>
            <w:r w:rsidR="00216E5B" w:rsidRPr="00F750CE">
              <w:rPr>
                <w:color w:val="FFE599"/>
                <w:lang w:val="sr-Cyrl-RS"/>
              </w:rPr>
              <w:t xml:space="preserve"> </w:t>
            </w:r>
          </w:p>
          <w:p w:rsidR="003B15CC" w:rsidRPr="00734AE7" w:rsidRDefault="00792CBB" w:rsidP="00734AE7">
            <w:pPr>
              <w:spacing w:line="276" w:lineRule="auto"/>
              <w:jc w:val="center"/>
              <w:rPr>
                <w:rFonts w:ascii="Arial" w:hAnsi="Arial" w:cs="Arial"/>
                <w:b/>
                <w:bCs/>
                <w:noProof/>
                <w:color w:val="FFFFFF"/>
                <w:kern w:val="28"/>
                <w:sz w:val="24"/>
                <w:szCs w:val="24"/>
                <w:lang w:eastAsia="sr-Latn-RS"/>
              </w:rPr>
            </w:pPr>
            <w:r>
              <w:rPr>
                <w:rFonts w:ascii="Arial" w:hAnsi="Arial" w:cs="Arial"/>
                <w:b/>
                <w:bCs/>
                <w:noProof/>
                <w:color w:val="FFFFFF"/>
                <w:kern w:val="28"/>
                <w:sz w:val="24"/>
                <w:szCs w:val="24"/>
                <w:lang w:val="sr-Cyrl-RS" w:eastAsia="sr-Latn-RS"/>
              </w:rPr>
              <w:t xml:space="preserve">О ИЗМЕНАМА И ДОПУНАМА УРЕДБЕ </w:t>
            </w:r>
            <w:r w:rsidR="00734AE7" w:rsidRPr="00734AE7">
              <w:rPr>
                <w:rFonts w:ascii="Arial" w:hAnsi="Arial" w:cs="Arial"/>
                <w:b/>
                <w:bCs/>
                <w:noProof/>
                <w:color w:val="FFFFFF"/>
                <w:kern w:val="28"/>
                <w:sz w:val="24"/>
                <w:szCs w:val="24"/>
                <w:lang w:val="sr-Cyrl-RS" w:eastAsia="sr-Latn-RS"/>
              </w:rPr>
              <w:t>О УТВРЂИВАЊУ ПРОСТОРНОГ ПЛАНА ПОДРУЧЈА ПОСЕБНЕ</w:t>
            </w:r>
            <w:r w:rsidR="00734AE7">
              <w:rPr>
                <w:rFonts w:ascii="Arial" w:hAnsi="Arial" w:cs="Arial"/>
                <w:b/>
                <w:bCs/>
                <w:noProof/>
                <w:color w:val="FFFFFF"/>
                <w:kern w:val="28"/>
                <w:sz w:val="24"/>
                <w:szCs w:val="24"/>
                <w:lang w:eastAsia="sr-Latn-RS"/>
              </w:rPr>
              <w:t xml:space="preserve"> </w:t>
            </w:r>
            <w:r w:rsidR="00734AE7" w:rsidRPr="00734AE7">
              <w:rPr>
                <w:rFonts w:ascii="Arial" w:hAnsi="Arial" w:cs="Arial"/>
                <w:b/>
                <w:bCs/>
                <w:noProof/>
                <w:color w:val="FFFFFF"/>
                <w:kern w:val="28"/>
                <w:sz w:val="24"/>
                <w:szCs w:val="24"/>
                <w:lang w:val="sr-Cyrl-RS" w:eastAsia="sr-Latn-RS"/>
              </w:rPr>
              <w:t>НАМЕНЕ УРЕЂЕЊА ДЕЛА ПРИОБАЉА ГРАДА БЕОГРАДА</w:t>
            </w:r>
            <w:r w:rsidR="00734AE7">
              <w:rPr>
                <w:rFonts w:ascii="Arial" w:hAnsi="Arial" w:cs="Arial"/>
                <w:b/>
                <w:bCs/>
                <w:noProof/>
                <w:color w:val="FFFFFF"/>
                <w:kern w:val="28"/>
                <w:sz w:val="24"/>
                <w:szCs w:val="24"/>
                <w:lang w:eastAsia="sr-Latn-RS"/>
              </w:rPr>
              <w:t xml:space="preserve"> </w:t>
            </w:r>
            <w:r w:rsidR="00734AE7" w:rsidRPr="00734AE7">
              <w:rPr>
                <w:rFonts w:ascii="Arial" w:hAnsi="Arial" w:cs="Arial"/>
                <w:b/>
                <w:bCs/>
                <w:noProof/>
                <w:color w:val="FFFFFF"/>
                <w:kern w:val="28"/>
                <w:sz w:val="24"/>
                <w:szCs w:val="24"/>
                <w:lang w:val="sr-Cyrl-RS" w:eastAsia="sr-Latn-RS"/>
              </w:rPr>
              <w:t>– ПОДРУЧЈЕ ПРИОБАЉА РЕКЕ САВЕ ЗА ПРОЈЕКАТ</w:t>
            </w:r>
            <w:r w:rsidR="00734AE7">
              <w:rPr>
                <w:rFonts w:ascii="Arial" w:hAnsi="Arial" w:cs="Arial"/>
                <w:b/>
                <w:bCs/>
                <w:noProof/>
                <w:color w:val="FFFFFF"/>
                <w:kern w:val="28"/>
                <w:sz w:val="24"/>
                <w:szCs w:val="24"/>
                <w:lang w:eastAsia="sr-Latn-RS"/>
              </w:rPr>
              <w:t xml:space="preserve"> </w:t>
            </w:r>
            <w:r w:rsidR="00734AE7" w:rsidRPr="00734AE7">
              <w:rPr>
                <w:rFonts w:ascii="Arial" w:hAnsi="Arial" w:cs="Arial"/>
                <w:b/>
                <w:bCs/>
                <w:noProof/>
                <w:color w:val="FFFFFF"/>
                <w:kern w:val="28"/>
                <w:sz w:val="24"/>
                <w:szCs w:val="24"/>
                <w:lang w:val="sr-Cyrl-RS" w:eastAsia="sr-Latn-RS"/>
              </w:rPr>
              <w:t>„БЕОГРАД НА ВОДИ</w:t>
            </w:r>
            <w:r w:rsidR="00734AE7">
              <w:rPr>
                <w:rFonts w:ascii="Arial" w:hAnsi="Arial" w:cs="Arial"/>
                <w:b/>
                <w:bCs/>
                <w:noProof/>
                <w:color w:val="FFFFFF"/>
                <w:kern w:val="28"/>
                <w:sz w:val="24"/>
                <w:szCs w:val="24"/>
                <w:lang w:eastAsia="sr-Latn-RS"/>
              </w:rPr>
              <w:t>”</w:t>
            </w:r>
          </w:p>
          <w:p w:rsidR="00E621AF" w:rsidRPr="00B34C0C" w:rsidRDefault="003B15CC" w:rsidP="00792CBB">
            <w:pPr>
              <w:pStyle w:val="podnaslovpropisa"/>
              <w:rPr>
                <w:sz w:val="22"/>
                <w:szCs w:val="22"/>
              </w:rPr>
            </w:pPr>
            <w:r w:rsidRPr="007F3D64">
              <w:rPr>
                <w:sz w:val="22"/>
                <w:szCs w:val="22"/>
              </w:rPr>
              <w:t xml:space="preserve"> </w:t>
            </w:r>
            <w:r w:rsidR="007F3D64" w:rsidRPr="007F3D64">
              <w:rPr>
                <w:sz w:val="22"/>
                <w:szCs w:val="22"/>
              </w:rPr>
              <w:t xml:space="preserve">("Сл. гласник РС, бр. </w:t>
            </w:r>
            <w:r w:rsidR="00792CBB">
              <w:rPr>
                <w:sz w:val="22"/>
                <w:szCs w:val="22"/>
              </w:rPr>
              <w:t xml:space="preserve"> </w:t>
            </w:r>
            <w:bookmarkStart w:id="0" w:name="_GoBack"/>
            <w:bookmarkEnd w:id="0"/>
            <w:r w:rsidR="00D02509">
              <w:rPr>
                <w:sz w:val="22"/>
                <w:szCs w:val="22"/>
                <w:lang w:val="sr-Cyrl-RS"/>
              </w:rPr>
              <w:t xml:space="preserve"> </w:t>
            </w:r>
            <w:r w:rsidR="00D02509" w:rsidRPr="00D02509">
              <w:rPr>
                <w:sz w:val="22"/>
                <w:szCs w:val="22"/>
                <w:lang w:val="sr-Cyrl-RS"/>
              </w:rPr>
              <w:t>48/2022</w:t>
            </w:r>
            <w:r w:rsidR="007F3D64" w:rsidRPr="007F3D64">
              <w:rPr>
                <w:sz w:val="22"/>
                <w:szCs w:val="22"/>
              </w:rPr>
              <w:t>)</w:t>
            </w:r>
          </w:p>
        </w:tc>
      </w:tr>
    </w:tbl>
    <w:p w:rsidR="00D02509" w:rsidRPr="00D02509" w:rsidRDefault="00D02509" w:rsidP="00D02509">
      <w:pPr>
        <w:widowControl/>
        <w:autoSpaceDE/>
        <w:autoSpaceDN/>
        <w:spacing w:before="330"/>
        <w:ind w:firstLine="480"/>
        <w:jc w:val="center"/>
        <w:rPr>
          <w:rFonts w:ascii="Arial" w:hAnsi="Arial" w:cs="Arial"/>
          <w:color w:val="000000"/>
          <w:sz w:val="20"/>
          <w:szCs w:val="20"/>
        </w:rPr>
      </w:pPr>
      <w:bookmarkStart w:id="1" w:name="str_1"/>
      <w:bookmarkEnd w:id="1"/>
      <w:proofErr w:type="gramStart"/>
      <w:r w:rsidRPr="00D02509">
        <w:rPr>
          <w:rFonts w:ascii="Arial" w:hAnsi="Arial" w:cs="Arial"/>
          <w:color w:val="000000"/>
          <w:sz w:val="20"/>
          <w:szCs w:val="20"/>
        </w:rPr>
        <w:t>Члан 4.</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Просторном плану подручја посебне намене уређења дела приобаља града Београда – подручје приобаља реке Саве за пројекат „Београд на води”, у глави III.</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Планска решења, у одељку 3.2.</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Утицај посебне намене на демографске и социјалне процесе и системе, пододељак 3.2.1.</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Демографски развој, став 3.</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брише</w:t>
      </w:r>
      <w:proofErr w:type="gramEnd"/>
      <w:r w:rsidRPr="00D02509">
        <w:rPr>
          <w:rFonts w:ascii="Arial" w:hAnsi="Arial" w:cs="Arial"/>
          <w:color w:val="000000"/>
          <w:sz w:val="20"/>
          <w:szCs w:val="20"/>
        </w:rPr>
        <w:t xml:space="preserve"> се.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Досадашњи став 4.</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постаје</w:t>
      </w:r>
      <w:proofErr w:type="gramEnd"/>
      <w:r w:rsidRPr="00D02509">
        <w:rPr>
          <w:rFonts w:ascii="Arial" w:hAnsi="Arial" w:cs="Arial"/>
          <w:color w:val="000000"/>
          <w:sz w:val="20"/>
          <w:szCs w:val="20"/>
        </w:rPr>
        <w:t xml:space="preserve"> став 3.</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пододељку 3.2.2.</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Социјални развој и јавне службе, став 7.</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мења</w:t>
      </w:r>
      <w:proofErr w:type="gramEnd"/>
      <w:r w:rsidRPr="00D02509">
        <w:rPr>
          <w:rFonts w:ascii="Arial" w:hAnsi="Arial" w:cs="Arial"/>
          <w:color w:val="000000"/>
          <w:sz w:val="20"/>
          <w:szCs w:val="20"/>
        </w:rPr>
        <w:t xml:space="preserve">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„С обзиром да на планском подручју не постоје објекти јавних служби, Просторним планом се даје следеће: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у</w:t>
      </w:r>
      <w:proofErr w:type="gramEnd"/>
      <w:r w:rsidRPr="00D02509">
        <w:rPr>
          <w:rFonts w:ascii="Arial" w:hAnsi="Arial" w:cs="Arial"/>
          <w:color w:val="000000"/>
          <w:sz w:val="20"/>
          <w:szCs w:val="20"/>
        </w:rPr>
        <w:t xml:space="preserve"> области дечје заштите – три нова објекта комбиноване дечје установе, максималног капацитета по 270 корисника, као и седам депаданса дечјих установа у оквиру објеката друге намене;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у</w:t>
      </w:r>
      <w:proofErr w:type="gramEnd"/>
      <w:r w:rsidRPr="00D02509">
        <w:rPr>
          <w:rFonts w:ascii="Arial" w:hAnsi="Arial" w:cs="Arial"/>
          <w:color w:val="000000"/>
          <w:sz w:val="20"/>
          <w:szCs w:val="20"/>
        </w:rPr>
        <w:t xml:space="preserve"> области основног образовања – комплекс образовних установа и објекат основних школа;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у</w:t>
      </w:r>
      <w:proofErr w:type="gramEnd"/>
      <w:r w:rsidRPr="00D02509">
        <w:rPr>
          <w:rFonts w:ascii="Arial" w:hAnsi="Arial" w:cs="Arial"/>
          <w:color w:val="000000"/>
          <w:sz w:val="20"/>
          <w:szCs w:val="20"/>
        </w:rPr>
        <w:t xml:space="preserve"> областима здравствене и социјалне заштите – нови објекат примарне здравствене заштите са садржајима социјалне заштите у приземљу;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објеката културе планирани су: музеји, галерије, мултифункционалана дворана, центар креативне индустрије, мултифункционални центар, библиотека са медијатеком и други садржаји културe, самостално или у оквиру објеката друге намене;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 од објеката спорта и рекреације у оквиру површина друге намене планирани су отворени спортски терени, трим и бициклистичке стазе.”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глави IV.</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Правила уређења и грађења са елементима детаљне разраде, одељак 4.2.</w:t>
      </w:r>
      <w:proofErr w:type="gramEnd"/>
      <w:r w:rsidRPr="00D02509">
        <w:rPr>
          <w:rFonts w:ascii="Arial" w:hAnsi="Arial" w:cs="Arial"/>
          <w:color w:val="000000"/>
          <w:sz w:val="20"/>
          <w:szCs w:val="20"/>
        </w:rPr>
        <w:t xml:space="preserve"> Подела на карактеристичне целине и блокове мења се и гласи:</w:t>
      </w:r>
    </w:p>
    <w:p w:rsidR="00D02509" w:rsidRPr="00D02509" w:rsidRDefault="00D02509" w:rsidP="00D02509">
      <w:pPr>
        <w:widowControl/>
        <w:autoSpaceDE/>
        <w:autoSpaceDN/>
        <w:spacing w:before="330"/>
        <w:ind w:firstLine="480"/>
        <w:jc w:val="center"/>
        <w:rPr>
          <w:rFonts w:ascii="Arial" w:hAnsi="Arial" w:cs="Arial"/>
          <w:b/>
          <w:bCs/>
          <w:color w:val="000000"/>
          <w:sz w:val="20"/>
          <w:szCs w:val="20"/>
        </w:rPr>
      </w:pPr>
      <w:r w:rsidRPr="00D02509">
        <w:rPr>
          <w:rFonts w:ascii="Arial" w:hAnsi="Arial" w:cs="Arial"/>
          <w:b/>
          <w:bCs/>
          <w:color w:val="000000"/>
          <w:sz w:val="20"/>
          <w:szCs w:val="20"/>
        </w:rPr>
        <w:t>„4.2. Подела на карактеристичне урбанистичке целине и блокове</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noProof/>
          <w:color w:val="000000"/>
          <w:sz w:val="20"/>
          <w:szCs w:val="20"/>
        </w:rPr>
        <w:lastRenderedPageBreak/>
        <w:drawing>
          <wp:inline distT="0" distB="0" distL="0" distR="0" wp14:anchorId="3BCF9ACD" wp14:editId="26727135">
            <wp:extent cx="6458400" cy="5400000"/>
            <wp:effectExtent l="0" t="0" r="0" b="0"/>
            <wp:docPr id="1" name="Picture 1" descr="https://slgl.pravno-informacioni-sistem.rs/api/LawAdActAttachment/slike/987399/Ured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lgl.pravno-informacioni-sistem.rs/api/LawAdActAttachment/slike/987399/Uredb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8400" cy="5400000"/>
                    </a:xfrm>
                    <a:prstGeom prst="rect">
                      <a:avLst/>
                    </a:prstGeom>
                    <a:noFill/>
                    <a:ln>
                      <a:noFill/>
                    </a:ln>
                  </pic:spPr>
                </pic:pic>
              </a:graphicData>
            </a:graphic>
          </wp:inline>
        </w:drawing>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Слика 42.</w:t>
      </w:r>
      <w:proofErr w:type="gramEnd"/>
      <w:r w:rsidRPr="00D02509">
        <w:rPr>
          <w:rFonts w:ascii="Arial" w:hAnsi="Arial" w:cs="Arial"/>
          <w:color w:val="000000"/>
          <w:sz w:val="20"/>
          <w:szCs w:val="20"/>
        </w:rPr>
        <w:t xml:space="preserve"> Подела на карактеристичне урбанистичке целине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Целокупно подручје Просторног плана подељено на шест урбанистичких целина, и то кроз примену примарног критеријума који се односи на просторно-функционалну диспозицију постојећих и планираних садржаја како у самом обухвату тако и у његовом тангенционалном подручју, али и у односу на положај претходно реализованих садржаја у оквиру обухвата овог плана, и то на начин:</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1. Урбанистичка целина УЦ I;</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2. Урбанистичка целина УЦ II;</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3. Урбанистичка целина УЦ III</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4. Урбанистичка целина УЦ IV;</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5. Урбанистичка целина УЦ V;</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6. Урбанистичка целина УЦ VI.</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Урбанистичка целина УЦ I</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1. Урбанистичка целина УЦ I обухвата део заштићене просторно културно-историјске целине Савамала и блоковe између Старог Савског моста и Карађорђеве улице;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2. Обухвата блокове 1–9;</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3. У предметној урбанистичкој целини у блоковима уз Карађорђеву улицу неопходно је очувати постојећи карактер изграђености, јер су блокови формирани и изграђени са заштићеним објектима који су споменици културе (зграда Београдске задруге, хотел Бристол);</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4. У новоформираним блоковима који нису у систему заштите предвиђена је изградња нових објеката остале намене као и јавне намене (комбинована дечија установа).</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lastRenderedPageBreak/>
        <w:t>Урбанистичка целина УЦ II</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1. Урбанистичка целина УЦ II обухвата блокове уз Савски трг и Савску улицу;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2. Обухвата блокове 10, 11, 23 и 25;</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3. У предметној урбанистичкој целини налазе се Окретница, ложионица и водоторањ Железничке станице, као и споменик културе Зграда железничке станице;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4. У новоформираним блоковима дуж Савске улице предвиђена је изградња објеката остале намене;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5. Предвиђена је изградња објеката пратећих јавних наменa (комплекс образовних установа – ОУ, објекти културе, метро станица).</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Урбанистичка целина УЦ III</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1. Урбанистичка целина УЦ III обухвата централне блокове у оквиру обухвата Просторног плана од Старог Савског моста до Булевара Вудроа Вилсона;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2. Обухвата блокове од 12-18, 20-22 и 24;</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3. Предвиђена је изградња високих објеката у блоковима 12, 13, 14, 15, 16, 17, 18, 20, 21, 22 и 24;</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4. Предметна урбанистичка целина обухвата централни део подручја обухваћеног Просторним планом, на коме су започети и изграђени поједини објекти у складу са Просторним планом.</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Урбанистичка целина УЦ IV</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1. Урбанистичка целина УЦ IV обухвата блокове око моста Газела;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2. Обухвата блокове 19 и 26-30;</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3. Предметна урбанистичка целина обухвата блокове који су позиционирани у окружењу моста Газела, укључујући блок у оквиру кога је предвиђен највиши високи објекат у обухвату плана – кула Београд;</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4. У предметној урбанистичкој целини налази се споменик културе Фабрика хартије Милана Вапе;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5. Предвиђена је изградња високих објеката у блоковима 19, 26, 27, 28, 29 и 30;</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6. Предвиђена је изградња објеката остале намене као и пратећих јавних намене (основна школа, комбинована дечија установа, објекат здравствене и социјалне заштите, будућа метро станица Сајам, која ће бити повезана са будућом станицом БГ воза – Сајам).</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Урбанистичка целина УЦ V</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1. Урбанистичка целина УЦ V обухвата леву обалу реке Сава;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2. Обухвата блок 31;</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3. Предметана урбанистичка целина обухвата простор предвиђен за парк на левој обали Саве и то је једини блок на левој обали који је у обухвату Просторног плана.</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Урбанистичка целина УЦ VI</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1. Урбанистичка целина УЦ VI обухвата мрежу саобраћајница на левој и десној обали Саве;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2. Предметна урбанистичка целина обухвата све јавне саобраћајне површине у оквиру плана.”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Одељак 4.3 Табела биланса површина брише се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одељку 4.4 Површине и објекти јавних намена, пододељак 4.4.1.</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Јавне саобраћајне површине, тачка 4.4.1.1.</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Улична мрежа, у делу Правила грађења, после става 12.</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додају</w:t>
      </w:r>
      <w:proofErr w:type="gramEnd"/>
      <w:r w:rsidRPr="00D02509">
        <w:rPr>
          <w:rFonts w:ascii="Arial" w:hAnsi="Arial" w:cs="Arial"/>
          <w:color w:val="000000"/>
          <w:sz w:val="20"/>
          <w:szCs w:val="20"/>
        </w:rPr>
        <w:t xml:space="preserve"> се ст. 13. </w:t>
      </w:r>
      <w:proofErr w:type="gramStart"/>
      <w:r w:rsidRPr="00D02509">
        <w:rPr>
          <w:rFonts w:ascii="Arial" w:hAnsi="Arial" w:cs="Arial"/>
          <w:color w:val="000000"/>
          <w:sz w:val="20"/>
          <w:szCs w:val="20"/>
        </w:rPr>
        <w:t>и</w:t>
      </w:r>
      <w:proofErr w:type="gramEnd"/>
      <w:r w:rsidRPr="00D02509">
        <w:rPr>
          <w:rFonts w:ascii="Arial" w:hAnsi="Arial" w:cs="Arial"/>
          <w:color w:val="000000"/>
          <w:sz w:val="20"/>
          <w:szCs w:val="20"/>
        </w:rPr>
        <w:t xml:space="preserve"> 14, који гласе: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„Уколико је могуће приступ грађевинској парцели формирати из улице нижег реда.</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Дозвољава се паркирање из пешачко колских улица Зворничка и Хаџи-Николе Живковића директно на суседну парцелу у блоку 6, уколико не постоји јасно дефинисана зона тротоара дуж граница парцеле блока 6 и пешачко колских улица Зворничка и Хаџи-Николе Живковића.”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тачки 4.4.1.2.</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Пешачки и бициклистички саобраћај, после става 8.</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додају</w:t>
      </w:r>
      <w:proofErr w:type="gramEnd"/>
      <w:r w:rsidRPr="00D02509">
        <w:rPr>
          <w:rFonts w:ascii="Arial" w:hAnsi="Arial" w:cs="Arial"/>
          <w:color w:val="000000"/>
          <w:sz w:val="20"/>
          <w:szCs w:val="20"/>
        </w:rPr>
        <w:t xml:space="preserve"> се ст. 9 – 11, који гласе: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„Реализована је бициклистичка стаза на десној обали реке Саве као веза која чини континуитет бициклистичког коридора Дорћол – Ада Циганлија. Предвиђено је повезивање ове стазе са свим новопројектованим стазама на подручју Савског амфитеатра, чиме се остварује могућност за већи удео бициклистичког саобраћаја у укупном обиму кретања у граду.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lastRenderedPageBreak/>
        <w:t>Могућа је прерасподела саобраћајних елемената у оквиру регулационог профила, без измена планског документа.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Планирати формирање пешачких и бициклистичко пешачких комуникација где год за то постоје техничке могућности.”</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тачки 4.4.1.4.</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Паркирање, ст.</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2–4.</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мењају</w:t>
      </w:r>
      <w:proofErr w:type="gramEnd"/>
      <w:r w:rsidRPr="00D02509">
        <w:rPr>
          <w:rFonts w:ascii="Arial" w:hAnsi="Arial" w:cs="Arial"/>
          <w:color w:val="000000"/>
          <w:sz w:val="20"/>
          <w:szCs w:val="20"/>
        </w:rPr>
        <w:t xml:space="preserve"> се и гласе: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„За потребе паркирања возила у зони планираних комбинованих дечијих установа (у даљем тексту: КДУ), у оквиру уличног паркинга планирано је укупно 70 паркинг места (у даљем тексту: ПМ).</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Потребе за остваривањем неопходног броја паркинг места за потребе посетилаца спрам дефинисанe намене и регулаторних норматива могуће је остварити и у оквиру јавне гараже у блоку 9, делу блока 11 и/или у регулацији околних саобраћајница у пешачкој изохрони не већој од 400 m.</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Паркирање возила за потребе посетилаца садржаја мултифункционалног центра (МЦ) у блоку 25 планирано је делом на јавној паркинг површини у зони моста „Газела”, а делом унутар планираног комплекса.ˮ</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Ст. 7–9. </w:t>
      </w:r>
      <w:proofErr w:type="gramStart"/>
      <w:r w:rsidRPr="00D02509">
        <w:rPr>
          <w:rFonts w:ascii="Arial" w:hAnsi="Arial" w:cs="Arial"/>
          <w:color w:val="000000"/>
          <w:sz w:val="20"/>
          <w:szCs w:val="20"/>
        </w:rPr>
        <w:t>мењају</w:t>
      </w:r>
      <w:proofErr w:type="gramEnd"/>
      <w:r w:rsidRPr="00D02509">
        <w:rPr>
          <w:rFonts w:ascii="Arial" w:hAnsi="Arial" w:cs="Arial"/>
          <w:color w:val="000000"/>
          <w:sz w:val="20"/>
          <w:szCs w:val="20"/>
        </w:rPr>
        <w:t xml:space="preserve"> се и гласе: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„За планиране образовне установе (комплекс образовних установа и основну школу), паркирање решавати према нормативу: 1 ПМ на 6 запослених /или 1 учионицу основне школе. </w:t>
      </w:r>
      <w:proofErr w:type="gramStart"/>
      <w:r w:rsidRPr="00D02509">
        <w:rPr>
          <w:rFonts w:ascii="Arial" w:hAnsi="Arial" w:cs="Arial"/>
          <w:color w:val="000000"/>
          <w:sz w:val="20"/>
          <w:szCs w:val="20"/>
        </w:rPr>
        <w:t>10% паркинг места је могуће планирати на грађевинској парцели.</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 планиране комбиноване дечје установе КДУ1, КДУ2 и КДУ3 потребно је обезбедити 1 ПМ на 3 запослена/или 1 групу објекта КДУ.</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Паркинг места обезбедити ван ограде комплекса дечије установе (у регулацији саобраћајница, блиском суседству).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За планирани комбиновани објекат здравствене и социјалне заштите (СЗЗ), потребан број паркинг места решавати према нормативу: 1ПМ на 4–5 запослених.”</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Став 15.</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мења</w:t>
      </w:r>
      <w:proofErr w:type="gramEnd"/>
      <w:r w:rsidRPr="00D02509">
        <w:rPr>
          <w:rFonts w:ascii="Arial" w:hAnsi="Arial" w:cs="Arial"/>
          <w:color w:val="000000"/>
          <w:sz w:val="20"/>
          <w:szCs w:val="20"/>
        </w:rPr>
        <w:t xml:space="preserve">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„Изнад подземних гаража потребно је формирати зелене површине за садњу мањих дрвенастих врста, жбунасте и цветне вегетације, као и травних застора.</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За уређење ових зелених површина важе сва остала општа правила уређења и грађења зелених површина.”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После тачке 4.4.1.5.</w:t>
      </w:r>
      <w:proofErr w:type="gramEnd"/>
      <w:r w:rsidRPr="00D02509">
        <w:rPr>
          <w:rFonts w:ascii="Arial" w:hAnsi="Arial" w:cs="Arial"/>
          <w:color w:val="000000"/>
          <w:sz w:val="20"/>
          <w:szCs w:val="20"/>
        </w:rPr>
        <w:t xml:space="preserve"> Железнички саобраћај, додаје се тачка 4.4.1.5.а Метро, која гласи:</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„4.4.1.5.а Метро</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обухвату Просторног плана налазе се делови трасе две планиране линије Београдског метроа као и три метро станице – Сајам, Мостар и Савски трг.</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Трасе и станице на метро линијама 1 и 2 у обухвату Просторног плана су детаљнo разрађене кроз идејни пројекат београдског метроа за линију 1 фаза 1 Макиш–Карабурма, што је имплементирано у оквиру Плана генералне регулације шинских система у Београду са елементима детаљне разраде за I фазу прве линије метро система („Службени лист града Београда”, број 102/21).</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Приликом пројектовања Метро станица предвидети простор за станице за јавне бицикле и паркинге за микровозила.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Планирати довољне ширине приступа метро станицама, како би се омогућио приступ бициклистима и корисницима микровозила.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Прилагодити ширине пешачких комуникација, планирати уградњу шина за бицикле на рукохватима код степеништа, као и лифтове оптималних капацитета.</w:t>
      </w:r>
      <w:proofErr w:type="gramEnd"/>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Технички услови за потребе израде планског документа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Приликом дефинисања елемената и правила грађења потребно је придржавати се дефинисане зоне заштите (члан 26), као и осталих елемената који се тичу метро система у складу са Законом о метроу и градској железници („Службени гласник РС”, број 52/21).</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Законом о метроу и градској железници, између осталог, дефинисани су и инфраструктурни и заштитни појас метро система.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Заштитни појас метро система је простор са обе стране пруге ширине 25,00 m рачунајући од осе крајњег колосека, односно спољне ивице конструкције метро објекта, испод трасе у ширини од 5,00 m и изнад конструкције подземног метро објекта од површине земље. </w:t>
      </w:r>
      <w:proofErr w:type="gramStart"/>
      <w:r w:rsidRPr="00D02509">
        <w:rPr>
          <w:rFonts w:ascii="Arial" w:hAnsi="Arial" w:cs="Arial"/>
          <w:color w:val="000000"/>
          <w:sz w:val="20"/>
          <w:szCs w:val="20"/>
        </w:rPr>
        <w:t>Заштитни појас обухвата и заштитни појас и земљишни простор станичних подручја који обухватају све објекте, инсталације и приступне путеве.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lastRenderedPageBreak/>
        <w:t>Инфраструктурни појас метро система је појас са обе стране метро пруге у ширини 5,00 m мерено од осе крајњег колосека на надземне деонице, односно простор ширине 4,00 m мерено од спољне ивице конструкције објекта метроа за подземне деонице.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У поступку спровођења планског документа, израде техничке документације и примене правила грађења у дефинисаној зони заштите, неопходно је остварити сарадњу са Јавно комуналним предузећем (у даљем тексту: ЈКП) „Београдски метро и возˮ који ће кроз услове прецизно дефинисати и могућности и ограничења која се односе како на подземну тако и надземну изградњу у зони инфраструктурног и заштитног појаса метро система спрам регулаторних норматива.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Траса линије 1 метроа (Железник–Миријево) укупне дужине око 21,10 km се води коридором Булевара војводе Мишића и након уласка у обухват плана, траса се води испод моста „Газела”, регулацијом Савске улице према Тргу Републике.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Траса линије 2 метроа (Земун–Миријево) води се коридором Немањине улице до Савског трга, након чега иде границом регулације саобраћајнице (КП 1496/7, 1508/302 и 1508/405 КО Савски венац), затим тунелски испод реке Саве, кроз подручје блока 18 где након проласка поред Сава Центра улази у коридор Булевара Зорана Ђинђића.</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Метро станице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оквиру зоне станице се налази објекат метро станице са минимално два прилаза (улаза/излаза) метро станици.</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Уколико се укаже потреба, приликом даље разраде метро система, површина зоне станице се може променити у складу са технолошким потребама система, а према решењима из техничке документације у оквиру површина јавне намене.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зони обухвата Просторног плана налазе се три метро станице – Савски трг, Мостар и Сајам.</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зони Савског трга, непосредно уз зграду некадашње железничке станице планирана је заједничка метро станица „Савски трг”.</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На овом делу траса метроа се води у дубоком тунелу.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Друга метро станица која се налази у обухвату Просторног плана – Мостар, лоцирана је у зони парка Газела.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Станица Сајам, лоцирана је у окружењу блока 30, непосредно испод железничког моста који повезује станице Београд Центар и Нови Београд.</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Изван граница Просторног плана, али у непосредној близини планиране су станице линије 2 – „Сава центар” и „Блок 18”.</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зони обухвата плана, предвиђа се смештај 1 вентилационог окна минималних димензија 30х30m у зони кружног тока улица Савска, Вишеградска и Николаја Кравцова.</w:t>
      </w:r>
      <w:proofErr w:type="gramEnd"/>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Приступ метро станици (улаз–излаз)</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складу са процењеним обимом путника обезбедити адекватан број приступа (улаза-излаза) метро станици, а не мање од два.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Приступе остварити са јавне површине.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Могуће је остварити приступе и са осталих површина у јавном коришћењу.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Тачан положај приступа биће дефинисан кроз техничку документацију.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Приступе метро станици планирати на начин да не ометају пешачке токове.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Надземни делови метро станице, не смеју бити на мањој удаљености од 3</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 xml:space="preserve"> m од регулације блока.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Приступе обезбедити степеницама, ескалаторима и лифтовима, као и потходницима, уколико су потребни.</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Минимална ширина степеница је 1</w:t>
      </w:r>
      <w:proofErr w:type="gramStart"/>
      <w:r w:rsidRPr="00D02509">
        <w:rPr>
          <w:rFonts w:ascii="Arial" w:hAnsi="Arial" w:cs="Arial"/>
          <w:color w:val="000000"/>
          <w:sz w:val="20"/>
          <w:szCs w:val="20"/>
        </w:rPr>
        <w:t>,40</w:t>
      </w:r>
      <w:proofErr w:type="gramEnd"/>
      <w:r w:rsidRPr="00D02509">
        <w:rPr>
          <w:rFonts w:ascii="Arial" w:hAnsi="Arial" w:cs="Arial"/>
          <w:color w:val="000000"/>
          <w:sz w:val="20"/>
          <w:szCs w:val="20"/>
        </w:rPr>
        <w:t xml:space="preserve"> m.</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Минимална ширина отвора за кретање пешака је 3,60 m односно, потребно је да димензије подземних пролаза буду у складу са техничким нормативима из области противпожарне заштите, а имајући у виду предвиђени број људи који се могу наћи у деловима пролаза.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Приступ метро станици мора бити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(„Службени гласник РС”, број 22/15).”</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lastRenderedPageBreak/>
        <w:t>У пододељку 4.4.2.</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Јавне инфраструктурне површине и објекти, у тачки 4.4.2.1.</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Водоводна мрежа и објекти, став 1.</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алинеја</w:t>
      </w:r>
      <w:proofErr w:type="gramEnd"/>
      <w:r w:rsidRPr="00D02509">
        <w:rPr>
          <w:rFonts w:ascii="Arial" w:hAnsi="Arial" w:cs="Arial"/>
          <w:color w:val="000000"/>
          <w:sz w:val="20"/>
          <w:szCs w:val="20"/>
        </w:rPr>
        <w:t xml:space="preserve"> прва мења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изградња примарног цевовода Ø500 mm дуж планиране саобраћајнице САО 9 и дуж улица Карађорђеве и Савске. Овај цевовод је са једне стране повезан на постојећи Ø700 mm из правца „Бранковог моста”, а са друге на Ø500 mm у улици Булевар војводе Мишића у прстен;”.</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делу Правила грађења – Зона изворишта, после става 9.</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додаје</w:t>
      </w:r>
      <w:proofErr w:type="gramEnd"/>
      <w:r w:rsidRPr="00D02509">
        <w:rPr>
          <w:rFonts w:ascii="Arial" w:hAnsi="Arial" w:cs="Arial"/>
          <w:color w:val="000000"/>
          <w:sz w:val="20"/>
          <w:szCs w:val="20"/>
        </w:rPr>
        <w:t xml:space="preserve"> се став 10, који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претходном периоду изграђена је водоводна мрежа дуж Булевара Вудроа Вилсона, делом дуж ул.</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Николаја Кравцова и саобраћајница САО3, САО4, САО7 и САО8.”</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тачки 4.4.2.2.</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Канализациона мрежа и објекти, у делу Атмосферска канализација, став 3.</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мења</w:t>
      </w:r>
      <w:proofErr w:type="gramEnd"/>
      <w:r w:rsidRPr="00D02509">
        <w:rPr>
          <w:rFonts w:ascii="Arial" w:hAnsi="Arial" w:cs="Arial"/>
          <w:color w:val="000000"/>
          <w:sz w:val="20"/>
          <w:szCs w:val="20"/>
        </w:rPr>
        <w:t xml:space="preserve">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„У циљу евакуисања атмосферских вода, планиране су две атмосферске канализационе станице са испустом у реку Саву. Локације црпних станица (у даљем тексту: ЦС) ЦС1 (грађевинска парцела ГП8f) и ЦС2 (грађевинска парцела ГП29е) планиране су у блоковима 8 и 29 и приказане су на графичким прилозима.”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делу Правила грађења, став 10.</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мења</w:t>
      </w:r>
      <w:proofErr w:type="gramEnd"/>
      <w:r w:rsidRPr="00D02509">
        <w:rPr>
          <w:rFonts w:ascii="Arial" w:hAnsi="Arial" w:cs="Arial"/>
          <w:color w:val="000000"/>
          <w:sz w:val="20"/>
          <w:szCs w:val="20"/>
        </w:rPr>
        <w:t xml:space="preserve">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„Планирану црпну станицу ЦС1 (грађевинска парцела ГП8f) извести подземно, изнад ње планирати травнату површину.</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На површини обезбедити отвор минималних димензија 10x10m за потребе сервисирања и текућег одржавања.”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тачки 4.4.2.3.</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Електроенергетска мрежа и објекти, у делу Правила грађења, после става 1.</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додаје</w:t>
      </w:r>
      <w:proofErr w:type="gramEnd"/>
      <w:r w:rsidRPr="00D02509">
        <w:rPr>
          <w:rFonts w:ascii="Arial" w:hAnsi="Arial" w:cs="Arial"/>
          <w:color w:val="000000"/>
          <w:sz w:val="20"/>
          <w:szCs w:val="20"/>
        </w:rPr>
        <w:t xml:space="preserve"> се став 2, који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„На грађевинској парцели ГП11d у оквиру блока 11 планирана је изградња трафостанице – ТС 110/10kV Београд 47 – Београд на води, као и изградња 110 kV каблова за увођење у наведену ТС.”</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тачки 4.4.2.5.</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Топловодна мрежа и објекти, став 3.</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тачка</w:t>
      </w:r>
      <w:proofErr w:type="gramEnd"/>
      <w:r w:rsidRPr="00D02509">
        <w:rPr>
          <w:rFonts w:ascii="Arial" w:hAnsi="Arial" w:cs="Arial"/>
          <w:color w:val="000000"/>
          <w:sz w:val="20"/>
          <w:szCs w:val="20"/>
        </w:rPr>
        <w:t xml:space="preserve"> 2) мења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„2) </w:t>
      </w:r>
      <w:proofErr w:type="gramStart"/>
      <w:r w:rsidRPr="00D02509">
        <w:rPr>
          <w:rFonts w:ascii="Arial" w:hAnsi="Arial" w:cs="Arial"/>
          <w:color w:val="000000"/>
          <w:sz w:val="20"/>
          <w:szCs w:val="20"/>
        </w:rPr>
        <w:t>изградња</w:t>
      </w:r>
      <w:proofErr w:type="gramEnd"/>
      <w:r w:rsidRPr="00D02509">
        <w:rPr>
          <w:rFonts w:ascii="Arial" w:hAnsi="Arial" w:cs="Arial"/>
          <w:color w:val="000000"/>
          <w:sz w:val="20"/>
          <w:szCs w:val="20"/>
        </w:rPr>
        <w:t xml:space="preserve"> надземног објекта препумпне станице (у даљем тексту: ППС) у блоку 29 поред деонице магистралног топловода М6;”.</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Тачка 4.</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мења</w:t>
      </w:r>
      <w:proofErr w:type="gramEnd"/>
      <w:r w:rsidRPr="00D02509">
        <w:rPr>
          <w:rFonts w:ascii="Arial" w:hAnsi="Arial" w:cs="Arial"/>
          <w:color w:val="000000"/>
          <w:sz w:val="20"/>
          <w:szCs w:val="20"/>
        </w:rPr>
        <w:t xml:space="preserve">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„4) </w:t>
      </w:r>
      <w:proofErr w:type="gramStart"/>
      <w:r w:rsidRPr="00D02509">
        <w:rPr>
          <w:rFonts w:ascii="Arial" w:hAnsi="Arial" w:cs="Arial"/>
          <w:color w:val="000000"/>
          <w:sz w:val="20"/>
          <w:szCs w:val="20"/>
        </w:rPr>
        <w:t>изградња</w:t>
      </w:r>
      <w:proofErr w:type="gramEnd"/>
      <w:r w:rsidRPr="00D02509">
        <w:rPr>
          <w:rFonts w:ascii="Arial" w:hAnsi="Arial" w:cs="Arial"/>
          <w:color w:val="000000"/>
          <w:sz w:val="20"/>
          <w:szCs w:val="20"/>
        </w:rPr>
        <w:t xml:space="preserve"> магистралног топловода од раскрснице Савске и Вишеградске улице дуж саобраћајнице САО 9 до Карађорђеве улице (у претходном периоду изграђен је магистрални топловод дуж Савске улице, саобраћајнице САО8, Булевара Вудроа Вилсона и испод моста Газела).”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Ст. 5.</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и</w:t>
      </w:r>
      <w:proofErr w:type="gramEnd"/>
      <w:r w:rsidRPr="00D02509">
        <w:rPr>
          <w:rFonts w:ascii="Arial" w:hAnsi="Arial" w:cs="Arial"/>
          <w:color w:val="000000"/>
          <w:sz w:val="20"/>
          <w:szCs w:val="20"/>
        </w:rPr>
        <w:t xml:space="preserve"> 6. </w:t>
      </w:r>
      <w:proofErr w:type="gramStart"/>
      <w:r w:rsidRPr="00D02509">
        <w:rPr>
          <w:rFonts w:ascii="Arial" w:hAnsi="Arial" w:cs="Arial"/>
          <w:color w:val="000000"/>
          <w:sz w:val="20"/>
          <w:szCs w:val="20"/>
        </w:rPr>
        <w:t>мењају</w:t>
      </w:r>
      <w:proofErr w:type="gramEnd"/>
      <w:r w:rsidRPr="00D02509">
        <w:rPr>
          <w:rFonts w:ascii="Arial" w:hAnsi="Arial" w:cs="Arial"/>
          <w:color w:val="000000"/>
          <w:sz w:val="20"/>
          <w:szCs w:val="20"/>
        </w:rPr>
        <w:t xml:space="preserve"> се и гласе: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 топловоде под тач.</w:t>
      </w:r>
      <w:proofErr w:type="gramEnd"/>
      <w:r w:rsidRPr="00D02509">
        <w:rPr>
          <w:rFonts w:ascii="Arial" w:hAnsi="Arial" w:cs="Arial"/>
          <w:color w:val="000000"/>
          <w:sz w:val="20"/>
          <w:szCs w:val="20"/>
        </w:rPr>
        <w:t xml:space="preserve"> 1) </w:t>
      </w:r>
      <w:proofErr w:type="gramStart"/>
      <w:r w:rsidRPr="00D02509">
        <w:rPr>
          <w:rFonts w:ascii="Arial" w:hAnsi="Arial" w:cs="Arial"/>
          <w:color w:val="000000"/>
          <w:sz w:val="20"/>
          <w:szCs w:val="20"/>
        </w:rPr>
        <w:t>и</w:t>
      </w:r>
      <w:proofErr w:type="gramEnd"/>
      <w:r w:rsidRPr="00D02509">
        <w:rPr>
          <w:rFonts w:ascii="Arial" w:hAnsi="Arial" w:cs="Arial"/>
          <w:color w:val="000000"/>
          <w:sz w:val="20"/>
          <w:szCs w:val="20"/>
        </w:rPr>
        <w:t xml:space="preserve"> 2) усвојен је План детаљне регулације за реконструкцију и доградњу топловодне мреже од топлане ТО „Нови Београд” до подручја Просторног плана („Службени лист града Београда”, број 4/16). Наведени топловоди се воде подземно у предизолованим цевима са минималним надслојем земље од 0,8 m на делу трасе која обухвата коридор Булевара војводе Мишића и Вишеградској. Реконструкција постојећег магистралног топловода М6 до саобраћајне петље Мостар се води и надземно испод мостовске конструкције моста „Газела” по истој траси постојећег топловода.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У циљу обезбеђивања адекватног хидрауличког режима у топловодној мрежи и квалитетне испоруке топлотне енергије будућим потрошачима просторне целине „Београд на води”, неопходна је изградња објекта препумпне станице (ППС). </w:t>
      </w:r>
      <w:proofErr w:type="gramStart"/>
      <w:r w:rsidRPr="00D02509">
        <w:rPr>
          <w:rFonts w:ascii="Arial" w:hAnsi="Arial" w:cs="Arial"/>
          <w:color w:val="000000"/>
          <w:sz w:val="20"/>
          <w:szCs w:val="20"/>
        </w:rPr>
        <w:t>ППС је лоцирана на грађевинској парцели ГП29b у блоку 29.”</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делу Правила грађења – ППС, став 2.</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мења</w:t>
      </w:r>
      <w:proofErr w:type="gramEnd"/>
      <w:r w:rsidRPr="00D02509">
        <w:rPr>
          <w:rFonts w:ascii="Arial" w:hAnsi="Arial" w:cs="Arial"/>
          <w:color w:val="000000"/>
          <w:sz w:val="20"/>
          <w:szCs w:val="20"/>
        </w:rPr>
        <w:t xml:space="preserve">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„ППС у блоку 29 (ГП29b), повезана је са два топловодна прикључка на магистрални топловод М6.”</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тачки 4.4.2.6.</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Гасоводна мрежа и објекти, став 2.</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тачка</w:t>
      </w:r>
      <w:proofErr w:type="gramEnd"/>
      <w:r w:rsidRPr="00D02509">
        <w:rPr>
          <w:rFonts w:ascii="Arial" w:hAnsi="Arial" w:cs="Arial"/>
          <w:color w:val="000000"/>
          <w:sz w:val="20"/>
          <w:szCs w:val="20"/>
        </w:rPr>
        <w:t xml:space="preserve"> 4), мења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„4) Мерно-регулацоне станице (МРС) „Београд на води 1” (у блоку 8 – МРС1) и „Београд на води 2” (у блоку 29 – МРС2)</w:t>
      </w:r>
      <w:proofErr w:type="gramStart"/>
      <w:r w:rsidRPr="00D02509">
        <w:rPr>
          <w:rFonts w:ascii="Arial" w:hAnsi="Arial" w:cs="Arial"/>
          <w:color w:val="000000"/>
          <w:sz w:val="20"/>
          <w:szCs w:val="20"/>
        </w:rPr>
        <w:t>;ˮ</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Ст. 3.</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и</w:t>
      </w:r>
      <w:proofErr w:type="gramEnd"/>
      <w:r w:rsidRPr="00D02509">
        <w:rPr>
          <w:rFonts w:ascii="Arial" w:hAnsi="Arial" w:cs="Arial"/>
          <w:color w:val="000000"/>
          <w:sz w:val="20"/>
          <w:szCs w:val="20"/>
        </w:rPr>
        <w:t xml:space="preserve"> 4. </w:t>
      </w:r>
      <w:proofErr w:type="gramStart"/>
      <w:r w:rsidRPr="00D02509">
        <w:rPr>
          <w:rFonts w:ascii="Arial" w:hAnsi="Arial" w:cs="Arial"/>
          <w:color w:val="000000"/>
          <w:sz w:val="20"/>
          <w:szCs w:val="20"/>
        </w:rPr>
        <w:t>мењају</w:t>
      </w:r>
      <w:proofErr w:type="gramEnd"/>
      <w:r w:rsidRPr="00D02509">
        <w:rPr>
          <w:rFonts w:ascii="Arial" w:hAnsi="Arial" w:cs="Arial"/>
          <w:color w:val="000000"/>
          <w:sz w:val="20"/>
          <w:szCs w:val="20"/>
        </w:rPr>
        <w:t xml:space="preserve"> се и гласе: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 наведене гасоводе из става 2.</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тач</w:t>
      </w:r>
      <w:proofErr w:type="gramEnd"/>
      <w:r w:rsidRPr="00D02509">
        <w:rPr>
          <w:rFonts w:ascii="Arial" w:hAnsi="Arial" w:cs="Arial"/>
          <w:color w:val="000000"/>
          <w:sz w:val="20"/>
          <w:szCs w:val="20"/>
        </w:rPr>
        <w:t>. 1) и 2), чије се главне деонице гасовода налазе ван граница Просторног плана, усвојен је План детаљне регулације за изградњу гасовода од постојећег магистралног гасовода МГ-05 до подручја Просторног плана „Београд на води” са прикључком до Београдске индустрије пива, градске општине Сурчин, Нови Београд и Савски венац („Службени лист града Београда”, број 116/16).</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 наведени гасовод из става 2.</w:t>
      </w:r>
      <w:proofErr w:type="gramEnd"/>
      <w:r w:rsidRPr="00D02509">
        <w:rPr>
          <w:rFonts w:ascii="Arial" w:hAnsi="Arial" w:cs="Arial"/>
          <w:color w:val="000000"/>
          <w:sz w:val="20"/>
          <w:szCs w:val="20"/>
        </w:rPr>
        <w:t xml:space="preserve"> тачка 3), чија се главна деоница налази ван граница Просторног плана усвојен је План детаљне регулације за изградњу гасовода од ГМРС „Падинска скела” до подручја Просторног плана, градске општине Палилула и Стари град („Службени лист града Београда”, број 46/16).”</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делу Правила грађења – МРС, став 3.</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мења</w:t>
      </w:r>
      <w:proofErr w:type="gramEnd"/>
      <w:r w:rsidRPr="00D02509">
        <w:rPr>
          <w:rFonts w:ascii="Arial" w:hAnsi="Arial" w:cs="Arial"/>
          <w:color w:val="000000"/>
          <w:sz w:val="20"/>
          <w:szCs w:val="20"/>
        </w:rPr>
        <w:t xml:space="preserve">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lastRenderedPageBreak/>
        <w:t>„Грађевинске парцеле за изградњу МРС (за МРС1 – ГП8е и за МРС2 – ГП29с), поред самог објекта гасне станице са оградом обухватају и заштитну зону од 15,00 m у радијусу око грађевинског објекта гасне станице према другим објектима, као и заштитну зону од 8,00 m према коловозу јавне саобраћајнице.”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У делу Правила грађења – Полиетиленски гасовод (у даљем тексту: ПЕГ), у ставу 10. </w:t>
      </w:r>
      <w:proofErr w:type="gramStart"/>
      <w:r w:rsidRPr="00D02509">
        <w:rPr>
          <w:rFonts w:ascii="Arial" w:hAnsi="Arial" w:cs="Arial"/>
          <w:color w:val="000000"/>
          <w:sz w:val="20"/>
          <w:szCs w:val="20"/>
        </w:rPr>
        <w:t>речи</w:t>
      </w:r>
      <w:proofErr w:type="gramEnd"/>
      <w:r w:rsidRPr="00D02509">
        <w:rPr>
          <w:rFonts w:ascii="Arial" w:hAnsi="Arial" w:cs="Arial"/>
          <w:color w:val="000000"/>
          <w:sz w:val="20"/>
          <w:szCs w:val="20"/>
        </w:rPr>
        <w:t xml:space="preserve">: „(приказано у Табели 19.)ˮ </w:t>
      </w:r>
      <w:proofErr w:type="gramStart"/>
      <w:r w:rsidRPr="00D02509">
        <w:rPr>
          <w:rFonts w:ascii="Arial" w:hAnsi="Arial" w:cs="Arial"/>
          <w:color w:val="000000"/>
          <w:sz w:val="20"/>
          <w:szCs w:val="20"/>
        </w:rPr>
        <w:t>замењују</w:t>
      </w:r>
      <w:proofErr w:type="gramEnd"/>
      <w:r w:rsidRPr="00D02509">
        <w:rPr>
          <w:rFonts w:ascii="Arial" w:hAnsi="Arial" w:cs="Arial"/>
          <w:color w:val="000000"/>
          <w:sz w:val="20"/>
          <w:szCs w:val="20"/>
        </w:rPr>
        <w:t xml:space="preserve"> се речима: „(приказано у Табели 17)ˮ.</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пододељку 4.4.4.</w:t>
      </w:r>
      <w:proofErr w:type="gramEnd"/>
      <w:r w:rsidRPr="00D02509">
        <w:rPr>
          <w:rFonts w:ascii="Arial" w:hAnsi="Arial" w:cs="Arial"/>
          <w:color w:val="000000"/>
          <w:sz w:val="20"/>
          <w:szCs w:val="20"/>
        </w:rPr>
        <w:t xml:space="preserve"> Јавне зелене и слободне површине, у делу Општа правила уређења и грађења, став 1, алинеја четврта мења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за озелењавање користити биљне врсте које припадају природној потенцијалној вегетацији, прилагодљиве на локалне услове средине, са дугим вегетационим периодом, појачаних фитоцидних и бактерицидних својстава, отпорних на градску прашину и издувне гасове, високоестетских вредности; забрањена је примена инванзивних и алергених врста; могуће је користити примерке егзота за које је потврђено да се добро адаптирају условима средине;”.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Алинеја једанаеста мења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дечја игралишта оградити и пројектовати у складу са Правилником о безбедности дечијих игралишта („Службени гласник РС”, број 41/19);</w:t>
      </w:r>
      <w:proofErr w:type="gramStart"/>
      <w:r w:rsidRPr="00D02509">
        <w:rPr>
          <w:rFonts w:ascii="Arial" w:hAnsi="Arial" w:cs="Arial"/>
          <w:color w:val="000000"/>
          <w:sz w:val="20"/>
          <w:szCs w:val="20"/>
        </w:rPr>
        <w:t>”.</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Алинеја тринаеста мења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дозвољене су водене површине (чесме, фонтане, водена огледала, каскаде) као елемент зелене површине;</w:t>
      </w:r>
      <w:proofErr w:type="gramStart"/>
      <w:r w:rsidRPr="00D02509">
        <w:rPr>
          <w:rFonts w:ascii="Arial" w:hAnsi="Arial" w:cs="Arial"/>
          <w:color w:val="000000"/>
          <w:sz w:val="20"/>
          <w:szCs w:val="20"/>
        </w:rPr>
        <w:t>”.</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После става 1.</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додају</w:t>
      </w:r>
      <w:proofErr w:type="gramEnd"/>
      <w:r w:rsidRPr="00D02509">
        <w:rPr>
          <w:rFonts w:ascii="Arial" w:hAnsi="Arial" w:cs="Arial"/>
          <w:color w:val="000000"/>
          <w:sz w:val="20"/>
          <w:szCs w:val="20"/>
        </w:rPr>
        <w:t xml:space="preserve"> се ст. 2–4, који гласе: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„Дозвољава се формирање зона високог растиња у оквиру парковских, јавних саобраћајних површина као и у оквиру блокова (високо листопадно дрвеће шире крошње) у циљу засене од сунца и заштите од ветра, буке и издувних гасова.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Заштитни зелени појас треба да је довољно густ и широк, састављен од четинарског и листопадног дрвећа и шибља, како би обезбедио повољне микроклиматске услове, бар делимично умањио буку и задржао прашину и издувне гасове са околних саобраћајница.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При избору садног материјала за озелењавање посебно треба водити рачуна да врсте нису отровне, да немају бодље, да не изазивају алергије.”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делу Парк „Бристол” (П1) став 3.</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мења</w:t>
      </w:r>
      <w:proofErr w:type="gramEnd"/>
      <w:r w:rsidRPr="00D02509">
        <w:rPr>
          <w:rFonts w:ascii="Arial" w:hAnsi="Arial" w:cs="Arial"/>
          <w:color w:val="000000"/>
          <w:sz w:val="20"/>
          <w:szCs w:val="20"/>
        </w:rPr>
        <w:t xml:space="preserve">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„Планским решењем дефинисана су следећа правила за реконструкцију парка „Бристол” у блоку 9:</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1. </w:t>
      </w:r>
      <w:proofErr w:type="gramStart"/>
      <w:r w:rsidRPr="00D02509">
        <w:rPr>
          <w:rFonts w:ascii="Arial" w:hAnsi="Arial" w:cs="Arial"/>
          <w:color w:val="000000"/>
          <w:sz w:val="20"/>
          <w:szCs w:val="20"/>
        </w:rPr>
        <w:t>максимално</w:t>
      </w:r>
      <w:proofErr w:type="gramEnd"/>
      <w:r w:rsidRPr="00D02509">
        <w:rPr>
          <w:rFonts w:ascii="Arial" w:hAnsi="Arial" w:cs="Arial"/>
          <w:color w:val="000000"/>
          <w:sz w:val="20"/>
          <w:szCs w:val="20"/>
        </w:rPr>
        <w:t xml:space="preserve"> 40% од укупне површине парка предвидети за површине под застором (стазе, платое, дечја игралишта), мање водене површине (фонтане) – опционо и јавни тоалет;</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2. </w:t>
      </w:r>
      <w:proofErr w:type="gramStart"/>
      <w:r w:rsidRPr="00D02509">
        <w:rPr>
          <w:rFonts w:ascii="Arial" w:hAnsi="Arial" w:cs="Arial"/>
          <w:color w:val="000000"/>
          <w:sz w:val="20"/>
          <w:szCs w:val="20"/>
        </w:rPr>
        <w:t>не</w:t>
      </w:r>
      <w:proofErr w:type="gramEnd"/>
      <w:r w:rsidRPr="00D02509">
        <w:rPr>
          <w:rFonts w:ascii="Arial" w:hAnsi="Arial" w:cs="Arial"/>
          <w:color w:val="000000"/>
          <w:sz w:val="20"/>
          <w:szCs w:val="20"/>
        </w:rPr>
        <w:t xml:space="preserve"> препоручује се изградња надземних објеката, осим објекта јавног тоалета;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3. </w:t>
      </w:r>
      <w:proofErr w:type="gramStart"/>
      <w:r w:rsidRPr="00D02509">
        <w:rPr>
          <w:rFonts w:ascii="Arial" w:hAnsi="Arial" w:cs="Arial"/>
          <w:color w:val="000000"/>
          <w:sz w:val="20"/>
          <w:szCs w:val="20"/>
        </w:rPr>
        <w:t>организацију</w:t>
      </w:r>
      <w:proofErr w:type="gramEnd"/>
      <w:r w:rsidRPr="00D02509">
        <w:rPr>
          <w:rFonts w:ascii="Arial" w:hAnsi="Arial" w:cs="Arial"/>
          <w:color w:val="000000"/>
          <w:sz w:val="20"/>
          <w:szCs w:val="20"/>
        </w:rPr>
        <w:t xml:space="preserve"> парковског садржаја ускладити са локацијом културног добра „Крст са Мале пијаце”, у чијем делу треба предвидети миран боравак посетилаца;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4. </w:t>
      </w:r>
      <w:proofErr w:type="gramStart"/>
      <w:r w:rsidRPr="00D02509">
        <w:rPr>
          <w:rFonts w:ascii="Arial" w:hAnsi="Arial" w:cs="Arial"/>
          <w:color w:val="000000"/>
          <w:sz w:val="20"/>
          <w:szCs w:val="20"/>
        </w:rPr>
        <w:t>дечије</w:t>
      </w:r>
      <w:proofErr w:type="gramEnd"/>
      <w:r w:rsidRPr="00D02509">
        <w:rPr>
          <w:rFonts w:ascii="Arial" w:hAnsi="Arial" w:cs="Arial"/>
          <w:color w:val="000000"/>
          <w:sz w:val="20"/>
          <w:szCs w:val="20"/>
        </w:rPr>
        <w:t xml:space="preserve"> игралиште позиционирати према дефинисаним општим условима, што даље од планираног кружног тока саобраћаја;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5. </w:t>
      </w:r>
      <w:proofErr w:type="gramStart"/>
      <w:r w:rsidRPr="00D02509">
        <w:rPr>
          <w:rFonts w:ascii="Arial" w:hAnsi="Arial" w:cs="Arial"/>
          <w:color w:val="000000"/>
          <w:sz w:val="20"/>
          <w:szCs w:val="20"/>
        </w:rPr>
        <w:t>обезбедити</w:t>
      </w:r>
      <w:proofErr w:type="gramEnd"/>
      <w:r w:rsidRPr="00D02509">
        <w:rPr>
          <w:rFonts w:ascii="Arial" w:hAnsi="Arial" w:cs="Arial"/>
          <w:color w:val="000000"/>
          <w:sz w:val="20"/>
          <w:szCs w:val="20"/>
        </w:rPr>
        <w:t xml:space="preserve"> јавну чесму у парку;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6. </w:t>
      </w:r>
      <w:proofErr w:type="gramStart"/>
      <w:r w:rsidRPr="00D02509">
        <w:rPr>
          <w:rFonts w:ascii="Arial" w:hAnsi="Arial" w:cs="Arial"/>
          <w:color w:val="000000"/>
          <w:sz w:val="20"/>
          <w:szCs w:val="20"/>
        </w:rPr>
        <w:t>могуће</w:t>
      </w:r>
      <w:proofErr w:type="gramEnd"/>
      <w:r w:rsidRPr="00D02509">
        <w:rPr>
          <w:rFonts w:ascii="Arial" w:hAnsi="Arial" w:cs="Arial"/>
          <w:color w:val="000000"/>
          <w:sz w:val="20"/>
          <w:szCs w:val="20"/>
        </w:rPr>
        <w:t xml:space="preserve"> је, али није обавезујуће, парк оградити ниском металном оградом са зиданим парапетом или живом оградом, дозвољена висина ограде је максимално 1,20 m;</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7. </w:t>
      </w:r>
      <w:proofErr w:type="gramStart"/>
      <w:r w:rsidRPr="00D02509">
        <w:rPr>
          <w:rFonts w:ascii="Arial" w:hAnsi="Arial" w:cs="Arial"/>
          <w:color w:val="000000"/>
          <w:sz w:val="20"/>
          <w:szCs w:val="20"/>
        </w:rPr>
        <w:t>главни</w:t>
      </w:r>
      <w:proofErr w:type="gramEnd"/>
      <w:r w:rsidRPr="00D02509">
        <w:rPr>
          <w:rFonts w:ascii="Arial" w:hAnsi="Arial" w:cs="Arial"/>
          <w:color w:val="000000"/>
          <w:sz w:val="20"/>
          <w:szCs w:val="20"/>
        </w:rPr>
        <w:t xml:space="preserve"> улаз оријентисати ка Хотелу Бристол, али омогућити и друге приступе парку у складу са правцима комуникације;ˮ.</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После става 3.</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додају</w:t>
      </w:r>
      <w:proofErr w:type="gramEnd"/>
      <w:r w:rsidRPr="00D02509">
        <w:rPr>
          <w:rFonts w:ascii="Arial" w:hAnsi="Arial" w:cs="Arial"/>
          <w:color w:val="000000"/>
          <w:sz w:val="20"/>
          <w:szCs w:val="20"/>
        </w:rPr>
        <w:t xml:space="preserve"> се ст. 4. </w:t>
      </w:r>
      <w:proofErr w:type="gramStart"/>
      <w:r w:rsidRPr="00D02509">
        <w:rPr>
          <w:rFonts w:ascii="Arial" w:hAnsi="Arial" w:cs="Arial"/>
          <w:color w:val="000000"/>
          <w:sz w:val="20"/>
          <w:szCs w:val="20"/>
        </w:rPr>
        <w:t>и</w:t>
      </w:r>
      <w:proofErr w:type="gramEnd"/>
      <w:r w:rsidRPr="00D02509">
        <w:rPr>
          <w:rFonts w:ascii="Arial" w:hAnsi="Arial" w:cs="Arial"/>
          <w:color w:val="000000"/>
          <w:sz w:val="20"/>
          <w:szCs w:val="20"/>
        </w:rPr>
        <w:t xml:space="preserve"> 5, који гласе: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оквиру грађевинске парцеле ГП9 планирана је јавна подземна гаража са максималним Индексом заузетости подземних етажа 70% и капацитета минимално 400 паркинг места.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Тачна позиција подземне гараже као и колски приступи биће дефинисани израдом Урбанистичког пројекта.”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делу Централни парк (П2), став 1.</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алинеја</w:t>
      </w:r>
      <w:proofErr w:type="gramEnd"/>
      <w:r w:rsidRPr="00D02509">
        <w:rPr>
          <w:rFonts w:ascii="Arial" w:hAnsi="Arial" w:cs="Arial"/>
          <w:color w:val="000000"/>
          <w:sz w:val="20"/>
          <w:szCs w:val="20"/>
        </w:rPr>
        <w:t xml:space="preserve"> прва и друга мењају и гласе: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обезбедити минимално 50% површине парка под вегетацијом у директном контакту са тлом (без подземних објеката и /или подземних етажа), 10% површине парка застрте водопропусне површине, док осталих 40% може бити под стазама, платоима, дечијим игралиштима, спортским тереном, трим стазом, јавним тоалетом и објектом у функцији одржавања парка;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lastRenderedPageBreak/>
        <w:t>– парк је могуће, али није обавезујуће, оградити ниском транспарентном или зеленом оградом, максималне висине 40 cm;</w:t>
      </w:r>
      <w:proofErr w:type="gramStart"/>
      <w:r w:rsidRPr="00D02509">
        <w:rPr>
          <w:rFonts w:ascii="Arial" w:hAnsi="Arial" w:cs="Arial"/>
          <w:color w:val="000000"/>
          <w:sz w:val="20"/>
          <w:szCs w:val="20"/>
        </w:rPr>
        <w:t>”.</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Делови Парк код новог пешачког моста (П3) и Сквер (СК), мењају се и гласе:</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„Парк код новог пешачког моста (П3)</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оквиру блока 27 планиран је нови парк у оквиру грађевинске парцеле ГП27c.</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За изградњу нове парковске површине, важе следећа правила: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обезбедити минимално 50% површине под вегетацијом у директном контакту са тлом (без подземних објеката и /или подземних инсталација), 10% површине парка застрте водопропусне површине, док осталих максимално 40% треба уредити као пешачке стазе, платое за одмор, приступни плато и вертикална комуникација за пешачки мост, дечје игралиште, јавну чесму, јавни тоалет. Мора бити обезбеђено задржавање кишнице и њено отицање; формирати приступни плато и на тај начин додатно нагласити прилаз мосту, али и приступ зеленој површини у приобаљу десне обале Саве са шеталиштем;</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преко</w:t>
      </w:r>
      <w:proofErr w:type="gramEnd"/>
      <w:r w:rsidRPr="00D02509">
        <w:rPr>
          <w:rFonts w:ascii="Arial" w:hAnsi="Arial" w:cs="Arial"/>
          <w:color w:val="000000"/>
          <w:sz w:val="20"/>
          <w:szCs w:val="20"/>
        </w:rPr>
        <w:t xml:space="preserve"> планираних зелених површина, могуће је извести колски приступ блоку за потребе функционалног повезивања и опслужења блока;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могућност</w:t>
      </w:r>
      <w:proofErr w:type="gramEnd"/>
      <w:r w:rsidRPr="00D02509">
        <w:rPr>
          <w:rFonts w:ascii="Arial" w:hAnsi="Arial" w:cs="Arial"/>
          <w:color w:val="000000"/>
          <w:sz w:val="20"/>
          <w:szCs w:val="20"/>
        </w:rPr>
        <w:t xml:space="preserve"> увођења спортских терена за јавно коришћење (нпр. кошарка, фудбал, одбојка);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парк</w:t>
      </w:r>
      <w:proofErr w:type="gramEnd"/>
      <w:r w:rsidRPr="00D02509">
        <w:rPr>
          <w:rFonts w:ascii="Arial" w:hAnsi="Arial" w:cs="Arial"/>
          <w:color w:val="000000"/>
          <w:sz w:val="20"/>
          <w:szCs w:val="20"/>
        </w:rPr>
        <w:t xml:space="preserve"> је могуће оградити ниском транспарентном или зеленом оградом, максималне висине 40 cm;</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посадити</w:t>
      </w:r>
      <w:proofErr w:type="gramEnd"/>
      <w:r w:rsidRPr="00D02509">
        <w:rPr>
          <w:rFonts w:ascii="Arial" w:hAnsi="Arial" w:cs="Arial"/>
          <w:color w:val="000000"/>
          <w:sz w:val="20"/>
          <w:szCs w:val="20"/>
        </w:rPr>
        <w:t xml:space="preserve"> групације дрворедних стабала у циљу засене са јужне стране, као и заштите од издувних гасова од саобраћајница САО 1 и САО 6.</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Сквер (СК)</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Нови скверови на засебним катастарским парцелама планирани су на четири локације, укупне површине 5.295,00 m².</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Према положају и величини, издвајају се три сквера (СК1), укупне површине око 2.459,00 m², који су планирани у функцији краћег одмора и састајања, са доминантно еколошком и естетском функцијом, за чије уређење важе следећа правила: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обезбедити минимално 40% површине под вегетацијом (озелењено) у директном контакту са тлом (без подземних објеката и /или подземних инсталација), осим за сквер у блоку 2 у коме је неопходно обезбедити минимално 60% површине под вегетацијом (озелењено) у директном контакту са тлом;</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пешачке</w:t>
      </w:r>
      <w:proofErr w:type="gramEnd"/>
      <w:r w:rsidRPr="00D02509">
        <w:rPr>
          <w:rFonts w:ascii="Arial" w:hAnsi="Arial" w:cs="Arial"/>
          <w:color w:val="000000"/>
          <w:sz w:val="20"/>
          <w:szCs w:val="20"/>
        </w:rPr>
        <w:t xml:space="preserve"> комуникације обезбедити у залеђу скверова (ближе објектима) и тротоаром дуж саобраћајница, како би сам простор сквера омогућио краће окупљање и боравак.</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Полукружно, иза централне пословне куле у односу на реку Саву, планиран је сквер (СК2), укупне површине око 2.825,00 m², за који се Просторним планом прописују следећа правила уређења и грађења: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дозвољава</w:t>
      </w:r>
      <w:proofErr w:type="gramEnd"/>
      <w:r w:rsidRPr="00D02509">
        <w:rPr>
          <w:rFonts w:ascii="Arial" w:hAnsi="Arial" w:cs="Arial"/>
          <w:color w:val="000000"/>
          <w:sz w:val="20"/>
          <w:szCs w:val="20"/>
        </w:rPr>
        <w:t xml:space="preserve"> се да сквер буде 100% поплочан;</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препоручује</w:t>
      </w:r>
      <w:proofErr w:type="gramEnd"/>
      <w:r w:rsidRPr="00D02509">
        <w:rPr>
          <w:rFonts w:ascii="Arial" w:hAnsi="Arial" w:cs="Arial"/>
          <w:color w:val="000000"/>
          <w:sz w:val="20"/>
          <w:szCs w:val="20"/>
        </w:rPr>
        <w:t xml:space="preserve"> се формирање зелених површина;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осветљење</w:t>
      </w:r>
      <w:proofErr w:type="gramEnd"/>
      <w:r w:rsidRPr="00D02509">
        <w:rPr>
          <w:rFonts w:ascii="Arial" w:hAnsi="Arial" w:cs="Arial"/>
          <w:color w:val="000000"/>
          <w:sz w:val="20"/>
          <w:szCs w:val="20"/>
        </w:rPr>
        <w:t xml:space="preserve"> наменски организовати тако да се истакне значај објекта и целокупног простора;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ка саобраћајницама САО 2 и САО 3 могуће је поставити заштитне стубиће као физичку баријеру за аутомобиле.</w:t>
      </w:r>
      <w:proofErr w:type="gramStart"/>
      <w:r w:rsidRPr="00D02509">
        <w:rPr>
          <w:rFonts w:ascii="Arial" w:hAnsi="Arial" w:cs="Arial"/>
          <w:color w:val="000000"/>
          <w:sz w:val="20"/>
          <w:szCs w:val="20"/>
        </w:rPr>
        <w:t>”.</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делу Трг (Т), став 2.</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алинеја</w:t>
      </w:r>
      <w:proofErr w:type="gramEnd"/>
      <w:r w:rsidRPr="00D02509">
        <w:rPr>
          <w:rFonts w:ascii="Arial" w:hAnsi="Arial" w:cs="Arial"/>
          <w:color w:val="000000"/>
          <w:sz w:val="20"/>
          <w:szCs w:val="20"/>
        </w:rPr>
        <w:t xml:space="preserve"> шеста мења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 дозвољено је до јединственог решења доћи кроз више одвојених урбанистичко-архитектонских конкурса у складу са Законом о планирању и изградњи и Правилником о начину и поступку за расписивање и спровођење урбанистичко-архитектонског конкурса („Службени гласник РС”, број 31/15).”</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Део Заштитни зелени појас (ЗП), мења се и гласи:</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„Заштитни зелени појас (ЗП)</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На планском подручју планирано је пет заштитних зелених појасева у циљу смањења негативних утицаја од саобраћаја, формирања визуелне баријере, као и заштите траса инфраструктурних коридора.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Могућа је изградња подземних инфраструктурних објеката, као и пешачких и бициклистичких стаза кроз све заштитне зелене појасеве.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lastRenderedPageBreak/>
        <w:t>У циљу смањења негативних утицаја од саобраћаја, али и као визуелна баријера, планиран је заштитни зелени појас са десне стране саобраћајнице која представља продужетак Старог трамвајског моста на десну обалу реке Саве ЗП1.</w:t>
      </w:r>
      <w:proofErr w:type="gramEnd"/>
      <w:r w:rsidRPr="00D02509">
        <w:rPr>
          <w:rFonts w:ascii="Arial" w:hAnsi="Arial" w:cs="Arial"/>
          <w:color w:val="000000"/>
          <w:sz w:val="20"/>
          <w:szCs w:val="20"/>
        </w:rPr>
        <w:t xml:space="preserve"> За подизање ових зелених површина поштовати следећа правила: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планирани</w:t>
      </w:r>
      <w:proofErr w:type="gramEnd"/>
      <w:r w:rsidRPr="00D02509">
        <w:rPr>
          <w:rFonts w:ascii="Arial" w:hAnsi="Arial" w:cs="Arial"/>
          <w:color w:val="000000"/>
          <w:sz w:val="20"/>
          <w:szCs w:val="20"/>
        </w:rPr>
        <w:t xml:space="preserve"> заштитни зелени појас треба пројектовати као санитарно-заштитни засад, формиран као континуална дрвенаста групација лишћарских и четинарских врста, са жбунастим подрастом ка спољној ивици зелене површине;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коришћењем</w:t>
      </w:r>
      <w:proofErr w:type="gramEnd"/>
      <w:r w:rsidRPr="00D02509">
        <w:rPr>
          <w:rFonts w:ascii="Arial" w:hAnsi="Arial" w:cs="Arial"/>
          <w:color w:val="000000"/>
          <w:sz w:val="20"/>
          <w:szCs w:val="20"/>
        </w:rPr>
        <w:t xml:space="preserve"> различитих врста и форми могу се формирати различити сценски амбијенти, уз поштовање основне функције;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висина</w:t>
      </w:r>
      <w:proofErr w:type="gramEnd"/>
      <w:r w:rsidRPr="00D02509">
        <w:rPr>
          <w:rFonts w:ascii="Arial" w:hAnsi="Arial" w:cs="Arial"/>
          <w:color w:val="000000"/>
          <w:sz w:val="20"/>
          <w:szCs w:val="20"/>
        </w:rPr>
        <w:t xml:space="preserve"> заштитног појаса не сме да омета одвијање саобраћаја;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пејзажним</w:t>
      </w:r>
      <w:proofErr w:type="gramEnd"/>
      <w:r w:rsidRPr="00D02509">
        <w:rPr>
          <w:rFonts w:ascii="Arial" w:hAnsi="Arial" w:cs="Arial"/>
          <w:color w:val="000000"/>
          <w:sz w:val="20"/>
          <w:szCs w:val="20"/>
        </w:rPr>
        <w:t xml:space="preserve"> обликовањем формирати визуелну и функционалну повезаност заштитног зеленог појаса са целокупним амбијентом саобраћајног кружног тока;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Дуж трасе инфраструктурних објеката планиран је заштитни зелени појас ЗП2, за чије подизање поштовати следећа правила: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за</w:t>
      </w:r>
      <w:proofErr w:type="gramEnd"/>
      <w:r w:rsidRPr="00D02509">
        <w:rPr>
          <w:rFonts w:ascii="Arial" w:hAnsi="Arial" w:cs="Arial"/>
          <w:color w:val="000000"/>
          <w:sz w:val="20"/>
          <w:szCs w:val="20"/>
        </w:rPr>
        <w:t xml:space="preserve"> озелењавање користити претежно травне, цветне и жбунасте врсте са плитким кореновим системом. Могуће је и формирање зеленила у форми затворених касета, када је дозвољена употреба мањег дрвећа са плитким кореновим системом;</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у</w:t>
      </w:r>
      <w:proofErr w:type="gramEnd"/>
      <w:r w:rsidRPr="00D02509">
        <w:rPr>
          <w:rFonts w:ascii="Arial" w:hAnsi="Arial" w:cs="Arial"/>
          <w:color w:val="000000"/>
          <w:sz w:val="20"/>
          <w:szCs w:val="20"/>
        </w:rPr>
        <w:t xml:space="preserve"> зависности од расположивих врста формирати партерне аранжмане и декоративне форме;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дозвољено је формирати пешачку и бициклистичку стазу (минимална ширина бициклистичке стазе за двосмерни саобраћај износи 3,00 m, а за једносмерни 1,10 m, одвојене зеленом траком минималне ширине 0,50 m, ближе једној ивици заштитног зеленог појаса;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постављена</w:t>
      </w:r>
      <w:proofErr w:type="gramEnd"/>
      <w:r w:rsidRPr="00D02509">
        <w:rPr>
          <w:rFonts w:ascii="Arial" w:hAnsi="Arial" w:cs="Arial"/>
          <w:color w:val="000000"/>
          <w:sz w:val="20"/>
          <w:szCs w:val="20"/>
        </w:rPr>
        <w:t xml:space="preserve"> пешачка и бициклистичка стаза могу се користити као сервисне саобраћајнице инфраструктурног коридора (за интервентна возила);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 према потреби и могућностима, пешачка и бициклистичка стаза се могу са јужне стране засенити постављањем пергола лаке конструкције са пузавицама.”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пододељку 4.4.5.</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Јавне службе, објекти и комплекси, тачка 4.4.5.1.</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Школске и предшколске установе, ст.</w:t>
      </w:r>
      <w:proofErr w:type="gramEnd"/>
      <w:r w:rsidRPr="00D02509">
        <w:rPr>
          <w:rFonts w:ascii="Arial" w:hAnsi="Arial" w:cs="Arial"/>
          <w:color w:val="000000"/>
          <w:sz w:val="20"/>
          <w:szCs w:val="20"/>
        </w:rPr>
        <w:t xml:space="preserve"> 7. </w:t>
      </w:r>
      <w:proofErr w:type="gramStart"/>
      <w:r w:rsidRPr="00D02509">
        <w:rPr>
          <w:rFonts w:ascii="Arial" w:hAnsi="Arial" w:cs="Arial"/>
          <w:color w:val="000000"/>
          <w:sz w:val="20"/>
          <w:szCs w:val="20"/>
        </w:rPr>
        <w:t>и</w:t>
      </w:r>
      <w:proofErr w:type="gramEnd"/>
      <w:r w:rsidRPr="00D02509">
        <w:rPr>
          <w:rFonts w:ascii="Arial" w:hAnsi="Arial" w:cs="Arial"/>
          <w:color w:val="000000"/>
          <w:sz w:val="20"/>
          <w:szCs w:val="20"/>
        </w:rPr>
        <w:t xml:space="preserve"> 8. </w:t>
      </w:r>
      <w:proofErr w:type="gramStart"/>
      <w:r w:rsidRPr="00D02509">
        <w:rPr>
          <w:rFonts w:ascii="Arial" w:hAnsi="Arial" w:cs="Arial"/>
          <w:color w:val="000000"/>
          <w:sz w:val="20"/>
          <w:szCs w:val="20"/>
        </w:rPr>
        <w:t>и</w:t>
      </w:r>
      <w:proofErr w:type="gramEnd"/>
      <w:r w:rsidRPr="00D02509">
        <w:rPr>
          <w:rFonts w:ascii="Arial" w:hAnsi="Arial" w:cs="Arial"/>
          <w:color w:val="000000"/>
          <w:sz w:val="20"/>
          <w:szCs w:val="20"/>
        </w:rPr>
        <w:t xml:space="preserve"> Табела 19. </w:t>
      </w:r>
      <w:proofErr w:type="gramStart"/>
      <w:r w:rsidRPr="00D02509">
        <w:rPr>
          <w:rFonts w:ascii="Arial" w:hAnsi="Arial" w:cs="Arial"/>
          <w:color w:val="000000"/>
          <w:sz w:val="20"/>
          <w:szCs w:val="20"/>
        </w:rPr>
        <w:t>бришу</w:t>
      </w:r>
      <w:proofErr w:type="gramEnd"/>
      <w:r w:rsidRPr="00D02509">
        <w:rPr>
          <w:rFonts w:ascii="Arial" w:hAnsi="Arial" w:cs="Arial"/>
          <w:color w:val="000000"/>
          <w:sz w:val="20"/>
          <w:szCs w:val="20"/>
        </w:rPr>
        <w:t xml:space="preserve"> се.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Досадашњи став 9.</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постаје</w:t>
      </w:r>
      <w:proofErr w:type="gramEnd"/>
      <w:r w:rsidRPr="00D02509">
        <w:rPr>
          <w:rFonts w:ascii="Arial" w:hAnsi="Arial" w:cs="Arial"/>
          <w:color w:val="000000"/>
          <w:sz w:val="20"/>
          <w:szCs w:val="20"/>
        </w:rPr>
        <w:t xml:space="preserve"> став 7.</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Табеларни преглед Правила грађења за основне школе мења се и гласи: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10"/>
        <w:gridCol w:w="8133"/>
      </w:tblGrid>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КАМПУС ОБРАЗОВНИХ УСТАНОВА ОУ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 ДЕПАНДАНСОМ (Д8), ОШ1 и СШ1</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у оквиру кога се налази комплекс ОУ</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 11 – ознака дела блока 11b;</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ГП11b – Д8, ОШ1 и СШ1 као део ОУ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ГП11b коју чини цела КП 1508/407 и делови КП 1508/309, КП 1508/409 и КП 1508/410 КО Савски венац а која је оквирне површине 13.700,00 m²;</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ГП11b могуће је приступити из правца саобраћајница САО6, САО14 и из Савске улице;</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Капмуса образовних установа (ОУ) на грађевинској парцели ГП11b могуће је интегративно остварити предшколски програм, програм основног образовања и васпитања и програм средњег образовања;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Кампуса образовних установа (ОУ) обавезно је издвојити засебне целине које ће бити дефинисане искључиво за један одређени циклус образовања и васпитања (предшколски, основношколски, средњошколски);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Објекти и отворени простори које могу користити деца из сва три циклуса (попут фискултурне сале, спортских вежбалишта, игралишта) треба да буду централно позиционирани, добро повезани, отвореним и затвореним комуникацијама, доступни из више функционалних целина, али функционалне целине у оквиру дворишта и зелених површина треба просторно одвојити транспарентном оградом или архитектонским елементима (које није могуће самоиницијативно прећи) у циљу контролисаног коришћења тих објеката од стране корисника из сваког од три циклуса;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 Грађевинска парцела ГП11b намењена је изградњи Кампуса образовних установа (ОУ) у оквиру кога је као засебне функционалне целине и/или фазе или пак као интегрисане делове Кампуса образовних установа (ОУ), обавезно реализовати Депанданс (Д8) и Основну школу (ОШ1) намењену образовним наставним циклусима из програма основног образовања и васпитања;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Кампуса образовних установа (ОУ) као засебну функционалну целину и/или фазу или пак као интегрисани део Кампуса образовних установа (ОУ) могуће је реализовати и Средњу школу (СШ1) намењену образовним наставним циклусима из програма средњег образовања, која тада мора задовољити минималне неопходне просторне услове и статусне критеријуме планирањем мин. 12 одељења а сходно важећим нормативима, референтној регулативи и посебно Правилником о ближим условима у погледу простора, опреме и наставних средстава за остваривање плана и програма наставе и учења у гимназији („Службени гласник РС – Просветни гласник”, брoj 13/20);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Депанданс (Д8) на грађевинској парцели ГП11b као засебна функционална целина и/или фаза или пак као интегрисан део Кампуса образовних установа (ОУ) мора задовољити минималне неопходне просторне услове и статусне критеријуме планирањем максимално 80 корисника;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Основна школа (ОШ1) на грађевинској парцели ГП11b као засебна функционална целина и/или фаза или пак као интегрисан део Кампуса образовних установа (ОУ) мора задовољити минималне неопходне просторне услове и статусне критеријуме планирањем мин. 16 одељења, што по класификацији одговара ТИП-у Б основних школа као посебних установа, а сходно важећим нормативима, референтној регулативи и посебно Уредби о критеријумима за доношење акта о мрежи јавних предшколских установа и акта о мрежи јавних основних школа („Службени гласник РС”, број 21/18) и Правилника о ближим условима за оснивање, почетак рада и обављање делатности основне школе („Службени гласник РС – Просветни гласник”, број 20/20);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поступку спровођења планског документа и израде техничке документације неопходно је остварити сарадњу са Секретаријатом за образовање и дечију заштиту и Заводом за унапређивање образовања и васпитања који ће кроз услове из своје надлежности ближе дефинисати могућности и ограничења спрам класификационог и типолошког статуса обавезујућих садржаја и то Депанданса (Д8) и Основне школе (ОШ1), као и могућег садржаја Средње школе (СШ1), као засебних функционалних целина и/или фаза или пак као интегрисаних делова Кампуса образовних установа (ОУ); – У оквиру Кампуса образовних установа (ОУ) дозвољена је интеграција пратећих садржаја образовних установа као што су фискултурне сале, отворени и затворени спортски терени и базени, урбани екстеријерски мобилијар, простори за игру и боравак деце и ученика на отвореном, административни и управљачки садржаји, простори за одмор и боравак деце и ученика, простори за припрему и служење оброка, трпезарије, простори за примарну здравствену заштиту, специјализовани кабинети, библиотеке, читаонице, вежбаонице, уметничке и креативне радионице, презентационе и дигиталне учионице и сале, психолошка, педагошка и наставно-научна одељења и слични садржаји који су у функцији унапређења нивоа свих програма образовања, од предшколског до средњег нивоа;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делу грађевинске парцеле ГП11b могуће је планирати подземну гаражу са максималним Индексом заузетости подземних етажа до 50% како не би била угрожена доминантна намена, а чија ће позиција као и колски приступи бити дефинисани израдом Урбанистичког пројекта;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дозвољена изградња осталих намена на грађевинској парцели ГП11b које на било који начин угрожавају функционисање доминантних садржаја Кампуса образовних установа (ОУ);</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Положај објекта на парцели</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Положај и типолошки статус Основне школе (ОШ1) и Средње школе (СШ1) као засебних функционалних целина и/или фаза или пак као интегрисаних делова Кампуса образовних установа (ОУ) биће дефинисан у поступку спровођења планског документа, спрам правила уређења и грађења дефинисаних за грађевинску парцелу ГП11b на којој се налази, све кроз обавезну израду урбанистичког пројекта, када ће се остварити и додатна сарадња са Секретаријатом за образовање и дечију заштиту и Заводом за унапређивање образовања и васпитања;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Кампус образовних установа (ОУ) по положају и типологији може представљати јединствену обликовну целину у форми кампуса, слободностојећи објекат или групу </w:t>
            </w:r>
            <w:r w:rsidRPr="00D02509">
              <w:rPr>
                <w:rFonts w:ascii="Arial" w:hAnsi="Arial" w:cs="Arial"/>
                <w:color w:val="000000"/>
                <w:sz w:val="20"/>
                <w:szCs w:val="20"/>
              </w:rPr>
              <w:lastRenderedPageBreak/>
              <w:t>слободностојећих објеката, павиљонски тип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Уколико се планира више објеката на парцели растојање објекта од другог објекта у односу на фасаду са отворима, мора бити најмање 1 висина објекта, а у односу на фасаду без отвора 1/2 те висине;</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Индекс заузетости (Из)</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износи 45%;</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објекта је 16,00 m у односу на нулту коту;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сале за физичку културу је 9,00 m у односу на нулту коту;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предшколску установу максимална спратност износи Пр+1, за основну школу Пр+2, а за средњу школу Пр+3;</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за поједине делове објекта се толерише до +/-1,20m (посебни делови намењени архитектонском обликовању и/или конструкцији објекта, техничке инсталације и сл);</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Кота приземља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може бити максимум 1,20 m виша од нулте коте;</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слободне и зелене површине</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минимално 30% зелених површина у директном контакту са тлом у односу на укупну површину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Определити површину за дечије игралиште која мора да задовољи услов мин. 3,00 m² по детету;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Игралиште за децу се опрема у складу са Правилником о безбедности дечијих игралишта („Службени гласник РС”, број 41/19), а подела простора мора бити таква да се не дозвољава самостално и самовољно прелажење из једне функционалне целине у другу;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Уређење Кампуса образовних установа (ОУ) се заснива на формирању неопходних oсновних целина: школско двориште, отворене површине за физичку културу (отворени спортски терени), економско двориште, а у складу са просторним могућностима и школски врт;</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Двориште Кампуса образовних установа (ОУ) као најфреквентнији део комплекса потребно је да буде застрто погодно одабраним застором, подељено на више мањих платоа с обзиром на различите узрасте ученика, при чему подела простора може бити урађена помоћу разноврсних вртно-архитектонских елемената (ниских зидића за седење, клупа, степеница, трибина и др);</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На појединим местима у оквиру Кампуса образовних установа (ОУ) потребно је определити простор без застора за садњу високог листопадног дрвећа шире крошње, у циљу засене од сунца и заштите од ветра;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Отворене спортске терене за физичку културу потребно је лоцирати тако да се њиховим коришћењем не омета настава из других предмета и обезбеди непосредна веза истих са фискултурном салом. Као застор користити меки асфалтни застор или савремене засторе (тартан, тенисит и сл);</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 ободу Кампуса образовних установа (ОУ) потребно је формирати заштитни зелени појас ка околним улицама у циљу заштите од буке, издувних гасова, погледа, а који је додатно и у функцији изолације целог комплекса од различитих околних утицаја. Заштитни зелени појас треба да је довољно густ и широк, састављен од четинарског и листопадног дрвећа и шибља, како би обезбедио повољне микроклиматске услове, бар делимично умањио буку и задржао прашину и издувне гасове са околних саобраћајница;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Економско двориште Кампуса образовних установа (ОУ) потребно је изоловати густим засадом заштитног зеленог појаса, декоративним зеленим зидовима и </w:t>
            </w:r>
            <w:proofErr w:type="gramStart"/>
            <w:r w:rsidRPr="00D02509">
              <w:rPr>
                <w:rFonts w:ascii="Arial" w:hAnsi="Arial" w:cs="Arial"/>
                <w:color w:val="000000"/>
                <w:sz w:val="20"/>
                <w:szCs w:val="20"/>
              </w:rPr>
              <w:t>сл.;</w:t>
            </w:r>
            <w:proofErr w:type="gramEnd"/>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Школски врт треба лоцирати у мирнијем и изолованијем делу Кампуса образовних установа (ОУ). Организација овог простора може да се препусти ученицима, како би њихов контакт са природом био спонтанији. Потребно је предвидети два до три платоа за летње учионице које могу бити наткривене озелењеним перголама и сл;</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Зелене површине испред улаза у Кампуса образовних установа (ОУ) треба да су у складу са архитектуром објекта, декоративно уређене са више цветног материјала, </w:t>
            </w:r>
            <w:r w:rsidRPr="00D02509">
              <w:rPr>
                <w:rFonts w:ascii="Arial" w:hAnsi="Arial" w:cs="Arial"/>
                <w:color w:val="000000"/>
                <w:sz w:val="20"/>
                <w:szCs w:val="20"/>
              </w:rPr>
              <w:lastRenderedPageBreak/>
              <w:t>декоративног шибља и дрвећа;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Кампус образовних установа (ОУ) треба просторно одвојити транспарентном оградом или архитектонским елементима (које није могуће самоиницијативно прећи) у циљу контролисаног коришћења тих објеката од стране корисника из сваког од три циклуса;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мешање узраста од 3–19 година, већ је неопходно функционално и просторно одвајање те три намене: предшколске, основношколске и средњошколске;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 избору садног материјала за озелењавање посебно треба водити рачуна да врсте нису отровне, да немају бодље, да не изазивају алергије;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Приликом формирања паркинг простора за службена возила извршити засену садњом дрворедних садница;</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Решење саобраћаја/паркирања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ГП11b остварити из правца саобраћајница САО6, САО14 и Савске улице;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Неопходан број паркинг места решавати према нормативу 1 ПМ на 6 запослених или 1 учионицу у оквиру Кампуса образовних установа (ОУ);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Потребе за остваривањем неопходног броја паркинг места спрам дефинисанe намене и регулаторних норматива могуће је остварити и у оквиру јавне гараже у блоку 9, делу блока 11 и/или у регулацији околних саобраћајница у пешачкој изохрони не већој од 400 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поступку спровођења планског документа и израде техничке документације неопходно је остварити сарадњу и са Секретаријатом за јавни превоз и Секретаријатом за саобраћај који ће кроз услове прецизно дефинисати услове и начин одређивања неопходног броја паркинг места спрам дефинисанe намене и регулаторних норматива;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Предвидети простор намењен паркиралишту за бицикле;</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Архитектонско обликовање</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Пројектовање, организацију и реализацију Кампуса образовних установа (ОУ) реализовати у складу са важећом регулативом која уређује област образовања и васпитања, Правилником о ближим условима за оснивање, почетак рада и обављање делатности предшколске установе („Службени гласник РС – Просветни гласник”, број 1/19), Правилником о изменама и допунама Правилника о ближим усовима за оснивање, почетак рада и обављање делатности основне школе, Правилником о ближим условима у погледу простора, опреме и наставних средстава за остваривање плана и програма наставе и учења у гимназији („Службени гласник РС – Просветни гласник”, број 13/20);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 изградњи Кампуса образовних установа (ОУ) настојати да исти буде функционалан и довољно простран, економичан и тако обликован да својим пропорцијама, материјалом и складношћу архитектонских елемената пријатно делује на кориснике и омогућава им нормалан и савремен васпитно-образовни рад;</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ограђивање парцеле</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ограђивање грађевинске парцеле ГП11b намењене изградњи Кампуса образовних установа (ОУ) оградом максималне висине 1,5 m (зидани део максималне висине 0,6 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и ограђивање функционалних целина и/или фаза или пак интегрисаних делова у оквиру Кампуса образовних установа (ОУ) оградом максималне висине 1,5 m (зидани део максималне висине 0,6 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Отворене спортске терене оградити транспарентном заштитном мрежом висине 3,00 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случају да је ограда транспарентна, димензије испуна слободног простора у пољима износе највише 12,00 cm, а правац постављања преграда вертикалан (без хоризонтала);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постављање живе ограде у комбинацији са жичаном оградом;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Отварање капије треба да буде изван домашаја деце заштићено додатном сигурносном бравом;</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Минимална комунална опремљеност грађевинске парцеле ГП11b намењене изградњи Кампуса образовних установа (ОУ) подразумева могућност прикључења на </w:t>
            </w:r>
            <w:r w:rsidRPr="00D02509">
              <w:rPr>
                <w:rFonts w:ascii="Arial" w:hAnsi="Arial" w:cs="Arial"/>
                <w:color w:val="000000"/>
                <w:sz w:val="20"/>
                <w:szCs w:val="20"/>
              </w:rPr>
              <w:lastRenderedPageBreak/>
              <w:t>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Инжењерскогеолошки услови</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Грађевинска парцела ГП11b налази се у инжењерско-геолошком рејону IIБ1. При изградњи и експлоатацији Кампуса образовних установа (ОУ) неопходна је примена адекватних мера у циљу елиминисања негативног утицаја подземне воде;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зависности од статичких и грађевинских карактеристика будућег Кампуса образовних установа (ОУ) фундирање се може извести плитко уз претходну замену подтла материјалом повољних физичко механичких својстава, насипањем и израдом тампонског слоја;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даљој фази пројектовања извести детаљна геолошка истраживања у складу са Законом о рударству и геолошким истраживањима („Службени гласник РС”, бр. 101/15, 95/18 – др. закон и 40/21).</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Фазна реализација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спровођење фазне реализације допуштених интервенција;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спровођења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грађевинске парцеле ГП11b;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грађевинску парцелу ГП11b намењену изградњи Кампуса образовних установа (ОУ) обавезна је израда Урбанистичког пројекта.ˮ</w:t>
            </w:r>
          </w:p>
        </w:tc>
      </w:tr>
    </w:tbl>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После табеларног прегледа Правила грађења за основне школе додаје се нови табеларни преглед Правила грађења за основну школу ОШ2, који гласи: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10"/>
        <w:gridCol w:w="8133"/>
      </w:tblGrid>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ОСНОВНА ШКОЛА ОШ2</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у оквиру кога се налази објекат ОШ2</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 28*, 29* и 30*;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*урбанистичким пројектом биће дефинисана позиција објекта ОШ2;</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ОШ2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блокова 28, 29 или 30 поред осталих заступљених намена у њима и обавезујуће реализације објекта Комбиноване дечије установе (КДУ3) и Комбинованог објекта здравствене и социјалне заштите (СЗЗ) обавезно је реализовати и Основну школу (ОШ2) намењену образовним наставним циклусима из програма основног образовања и васпитања;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Грађевинске парцеле намењене изградњи Комбиноване дечије установе (КДУ3), Комбинованог објекта здравствене и социјалне заштите (СЗЗ) и Основне школе (ОШ2) у оквиру блокова 28, 29 и 30 као и грађевинске парцеле осталих намена заступљених у овим блоковима биће дефинисане у поступку спровођења планског документа, спрам правила уређења и грађења дефинисаних за блокове 28, 29 и 30, све кроз обавезну израду урбанистичког пројекта;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величина будуће грађевинске парцеле у оквиру блокова 28, 29 или 30 намењене изградњи Основне школе (ОШ2) намењене образовним наставним циклусима из програма основног образовања и васпитања износи 12.000,00 m²;</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блокова 28, 29 или 30 обавезно је реализовати Основну школе (ОШ2) намењену образовним наставним циклусима из програма основног образовања и васпитања;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блокова 28, 29 или 30 на будућој грађевинској парцели намењеној изградњи Основне школе (ОШ2) могуће је интегративно остварити предшколски програм и програм основног образовања и васпитања;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Основна школа (ОШ2) у оквиру блокова 28, 29 или 30 мора задовољити минималне неопходне просторне услове и статусне критеријуме планирањем мин. 32 одељења, што по класификацији одговара ТИП-у А основних школа као посебних установа, а сходно важећим нормативима, референтној регулативи и посебно Уредби о критеријумима за доношење акта о мрежи јавних предшколских установа и акта о </w:t>
            </w:r>
            <w:r w:rsidRPr="00D02509">
              <w:rPr>
                <w:rFonts w:ascii="Arial" w:hAnsi="Arial" w:cs="Arial"/>
                <w:color w:val="000000"/>
                <w:sz w:val="20"/>
                <w:szCs w:val="20"/>
              </w:rPr>
              <w:lastRenderedPageBreak/>
              <w:t>мрежи јавних основних школа и Правилника о ближим условима за оснивање, почетак рада и обављање делатности основне школе;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поступку спровођења планског документа и израде техничке документације неопходно је остварити сарадњу са Секретаријатом за образовање и дечију заштиту и Заводом за унапређивање образовања и васпитања који ће кроз услове из своје надлежности ближе дефинисати могућности и ограничења спрам класификационог и типолошког статуса обавезујућих садржаја и то Основне школе (ОШ2);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блокова 28, 29 или 30 на грађевинској парцели намењеној изградњи Основне школе (ОШ2) дозвољена је интеграција пратећих садржаја образовних установа као што су фискултурне сале, отворени и затворени спортски терени и базени, урбани екстеријерски мобилијар, простори за игру и боравак ученика на отвореном, административни и управљачки садржаји, простори за одмор и боравак ученика, простори за припрему и служење оброка, трпезарије, простори за примарну здравствену заштиту, специјализовани кабинети, библиотеке, читаонице, вежбаонице, уметничке и креативне радионице, презентационе и дигиталне учионице и сале, психолошка, педагошка и наставно-научна одељења и слични садржаји који су у функцији унапређења нивоа програма основног образовања и васпитања, а у складу са Правилником о ближим условима за оснивање, почетак рада и обављање делатности основне школе;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дозвољена изградња осталих намена на будућој грађевинској парцели намењеној изградњи Основне школе (ОШ2) у оквиру блокова 28 и 29 или 30;</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Положај објекта на парцели</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Положај и типолошки статус Основне школе (ОШ2) биће дефинисан у поступку спровођења планског документа, спрам правила уређења и грађења за будућу грађевинску парцелу у оквиру блокова 28, 29 или 30, све кроз обавезну израду урбанистичког пројекта, када ће се остварити и додатна сарадња са Секретаријатом за образовање и дечију заштиту и Заводом за унапређивање образовања и васпитања;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Основна школа (ОШ2) по положају и типологији може представљати слободностојећи објекат, групу слободностојећих објеката, павиљонски тип објекта и др;</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Уколико се планира више објеката на парцели растојање објекта од другог објекта у односу на фасаду са отворима, мора бити најмање 1 висина објекта, а у односу на фасаду без отвора 1/2 те висине;</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Индекс заузетости (Из)</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износи 40%;</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објекта је 16,00 m у односу на нулту коту;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сале за физичку културу је 9,00 m у односу на нулту коту;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за основну школу максимална спратност износи Пр+2;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за поједине делове објекта се толерише до +/-1,20m (посебни делови намењени архитектонском обликовању и/или конструкцији објекта, техничке инсталације и сл.);</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Кота приземља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може бити максимум 1,20 m виша од нулте коте;</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слободне и зелене површине</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минимално 25% зелених површина у директном контакту са тлом у односу на укупну површину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Определити површину за школско двориште која мора да задовољи услов 3–5m² по ученику;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Игралиште за децу се опрема у складу са Правилником о безбедности дечијих игралишта („Службени гласник РС”, брoj 41/19), а подела простора мора бити таква да се не дозвољава самостално и самовољно прелажење из једне функционалне целине у другу;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Уређење будуће грађевинске парцеле намењене изградњи Основне школе (ОШ2) у оквиру блокова 28, 29 или 30 се заснива на формирању неопходних oсновних целина: школско двориште, отворене површине за физичку културу (отворени спортски терени), економско двориште, а у складу са просторним могућностима и </w:t>
            </w:r>
            <w:r w:rsidRPr="00D02509">
              <w:rPr>
                <w:rFonts w:ascii="Arial" w:hAnsi="Arial" w:cs="Arial"/>
                <w:color w:val="000000"/>
                <w:sz w:val="20"/>
                <w:szCs w:val="20"/>
              </w:rPr>
              <w:lastRenderedPageBreak/>
              <w:t>школски врт;</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Двориште Основне школе (ОШ2) у оквиру блокова 28, 29 или 30 као најфреквентнији део комплекса потребно је да буде застрто погодно одабраним застором, подељено на више мањих платоа с обзиром на различите узрасте ученика, при чему подела простора може бити урађена помоћу разноврсних вртно-архитектонских елемената (ниских зидића за седење, клупа, степеница, трибина и др.);</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На појединим местима у оквиру грађевинске парцеле намењене изградњи Основне школе (ОШ2) у оквиру блокова 28, 29 или 30 потребно је определити простор без застора за садњу високог листопадног дрвећа шире крошње, у циљу засене од сунца и заштите од ветра;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Отворене спортске терене за физичку културу потребно је лоцирати тако да се њиховим коришћењем не омета настава из других предмета и обезбеди непосредна веза истих са фискултурном салом. Као застор користити меки асфалтни застор или савремене засторе (тартан, тенисит и сл.);</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 ободу грађевинске парцеле намењене изградњи Основне школе (ОШ2) у оквиру блокова 28, 29 или 30 потребно је формирати заштитни зелени појас ка околним улицама у циљу заштите од буке, издувних гасова, погледа, а који је додатно и у функцији изолације целог комплекса од различитих околних утицаја. Заштитни зелени појас треба да је довољно густ и широк, састављен од четинарског и листопадног дрвећа и шибља, како би обезбедио повољне микроклиматске услове, бар делимично умањио буку и задржао прашину и издувне гасове са околних саобраћајница;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Економско двориште Основне школе (ОШ2) у оквиру блокова 28, 29 или 30 потребно је изоловати густим засадом заштитног зеленог појаса, декоративним зеленим зидовима и сл;</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Школски врт треба лоцирати у мирнијем и изолованијем делу грађевинске парцеле намењене изградњи Основне школе (ОШ2) у оквиру блокова 28, 29 или 30. Организација овог простора може да се препусти ученицима, како би њихов контакт са природом био спонтанији. Потребно је предвидети два до три платоа за летње учионице које могу бити наткривене озелењеним перголама и </w:t>
            </w:r>
            <w:proofErr w:type="gramStart"/>
            <w:r w:rsidRPr="00D02509">
              <w:rPr>
                <w:rFonts w:ascii="Arial" w:hAnsi="Arial" w:cs="Arial"/>
                <w:color w:val="000000"/>
                <w:sz w:val="20"/>
                <w:szCs w:val="20"/>
              </w:rPr>
              <w:t>сл.;</w:t>
            </w:r>
            <w:proofErr w:type="gramEnd"/>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Зелене површине испред улаза у Основне школе (ОШ2) у оквиру блокова 28, 29 или 30 треба да су у складу са архитектуром објекта, декоративно уређене са више цветног материјала, декоративног шибља и дрвећа;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Будућу грађевинску парцелу намењену изградњи Основне школе (ОШ2) у оквиру блокова 28, 29 или 30 треба оградити, при чему је боље да се користи лака жичана ограда обрасла живом оградом;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 избору садног материјала за озелењавање посебно треба водити рачуна да врсте нису отровне, да немају бодље, да не изазивају алергије;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Приликом формирања паркинг простора за службена возила извршити засену садњом дрворедних садница;</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Решење саобраћаја/паркирања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намењеној изградњи Основне школе (ОШ2) у оквиру блокова 28, 29 или 30 остварити из праваца околних саобраћајница;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Неопходан број паркинг места решавати према нормативу: 1 ПМ на 6 запослених или 1 учионицу у оквиру Основне школе (ОШ2);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Потребе за остваривањем неопходног броја паркинг места спрам дефинисанe намене и регулаторних норматива могуће је остварити у оквиру блокова 28, 29 или 30 и/или у регулацији околних саобраћајница у пешачкој изохрони не већој од 400 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поступку спровођења планског документа и израде техничке документације неопходно је остварити сарадњу и са Секретаријатом за јавни превоз и Секретаријатом за саобраћај који ће кроз услове прецизно дефинисати услове и начин одређивања неопходног броја паркинг места спрам дефинисанe намене и регулаторних норматива;</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Архитектонско обликовање</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Пројектовање, организацију и реализацију Основне школе (ОШ2) реализовати у складу са важећом регулативом која уређује област образовања и васпитања, Правилником о ближим условима за оснивање, почетак рада и обављање </w:t>
            </w:r>
            <w:r w:rsidRPr="00D02509">
              <w:rPr>
                <w:rFonts w:ascii="Arial" w:hAnsi="Arial" w:cs="Arial"/>
                <w:color w:val="000000"/>
                <w:sz w:val="20"/>
                <w:szCs w:val="20"/>
              </w:rPr>
              <w:lastRenderedPageBreak/>
              <w:t>делатности основне школе;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 изградњи Основне школе (ОШ2) настојати да иста буде функционална и довољно пространа, економична и тако обликована да својим пропорцијама, материјалом и складношћу архитектонских елемената пријатно делује на кориснике и омогућава им нормалан и савремен васпитно-образовни рад;</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Услови за ограђивање парцеле</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ограђивање грађевинске парцеле намењене изградњи Основне школе (ОШ2) у оквиру блокова 28, 29 или 30 оградом максималне висине 1,5 m (зидани део максималне висине 0,6 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Отворене спортске терене оградити транспарентном заштитном мрежом висине 3,00 m;</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намењене изградњи Основне школе (ОШ2)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Блокови 28, 29 и 30 налазе се у инжењерско-геолошком рејону IIБ 2. При њиховој изградњи и експлоатацији неопходна је примена адекватних мера у циљу елиминисања негативног утицаја подземне воде;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зависности од статичких и грађевинских карактеристика будуће Основне школе (ОШ2) фундирање се може извести плитко уз претходну замену подтла материјалом повољних физичко механичких својстава, насипањем и израдом тампонског слоја;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даљој фази пројектовања извести детаљна геолошка истраживања у складу са Законом о рударству и геолошким истраживањима.</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Фазна реализација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спровођење фазне реализације допуштених интервенција;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спровођења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блокове 28, 29 и 30 у поступку спровођења планског документа, спрам правила уређења и грађења која за њих важе, обавезна је израда јединственог урбанистичког пројекта којим ће бити дефинисане грађевинске парцеле намењене изградњи Комбиноване дечије установе (КДУ3), Комбинованог објекта здравствене и социјалне заштите (СЗЗ), Основне школе (ОШ2) у оквиру блокова 28, 29 и 30 као и грађевинске парцеле осталих намена заступљене у овим блоковима.ˮ</w:t>
            </w:r>
          </w:p>
        </w:tc>
      </w:tr>
    </w:tbl>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Досадашњи ст.</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10–12.</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постају</w:t>
      </w:r>
      <w:proofErr w:type="gramEnd"/>
      <w:r w:rsidRPr="00D02509">
        <w:rPr>
          <w:rFonts w:ascii="Arial" w:hAnsi="Arial" w:cs="Arial"/>
          <w:color w:val="000000"/>
          <w:sz w:val="20"/>
          <w:szCs w:val="20"/>
        </w:rPr>
        <w:t xml:space="preserve"> ст. </w:t>
      </w:r>
      <w:proofErr w:type="gramStart"/>
      <w:r w:rsidRPr="00D02509">
        <w:rPr>
          <w:rFonts w:ascii="Arial" w:hAnsi="Arial" w:cs="Arial"/>
          <w:color w:val="000000"/>
          <w:sz w:val="20"/>
          <w:szCs w:val="20"/>
        </w:rPr>
        <w:t>8–10.</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Став 13.</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брише</w:t>
      </w:r>
      <w:proofErr w:type="gramEnd"/>
      <w:r w:rsidRPr="00D02509">
        <w:rPr>
          <w:rFonts w:ascii="Arial" w:hAnsi="Arial" w:cs="Arial"/>
          <w:color w:val="000000"/>
          <w:sz w:val="20"/>
          <w:szCs w:val="20"/>
        </w:rPr>
        <w:t xml:space="preserve"> се.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Табела 21 брише се.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После досадашњег става 14.</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који</w:t>
      </w:r>
      <w:proofErr w:type="gramEnd"/>
      <w:r w:rsidRPr="00D02509">
        <w:rPr>
          <w:rFonts w:ascii="Arial" w:hAnsi="Arial" w:cs="Arial"/>
          <w:color w:val="000000"/>
          <w:sz w:val="20"/>
          <w:szCs w:val="20"/>
        </w:rPr>
        <w:t xml:space="preserve"> постаје став 11. </w:t>
      </w:r>
      <w:proofErr w:type="gramStart"/>
      <w:r w:rsidRPr="00D02509">
        <w:rPr>
          <w:rFonts w:ascii="Arial" w:hAnsi="Arial" w:cs="Arial"/>
          <w:color w:val="000000"/>
          <w:sz w:val="20"/>
          <w:szCs w:val="20"/>
        </w:rPr>
        <w:t>додају</w:t>
      </w:r>
      <w:proofErr w:type="gramEnd"/>
      <w:r w:rsidRPr="00D02509">
        <w:rPr>
          <w:rFonts w:ascii="Arial" w:hAnsi="Arial" w:cs="Arial"/>
          <w:color w:val="000000"/>
          <w:sz w:val="20"/>
          <w:szCs w:val="20"/>
        </w:rPr>
        <w:t xml:space="preserve"> се ст. 12–15, који гласе: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„У обухвату измена и допуна Просторног плана предвиђена је изградња три засебна објекта Комбиноване дечије установе (КДУ1), (КДУ2) и (КДУ3) свака максималног капацитета од по 270 корисника, један депанданс (Д8) као једна од засебних фаза у оквиру комплекса образовних установа (ОУ) са максимално 80 корисника и седам депанданса (Д1), (Д2), (Д3), (Д4), (Д5), (Д6) и (Д7) смештених у оквиру објеката друге намене (у приземљу или на бази објеката) од којих сваки са максимално 80 корисника: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1. </w:t>
      </w:r>
      <w:proofErr w:type="gramStart"/>
      <w:r w:rsidRPr="00D02509">
        <w:rPr>
          <w:rFonts w:ascii="Arial" w:hAnsi="Arial" w:cs="Arial"/>
          <w:color w:val="000000"/>
          <w:sz w:val="20"/>
          <w:szCs w:val="20"/>
        </w:rPr>
        <w:t>комбинована</w:t>
      </w:r>
      <w:proofErr w:type="gramEnd"/>
      <w:r w:rsidRPr="00D02509">
        <w:rPr>
          <w:rFonts w:ascii="Arial" w:hAnsi="Arial" w:cs="Arial"/>
          <w:color w:val="000000"/>
          <w:sz w:val="20"/>
          <w:szCs w:val="20"/>
        </w:rPr>
        <w:t xml:space="preserve"> дечија установа (КДУ1) за макс. 270 корисника;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2. </w:t>
      </w:r>
      <w:proofErr w:type="gramStart"/>
      <w:r w:rsidRPr="00D02509">
        <w:rPr>
          <w:rFonts w:ascii="Arial" w:hAnsi="Arial" w:cs="Arial"/>
          <w:color w:val="000000"/>
          <w:sz w:val="20"/>
          <w:szCs w:val="20"/>
        </w:rPr>
        <w:t>комбинована</w:t>
      </w:r>
      <w:proofErr w:type="gramEnd"/>
      <w:r w:rsidRPr="00D02509">
        <w:rPr>
          <w:rFonts w:ascii="Arial" w:hAnsi="Arial" w:cs="Arial"/>
          <w:color w:val="000000"/>
          <w:sz w:val="20"/>
          <w:szCs w:val="20"/>
        </w:rPr>
        <w:t xml:space="preserve"> дечија установа (КДУ2) за макс. 270 корисника;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3. </w:t>
      </w:r>
      <w:proofErr w:type="gramStart"/>
      <w:r w:rsidRPr="00D02509">
        <w:rPr>
          <w:rFonts w:ascii="Arial" w:hAnsi="Arial" w:cs="Arial"/>
          <w:color w:val="000000"/>
          <w:sz w:val="20"/>
          <w:szCs w:val="20"/>
        </w:rPr>
        <w:t>комбинована</w:t>
      </w:r>
      <w:proofErr w:type="gramEnd"/>
      <w:r w:rsidRPr="00D02509">
        <w:rPr>
          <w:rFonts w:ascii="Arial" w:hAnsi="Arial" w:cs="Arial"/>
          <w:color w:val="000000"/>
          <w:sz w:val="20"/>
          <w:szCs w:val="20"/>
        </w:rPr>
        <w:t xml:space="preserve"> дечија установа (КДУ3) за макс. 270 корисника;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4. </w:t>
      </w:r>
      <w:proofErr w:type="gramStart"/>
      <w:r w:rsidRPr="00D02509">
        <w:rPr>
          <w:rFonts w:ascii="Arial" w:hAnsi="Arial" w:cs="Arial"/>
          <w:color w:val="000000"/>
          <w:sz w:val="20"/>
          <w:szCs w:val="20"/>
        </w:rPr>
        <w:t>депанданс</w:t>
      </w:r>
      <w:proofErr w:type="gramEnd"/>
      <w:r w:rsidRPr="00D02509">
        <w:rPr>
          <w:rFonts w:ascii="Arial" w:hAnsi="Arial" w:cs="Arial"/>
          <w:color w:val="000000"/>
          <w:sz w:val="20"/>
          <w:szCs w:val="20"/>
        </w:rPr>
        <w:t xml:space="preserve"> (Д8) у оквиру Комплекса образовних установа (ОУ) за макс. 80 корисника;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5. </w:t>
      </w:r>
      <w:proofErr w:type="gramStart"/>
      <w:r w:rsidRPr="00D02509">
        <w:rPr>
          <w:rFonts w:ascii="Arial" w:hAnsi="Arial" w:cs="Arial"/>
          <w:color w:val="000000"/>
          <w:sz w:val="20"/>
          <w:szCs w:val="20"/>
        </w:rPr>
        <w:t>депанданс</w:t>
      </w:r>
      <w:proofErr w:type="gramEnd"/>
      <w:r w:rsidRPr="00D02509">
        <w:rPr>
          <w:rFonts w:ascii="Arial" w:hAnsi="Arial" w:cs="Arial"/>
          <w:color w:val="000000"/>
          <w:sz w:val="20"/>
          <w:szCs w:val="20"/>
        </w:rPr>
        <w:t xml:space="preserve"> (Д1) за макс. 60 до 80 корисника;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6. </w:t>
      </w:r>
      <w:proofErr w:type="gramStart"/>
      <w:r w:rsidRPr="00D02509">
        <w:rPr>
          <w:rFonts w:ascii="Arial" w:hAnsi="Arial" w:cs="Arial"/>
          <w:color w:val="000000"/>
          <w:sz w:val="20"/>
          <w:szCs w:val="20"/>
        </w:rPr>
        <w:t>депанданс</w:t>
      </w:r>
      <w:proofErr w:type="gramEnd"/>
      <w:r w:rsidRPr="00D02509">
        <w:rPr>
          <w:rFonts w:ascii="Arial" w:hAnsi="Arial" w:cs="Arial"/>
          <w:color w:val="000000"/>
          <w:sz w:val="20"/>
          <w:szCs w:val="20"/>
        </w:rPr>
        <w:t xml:space="preserve"> (Д2) за макс. 80 корисника;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7. </w:t>
      </w:r>
      <w:proofErr w:type="gramStart"/>
      <w:r w:rsidRPr="00D02509">
        <w:rPr>
          <w:rFonts w:ascii="Arial" w:hAnsi="Arial" w:cs="Arial"/>
          <w:color w:val="000000"/>
          <w:sz w:val="20"/>
          <w:szCs w:val="20"/>
        </w:rPr>
        <w:t>депанданс</w:t>
      </w:r>
      <w:proofErr w:type="gramEnd"/>
      <w:r w:rsidRPr="00D02509">
        <w:rPr>
          <w:rFonts w:ascii="Arial" w:hAnsi="Arial" w:cs="Arial"/>
          <w:color w:val="000000"/>
          <w:sz w:val="20"/>
          <w:szCs w:val="20"/>
        </w:rPr>
        <w:t xml:space="preserve"> (Д3) за макс. 70 до 80 корисника /изграђен у претходном периоду у блоку 18/;</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lastRenderedPageBreak/>
        <w:t xml:space="preserve">8. </w:t>
      </w:r>
      <w:proofErr w:type="gramStart"/>
      <w:r w:rsidRPr="00D02509">
        <w:rPr>
          <w:rFonts w:ascii="Arial" w:hAnsi="Arial" w:cs="Arial"/>
          <w:color w:val="000000"/>
          <w:sz w:val="20"/>
          <w:szCs w:val="20"/>
        </w:rPr>
        <w:t>депанданс</w:t>
      </w:r>
      <w:proofErr w:type="gramEnd"/>
      <w:r w:rsidRPr="00D02509">
        <w:rPr>
          <w:rFonts w:ascii="Arial" w:hAnsi="Arial" w:cs="Arial"/>
          <w:color w:val="000000"/>
          <w:sz w:val="20"/>
          <w:szCs w:val="20"/>
        </w:rPr>
        <w:t xml:space="preserve"> (Д4) за макс. 70 до 80 корисника;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9. </w:t>
      </w:r>
      <w:proofErr w:type="gramStart"/>
      <w:r w:rsidRPr="00D02509">
        <w:rPr>
          <w:rFonts w:ascii="Arial" w:hAnsi="Arial" w:cs="Arial"/>
          <w:color w:val="000000"/>
          <w:sz w:val="20"/>
          <w:szCs w:val="20"/>
        </w:rPr>
        <w:t>депанданс</w:t>
      </w:r>
      <w:proofErr w:type="gramEnd"/>
      <w:r w:rsidRPr="00D02509">
        <w:rPr>
          <w:rFonts w:ascii="Arial" w:hAnsi="Arial" w:cs="Arial"/>
          <w:color w:val="000000"/>
          <w:sz w:val="20"/>
          <w:szCs w:val="20"/>
        </w:rPr>
        <w:t xml:space="preserve"> (Д5) за макс. 70 до 80 корисника;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10. </w:t>
      </w:r>
      <w:proofErr w:type="gramStart"/>
      <w:r w:rsidRPr="00D02509">
        <w:rPr>
          <w:rFonts w:ascii="Arial" w:hAnsi="Arial" w:cs="Arial"/>
          <w:color w:val="000000"/>
          <w:sz w:val="20"/>
          <w:szCs w:val="20"/>
        </w:rPr>
        <w:t>депанданс</w:t>
      </w:r>
      <w:proofErr w:type="gramEnd"/>
      <w:r w:rsidRPr="00D02509">
        <w:rPr>
          <w:rFonts w:ascii="Arial" w:hAnsi="Arial" w:cs="Arial"/>
          <w:color w:val="000000"/>
          <w:sz w:val="20"/>
          <w:szCs w:val="20"/>
        </w:rPr>
        <w:t xml:space="preserve"> (Д6) за макс. 70 до 80 корисника;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11. </w:t>
      </w:r>
      <w:proofErr w:type="gramStart"/>
      <w:r w:rsidRPr="00D02509">
        <w:rPr>
          <w:rFonts w:ascii="Arial" w:hAnsi="Arial" w:cs="Arial"/>
          <w:color w:val="000000"/>
          <w:sz w:val="20"/>
          <w:szCs w:val="20"/>
        </w:rPr>
        <w:t>депанданс</w:t>
      </w:r>
      <w:proofErr w:type="gramEnd"/>
      <w:r w:rsidRPr="00D02509">
        <w:rPr>
          <w:rFonts w:ascii="Arial" w:hAnsi="Arial" w:cs="Arial"/>
          <w:color w:val="000000"/>
          <w:sz w:val="20"/>
          <w:szCs w:val="20"/>
        </w:rPr>
        <w:t xml:space="preserve"> (Д7) за макс. </w:t>
      </w:r>
      <w:proofErr w:type="gramStart"/>
      <w:r w:rsidRPr="00D02509">
        <w:rPr>
          <w:rFonts w:ascii="Arial" w:hAnsi="Arial" w:cs="Arial"/>
          <w:color w:val="000000"/>
          <w:sz w:val="20"/>
          <w:szCs w:val="20"/>
        </w:rPr>
        <w:t>60 до 80 корисника.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Приликом планирања депанданса ПУ према Општим условима за планирање и уређивање комплекса за изградњу комбиноване дечје установе потребно је задовољити одговарајуће нормативе: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1. </w:t>
      </w:r>
      <w:proofErr w:type="gramStart"/>
      <w:r w:rsidRPr="00D02509">
        <w:rPr>
          <w:rFonts w:ascii="Arial" w:hAnsi="Arial" w:cs="Arial"/>
          <w:color w:val="000000"/>
          <w:sz w:val="20"/>
          <w:szCs w:val="20"/>
        </w:rPr>
        <w:t>оптимални</w:t>
      </w:r>
      <w:proofErr w:type="gramEnd"/>
      <w:r w:rsidRPr="00D02509">
        <w:rPr>
          <w:rFonts w:ascii="Arial" w:hAnsi="Arial" w:cs="Arial"/>
          <w:color w:val="000000"/>
          <w:sz w:val="20"/>
          <w:szCs w:val="20"/>
        </w:rPr>
        <w:t xml:space="preserve"> капацитет депанданса износи 80 деце (4–5 васпитних група);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2. БРГП дела објекта износи мин. 6</w:t>
      </w:r>
      <w:proofErr w:type="gramStart"/>
      <w:r w:rsidRPr="00D02509">
        <w:rPr>
          <w:rFonts w:ascii="Arial" w:hAnsi="Arial" w:cs="Arial"/>
          <w:color w:val="000000"/>
          <w:sz w:val="20"/>
          <w:szCs w:val="20"/>
        </w:rPr>
        <w:t>,50</w:t>
      </w:r>
      <w:proofErr w:type="gramEnd"/>
      <w:r w:rsidRPr="00D02509">
        <w:rPr>
          <w:rFonts w:ascii="Arial" w:hAnsi="Arial" w:cs="Arial"/>
          <w:color w:val="000000"/>
          <w:sz w:val="20"/>
          <w:szCs w:val="20"/>
        </w:rPr>
        <w:t xml:space="preserve"> m² по детету, оптимална површина износи мин. 7</w:t>
      </w:r>
      <w:proofErr w:type="gramStart"/>
      <w:r w:rsidRPr="00D02509">
        <w:rPr>
          <w:rFonts w:ascii="Arial" w:hAnsi="Arial" w:cs="Arial"/>
          <w:color w:val="000000"/>
          <w:sz w:val="20"/>
          <w:szCs w:val="20"/>
        </w:rPr>
        <w:t>,50</w:t>
      </w:r>
      <w:proofErr w:type="gramEnd"/>
      <w:r w:rsidRPr="00D02509">
        <w:rPr>
          <w:rFonts w:ascii="Arial" w:hAnsi="Arial" w:cs="Arial"/>
          <w:color w:val="000000"/>
          <w:sz w:val="20"/>
          <w:szCs w:val="20"/>
        </w:rPr>
        <w:t xml:space="preserve"> m² по детету;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3. </w:t>
      </w:r>
      <w:proofErr w:type="gramStart"/>
      <w:r w:rsidRPr="00D02509">
        <w:rPr>
          <w:rFonts w:ascii="Arial" w:hAnsi="Arial" w:cs="Arial"/>
          <w:color w:val="000000"/>
          <w:sz w:val="20"/>
          <w:szCs w:val="20"/>
        </w:rPr>
        <w:t>депанданс</w:t>
      </w:r>
      <w:proofErr w:type="gramEnd"/>
      <w:r w:rsidRPr="00D02509">
        <w:rPr>
          <w:rFonts w:ascii="Arial" w:hAnsi="Arial" w:cs="Arial"/>
          <w:color w:val="000000"/>
          <w:sz w:val="20"/>
          <w:szCs w:val="20"/>
        </w:rPr>
        <w:t xml:space="preserve"> треба да има у непосредном окружењу јавну озелењену површину коју не одваја саобраћајница од објекта депанданса, минималне површине од 8,00 m² по детету у оквиру стамбених блокова, атријума и других одговарајућих зелених површина (градски парк, јавно дечије игралиште и сл). Овај простор мора бити компактан, ограђен и пројектован као засебна целина у комплексу;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4. Резервисана зелена површина мора бити у мирном делу блока, ослоњена на планиране зелене површине у зони, удаљена од извора буке, дима, гаса, оптерећених саобраћајница, а улаз мора бити обезбеђен на начин да деца не излазе ван резервисане површине за боравак деце;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5. </w:t>
      </w:r>
      <w:proofErr w:type="gramStart"/>
      <w:r w:rsidRPr="00D02509">
        <w:rPr>
          <w:rFonts w:ascii="Arial" w:hAnsi="Arial" w:cs="Arial"/>
          <w:color w:val="000000"/>
          <w:sz w:val="20"/>
          <w:szCs w:val="20"/>
        </w:rPr>
        <w:t>депанданс</w:t>
      </w:r>
      <w:proofErr w:type="gramEnd"/>
      <w:r w:rsidRPr="00D02509">
        <w:rPr>
          <w:rFonts w:ascii="Arial" w:hAnsi="Arial" w:cs="Arial"/>
          <w:color w:val="000000"/>
          <w:sz w:val="20"/>
          <w:szCs w:val="20"/>
        </w:rPr>
        <w:t xml:space="preserve"> има засебан улаз, доставни прилаз и улаз у односу на део објекта друге намене;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6. </w:t>
      </w:r>
      <w:proofErr w:type="gramStart"/>
      <w:r w:rsidRPr="00D02509">
        <w:rPr>
          <w:rFonts w:ascii="Arial" w:hAnsi="Arial" w:cs="Arial"/>
          <w:color w:val="000000"/>
          <w:sz w:val="20"/>
          <w:szCs w:val="20"/>
        </w:rPr>
        <w:t>вегетативни</w:t>
      </w:r>
      <w:proofErr w:type="gramEnd"/>
      <w:r w:rsidRPr="00D02509">
        <w:rPr>
          <w:rFonts w:ascii="Arial" w:hAnsi="Arial" w:cs="Arial"/>
          <w:color w:val="000000"/>
          <w:sz w:val="20"/>
          <w:szCs w:val="20"/>
        </w:rPr>
        <w:t xml:space="preserve"> фонд у оквиру озелењене површине не сме да садржи токсичне делове, бодље, алергене врсте;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7. комплекс мора бити ограђен транспарентном оградом у висини од 1,50 m, испунама не већим од 12,00 cm, а улаз и излаз обезбеђен;</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8. </w:t>
      </w:r>
      <w:proofErr w:type="gramStart"/>
      <w:r w:rsidRPr="00D02509">
        <w:rPr>
          <w:rFonts w:ascii="Arial" w:hAnsi="Arial" w:cs="Arial"/>
          <w:color w:val="000000"/>
          <w:sz w:val="20"/>
          <w:szCs w:val="20"/>
        </w:rPr>
        <w:t>архитектонско</w:t>
      </w:r>
      <w:proofErr w:type="gramEnd"/>
      <w:r w:rsidRPr="00D02509">
        <w:rPr>
          <w:rFonts w:ascii="Arial" w:hAnsi="Arial" w:cs="Arial"/>
          <w:color w:val="000000"/>
          <w:sz w:val="20"/>
          <w:szCs w:val="20"/>
        </w:rPr>
        <w:t xml:space="preserve"> обликовање депанданса мора бити у складу са Правилником о ближим условима за оснивање, почетак рада и обављање делатности предшколске установе („Службени гласник РС”, број 1/19).</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Капацитети комбинованих дечијих установа (КДУ1), (КДУ2) и (КДУ3), и депанданаса (Д1), (Д2), (Д3), (Д4), (Д5), (Д6), (Д7) и (Д8) у односу на број корисника дати су као максимални и исте је могуће прилагођавати појединачним захтевима, могућностима и ограничењима спрам правила уређења и грађења дефинисаних на грађевинским парцелама на којима се налазе, али не мање од оптималних препорука датих Општим условима за планирање и уређивање комплекса за изградњу комбиноване дечје установе.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Приликом планирања комплекса дечијих установa према Општим условима за планирање и уређивање комплекса за изградњу комбиноване дечје установе потребно је задовољити одговарајуће нормативе.</w:t>
      </w:r>
      <w:proofErr w:type="gramEnd"/>
      <w:r w:rsidRPr="00D02509">
        <w:rPr>
          <w:rFonts w:ascii="Arial" w:hAnsi="Arial" w:cs="Arial"/>
          <w:color w:val="000000"/>
          <w:sz w:val="20"/>
          <w:szCs w:val="20"/>
        </w:rPr>
        <w:t xml:space="preserve"> Нормативи за планирање објеката Комбинованих дечијих установа (КДУ):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1. </w:t>
      </w:r>
      <w:proofErr w:type="gramStart"/>
      <w:r w:rsidRPr="00D02509">
        <w:rPr>
          <w:rFonts w:ascii="Arial" w:hAnsi="Arial" w:cs="Arial"/>
          <w:color w:val="000000"/>
          <w:sz w:val="20"/>
          <w:szCs w:val="20"/>
        </w:rPr>
        <w:t>укупна</w:t>
      </w:r>
      <w:proofErr w:type="gramEnd"/>
      <w:r w:rsidRPr="00D02509">
        <w:rPr>
          <w:rFonts w:ascii="Arial" w:hAnsi="Arial" w:cs="Arial"/>
          <w:color w:val="000000"/>
          <w:sz w:val="20"/>
          <w:szCs w:val="20"/>
        </w:rPr>
        <w:t xml:space="preserve"> БРГП објекта – мин. 6</w:t>
      </w:r>
      <w:proofErr w:type="gramStart"/>
      <w:r w:rsidRPr="00D02509">
        <w:rPr>
          <w:rFonts w:ascii="Arial" w:hAnsi="Arial" w:cs="Arial"/>
          <w:color w:val="000000"/>
          <w:sz w:val="20"/>
          <w:szCs w:val="20"/>
        </w:rPr>
        <w:t>,50</w:t>
      </w:r>
      <w:proofErr w:type="gramEnd"/>
      <w:r w:rsidRPr="00D02509">
        <w:rPr>
          <w:rFonts w:ascii="Arial" w:hAnsi="Arial" w:cs="Arial"/>
          <w:color w:val="000000"/>
          <w:sz w:val="20"/>
          <w:szCs w:val="20"/>
        </w:rPr>
        <w:t xml:space="preserve"> m² по кориснику, оптимална површина износи мин. 7</w:t>
      </w:r>
      <w:proofErr w:type="gramStart"/>
      <w:r w:rsidRPr="00D02509">
        <w:rPr>
          <w:rFonts w:ascii="Arial" w:hAnsi="Arial" w:cs="Arial"/>
          <w:color w:val="000000"/>
          <w:sz w:val="20"/>
          <w:szCs w:val="20"/>
        </w:rPr>
        <w:t>,50</w:t>
      </w:r>
      <w:proofErr w:type="gramEnd"/>
      <w:r w:rsidRPr="00D02509">
        <w:rPr>
          <w:rFonts w:ascii="Arial" w:hAnsi="Arial" w:cs="Arial"/>
          <w:color w:val="000000"/>
          <w:sz w:val="20"/>
          <w:szCs w:val="20"/>
        </w:rPr>
        <w:t xml:space="preserve"> m² по кориснику;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2. </w:t>
      </w:r>
      <w:proofErr w:type="gramStart"/>
      <w:r w:rsidRPr="00D02509">
        <w:rPr>
          <w:rFonts w:ascii="Arial" w:hAnsi="Arial" w:cs="Arial"/>
          <w:color w:val="000000"/>
          <w:sz w:val="20"/>
          <w:szCs w:val="20"/>
        </w:rPr>
        <w:t>површина</w:t>
      </w:r>
      <w:proofErr w:type="gramEnd"/>
      <w:r w:rsidRPr="00D02509">
        <w:rPr>
          <w:rFonts w:ascii="Arial" w:hAnsi="Arial" w:cs="Arial"/>
          <w:color w:val="000000"/>
          <w:sz w:val="20"/>
          <w:szCs w:val="20"/>
        </w:rPr>
        <w:t xml:space="preserve"> комплекса по кориснику – мин. 15</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 xml:space="preserve"> m² по кориснику;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3. </w:t>
      </w:r>
      <w:proofErr w:type="gramStart"/>
      <w:r w:rsidRPr="00D02509">
        <w:rPr>
          <w:rFonts w:ascii="Arial" w:hAnsi="Arial" w:cs="Arial"/>
          <w:color w:val="000000"/>
          <w:sz w:val="20"/>
          <w:szCs w:val="20"/>
        </w:rPr>
        <w:t>површина</w:t>
      </w:r>
      <w:proofErr w:type="gramEnd"/>
      <w:r w:rsidRPr="00D02509">
        <w:rPr>
          <w:rFonts w:ascii="Arial" w:hAnsi="Arial" w:cs="Arial"/>
          <w:color w:val="000000"/>
          <w:sz w:val="20"/>
          <w:szCs w:val="20"/>
        </w:rPr>
        <w:t xml:space="preserve"> игралишта – мин. 3</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 xml:space="preserve"> m² по кориснику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4. </w:t>
      </w:r>
      <w:proofErr w:type="gramStart"/>
      <w:r w:rsidRPr="00D02509">
        <w:rPr>
          <w:rFonts w:ascii="Arial" w:hAnsi="Arial" w:cs="Arial"/>
          <w:color w:val="000000"/>
          <w:sz w:val="20"/>
          <w:szCs w:val="20"/>
        </w:rPr>
        <w:t>максимална</w:t>
      </w:r>
      <w:proofErr w:type="gramEnd"/>
      <w:r w:rsidRPr="00D02509">
        <w:rPr>
          <w:rFonts w:ascii="Arial" w:hAnsi="Arial" w:cs="Arial"/>
          <w:color w:val="000000"/>
          <w:sz w:val="20"/>
          <w:szCs w:val="20"/>
        </w:rPr>
        <w:t xml:space="preserve"> спратност – Пр+1;</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5. </w:t>
      </w:r>
      <w:proofErr w:type="gramStart"/>
      <w:r w:rsidRPr="00D02509">
        <w:rPr>
          <w:rFonts w:ascii="Arial" w:hAnsi="Arial" w:cs="Arial"/>
          <w:color w:val="000000"/>
          <w:sz w:val="20"/>
          <w:szCs w:val="20"/>
        </w:rPr>
        <w:t>капацитет</w:t>
      </w:r>
      <w:proofErr w:type="gramEnd"/>
      <w:r w:rsidRPr="00D02509">
        <w:rPr>
          <w:rFonts w:ascii="Arial" w:hAnsi="Arial" w:cs="Arial"/>
          <w:color w:val="000000"/>
          <w:sz w:val="20"/>
          <w:szCs w:val="20"/>
        </w:rPr>
        <w:t xml:space="preserve"> објекта – максимално 270 корисника (оптимално 240 корисника);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6. </w:t>
      </w:r>
      <w:proofErr w:type="gramStart"/>
      <w:r w:rsidRPr="00D02509">
        <w:rPr>
          <w:rFonts w:ascii="Arial" w:hAnsi="Arial" w:cs="Arial"/>
          <w:color w:val="000000"/>
          <w:sz w:val="20"/>
          <w:szCs w:val="20"/>
        </w:rPr>
        <w:t>број</w:t>
      </w:r>
      <w:proofErr w:type="gramEnd"/>
      <w:r w:rsidRPr="00D02509">
        <w:rPr>
          <w:rFonts w:ascii="Arial" w:hAnsi="Arial" w:cs="Arial"/>
          <w:color w:val="000000"/>
          <w:sz w:val="20"/>
          <w:szCs w:val="20"/>
        </w:rPr>
        <w:t xml:space="preserve"> васпитних група 12-16;</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7. </w:t>
      </w:r>
      <w:proofErr w:type="gramStart"/>
      <w:r w:rsidRPr="00D02509">
        <w:rPr>
          <w:rFonts w:ascii="Arial" w:hAnsi="Arial" w:cs="Arial"/>
          <w:color w:val="000000"/>
          <w:sz w:val="20"/>
          <w:szCs w:val="20"/>
        </w:rPr>
        <w:t>приступи</w:t>
      </w:r>
      <w:proofErr w:type="gramEnd"/>
      <w:r w:rsidRPr="00D02509">
        <w:rPr>
          <w:rFonts w:ascii="Arial" w:hAnsi="Arial" w:cs="Arial"/>
          <w:color w:val="000000"/>
          <w:sz w:val="20"/>
          <w:szCs w:val="20"/>
        </w:rPr>
        <w:t xml:space="preserve"> не би требало да буду из праваца оптерећених саобраћајница;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8. </w:t>
      </w:r>
      <w:proofErr w:type="gramStart"/>
      <w:r w:rsidRPr="00D02509">
        <w:rPr>
          <w:rFonts w:ascii="Arial" w:hAnsi="Arial" w:cs="Arial"/>
          <w:color w:val="000000"/>
          <w:sz w:val="20"/>
          <w:szCs w:val="20"/>
        </w:rPr>
        <w:t>објекат</w:t>
      </w:r>
      <w:proofErr w:type="gramEnd"/>
      <w:r w:rsidRPr="00D02509">
        <w:rPr>
          <w:rFonts w:ascii="Arial" w:hAnsi="Arial" w:cs="Arial"/>
          <w:color w:val="000000"/>
          <w:sz w:val="20"/>
          <w:szCs w:val="20"/>
        </w:rPr>
        <w:t xml:space="preserve"> треба да је удаљен од улице а улаз обезбеђен да деца не истрчавају директно на улицу.”.</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Став 15.</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брише</w:t>
      </w:r>
      <w:proofErr w:type="gramEnd"/>
      <w:r w:rsidRPr="00D02509">
        <w:rPr>
          <w:rFonts w:ascii="Arial" w:hAnsi="Arial" w:cs="Arial"/>
          <w:color w:val="000000"/>
          <w:sz w:val="20"/>
          <w:szCs w:val="20"/>
        </w:rPr>
        <w:t xml:space="preserve"> се.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Табела 22.</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брише</w:t>
      </w:r>
      <w:proofErr w:type="gramEnd"/>
      <w:r w:rsidRPr="00D02509">
        <w:rPr>
          <w:rFonts w:ascii="Arial" w:hAnsi="Arial" w:cs="Arial"/>
          <w:color w:val="000000"/>
          <w:sz w:val="20"/>
          <w:szCs w:val="20"/>
        </w:rPr>
        <w:t xml:space="preserve"> се.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Табеларни преглед Правила грађења за комбиноване дечије установе КДУ1, КДУ2 И КДУ3 мења се и гласи: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14"/>
        <w:gridCol w:w="8129"/>
      </w:tblGrid>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КОМБИНОВАНЕ ДЕЧИЈЕ УСТАНОВЕ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КДУ1, КДУ2 И КДУ3</w:t>
            </w:r>
          </w:p>
        </w:tc>
      </w:tr>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Блокови у оквиру којих се налазе објекти КДУ</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Блокови 8 (део 8а), 27 (део 27c)* и 28**, 29** и 30**;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*Просторним планом детаљне регулације биће дефинисана позиција објекта КДУ2 у </w:t>
            </w:r>
            <w:r w:rsidRPr="00D02509">
              <w:rPr>
                <w:rFonts w:ascii="Arial" w:hAnsi="Arial" w:cs="Arial"/>
                <w:color w:val="000000"/>
                <w:sz w:val="20"/>
                <w:szCs w:val="20"/>
              </w:rPr>
              <w:lastRenderedPageBreak/>
              <w:t>оквиру блока 27 – део 27c;</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**урбанистичким пројектом биће дефинисана позиција објекта КДУ3;</w:t>
            </w:r>
          </w:p>
        </w:tc>
      </w:tr>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Услови за формирање грађевинске парцеле</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ГП8а – КДУ1</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ГП8а, коју чине целе КП 462/1, КП 468/4, КП 469/1, КП 470/3, КП 472/5 и КП 1508/424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ГП8а могуће је приступити са саобраћајница САО8 (Херцеговачка) и САО9;</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ГП27c – П3 и КДУ2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ГП27c коју чини цела КП 1508/376 КО Савски венац која је по изменама и допунама Просторног плана доминантно намењена парку са комбинованом дечијом установом КДУ2 и за коју је дефинисано спровођење израдом ПДР-а;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КДУ3</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блокове 28, 29 и 30 у поступку спровођења планског документа,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спрам правила уређења и грађења која за њих важе, обавезна је израда јединственог урбанистичког пројекта којим ће бити дефинисане грађевинске парцеле намењене изградњи Комбиноване дечије установе (КДУ3), Комбинованог објекта здравствене и социјалне заштите (СЗЗ), Основне школе (ОШ2) у оквиру блокова 28, 29 и 30 као и грађевинске парцеле осталих намена заступљене у овим блоковима;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величина будуће грађевинске парцеле у оквиру блокова 28, 29 или 30 намењена изградњи Комбиноване дечије установе (КДУ3) износи 4.000,00 m²;</w:t>
            </w:r>
          </w:p>
        </w:tc>
      </w:tr>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интервенција</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Планирана намена објекта је предшколска установа;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Организовани дневни боравци (васпитања, образовања и здравствене заштите) деце предшколског узраста планирани су као комбинована дечја установа – јасле и вртић;</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Капацитети комбинованих дечијих установа (КДУ1), (КДУ2) и (КДУ3) морају задовољити неопходне просторне услове и статусне критеријуме планирањем максимално 270 корисника при чему је исте могуће прилагођавати појединачним захтевима, могућностима и ограничењима спрам правила уређења и грађења дефинисаних на грађевинским парцелама на којима се налазе, али не мање од оптималних препорука датих Општим условима за планирање и уређивање комплекса за изградњу комбиноване дечје установе а сходно важећим нормативима, референтној регулативи и посебно Уредби о критеријумима за доношење акта о мрежи јавних предшколских установа и акта о мрежи јавних основних школа („Службени гласник РС”, број 21/18) и Правилника о ближим условима за оснивање, почетак рада и обављање делатности предшколске установе („Службени гласник РС”, број 1/19);</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На парцелама није дозвољена изградња помоћних објеката, изузев отворених терена и урбаног мобилијара за игру и боравак деце на отвореном;</w:t>
            </w:r>
          </w:p>
        </w:tc>
      </w:tr>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Положај објекта на парцели</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Објекат Комбиноване дечије установе (КДУ1) поставити у оквиру зоне грађења која је дефинисана грађевинским линијама;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Грађевинске линије којима је опредељена зона грађења нису обавезујуће па с тим у вези није обавезно постављање објеката или делова објеката на грађевинску линију, већ у простору који је дефинисан грађевинским линијама;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Положај објекта Комбиноване дечије установе (КДУ2) биће дефинисан у поступку спровођења планског документа, спрам правила уређења и грађења дефинисаних за блок 27 (део 27c), све кроз обавезну израду плана детаљне регулације;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Положај објекта Комбиноване дечије установе (КДУ3) биће дефинисан у поступку спровођења планског документа, спрам правила уређења и грађења дефинисаних за блокове 28, 29 и 30, све кроз обавезну израду урбанистичког пројекта;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Објекти су по типологији изградње слободностојећи објекти;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изградња више објеката на парцели;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Уколико се планира више објеката на парцели растојање објекта од другог објекта </w:t>
            </w:r>
            <w:r w:rsidRPr="00D02509">
              <w:rPr>
                <w:rFonts w:ascii="Arial" w:hAnsi="Arial" w:cs="Arial"/>
                <w:color w:val="000000"/>
                <w:sz w:val="20"/>
                <w:szCs w:val="20"/>
              </w:rPr>
              <w:lastRenderedPageBreak/>
              <w:t>у односу на фасаду са отворима мора бити најмање 1 висина објекта, а у односу на фасаду без отвора 1/2 те висине;</w:t>
            </w:r>
          </w:p>
        </w:tc>
      </w:tr>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Индекс заузетости (Из)</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износи 45%;</w:t>
            </w:r>
          </w:p>
        </w:tc>
      </w:tr>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објекта је 12,00 m у односу на нулту коту;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за поједине делове објекта се толерише до +/-1,20m (посебни делови конструкције, техничке инсталације);</w:t>
            </w:r>
          </w:p>
        </w:tc>
      </w:tr>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Кота приземља</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планираних објеката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планираних објеката може бити максимум 1,20 m виша од нулте коте;</w:t>
            </w:r>
          </w:p>
        </w:tc>
      </w:tr>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слободне и зелене површине</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Од укупно планираних слободних и зелених површина, максимално 40% може да буде под застртим површинама (стазе, платои, дечја игралишта и сл.);</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минимално 15% зелених површина у директном контакту са тлом у односу на укупну површину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Формирати заштитни зелени појас ободом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Дуж граница парцеле формирати фиксну ограду у комбинацији са живом оградом или пузавицама;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Садни материјал треба да има високе биолошке и декоративне вредности, при чему се не смеју користити биљне врсте (токсичне и алергогене, врсте са бодљама и отвореним плодовима, медоносне врсте и сл.) које, због својих карактеристика могу да изазову нежељене ефекте;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Посебну пажњу треба обратити на избор справа на дечијим игралиштима (пењалице, њихалице, клацкалице, провлачнице, вртешке, кућице и остало), које треба да задовоље потребе за свим физичким активностима деце одређеног узраста, као и да развијају машту и подстичу креативност;</w:t>
            </w:r>
          </w:p>
        </w:tc>
      </w:tr>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Решење саобраћаја/паркирања</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Комбинованим дечијим установама обезбеђен је са ободних саобраћајница;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Потребно је обезбедити 1 ПМ/3 запослена/или 1 групу КДУ;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Паркинг места обезбедити ван ограде комплекса Комбиноване дечије установе (у регулацији саобраћајница, блиском суседству);</w:t>
            </w:r>
          </w:p>
        </w:tc>
      </w:tr>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Архитектонско обликовање</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Применити материјале у складу са наменом;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Потребно је максимално користити нова техничка и технолошка решења у циљу енергетски ефикасне градње;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 пројектовању објеката, уколико је могуће, обезбедити јужну оријентацију за групне собе;</w:t>
            </w:r>
          </w:p>
        </w:tc>
      </w:tr>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ограђивање парцеле</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ограђивање комбиноване дечије установе оградом максималне висине 1,5 m (зидани део максималне висине 0,6 m);</w:t>
            </w:r>
          </w:p>
        </w:tc>
      </w:tr>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Планирани објекти КДУ налазе се у инжењерскогеолошком рејону IIБ 2. При изградњи и експлоатацији објеката неопходна је примена адекватних мера у циљу елиминисања негативног утицаја подземне воде;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зависности од статичких и грађевинских карактеристика објеката, фундирање се може извести плитко уз претходну замену подтла материјалом повољних физичко-механичких својстава, насипањем и израдом тампонског слоја;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даљој фази пројектовања извести детаљна геолошка истраживања у складу са Законом о рударству и геолошким истраживањима;</w:t>
            </w:r>
          </w:p>
        </w:tc>
      </w:tr>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Фазна реализација</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 дозвољава се спровођење фазне реализације допуштених интервенција;</w:t>
            </w:r>
          </w:p>
        </w:tc>
      </w:tr>
      <w:tr w:rsidR="00D02509" w:rsidRPr="00D02509" w:rsidTr="00015317">
        <w:tc>
          <w:tcPr>
            <w:tcW w:w="11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Правила спровођења</w:t>
            </w:r>
          </w:p>
        </w:tc>
        <w:tc>
          <w:tcPr>
            <w:tcW w:w="38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грађевинске парцеле ГП8а за Комбиновану дечију установу (КДУ1);</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грађевинске парцеле ГП27c а која је доминантно намењена парку са Комбинованом дечијом установом (КДУ2) и за коју је дефинисано спровођење израдом ПДР-а;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блокове 28, 29 и 30 у поступку спровођења планског документа, спрам правила уређења и грађења која за њих важе обавезна је израда јединственог урбанистичког пројекта којим ће бити дефинисане грађевинске парцеле намењене изградњи Комбиноване дечије установе (КДУ3), Комбинованог објекта здравствене и социјалне заштите (СЗЗ), Основне школе (ОШ2) у оквиру блокова 28, 29 и 30 као и грађевинске парцеле осталих намена заступљене у овим блоковима.ˮ</w:t>
            </w:r>
          </w:p>
        </w:tc>
      </w:tr>
    </w:tbl>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тачка 4.4.5.2.</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Комбиновани објекат здравствене и социјалне заштите, после става 3.</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додаје</w:t>
      </w:r>
      <w:proofErr w:type="gramEnd"/>
      <w:r w:rsidRPr="00D02509">
        <w:rPr>
          <w:rFonts w:ascii="Arial" w:hAnsi="Arial" w:cs="Arial"/>
          <w:color w:val="000000"/>
          <w:sz w:val="20"/>
          <w:szCs w:val="20"/>
        </w:rPr>
        <w:t xml:space="preserve"> се став 4, који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„Нормативи за планирање објеката примарне здравствене заштите: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објекат</w:t>
      </w:r>
      <w:proofErr w:type="gramEnd"/>
      <w:r w:rsidRPr="00D02509">
        <w:rPr>
          <w:rFonts w:ascii="Arial" w:hAnsi="Arial" w:cs="Arial"/>
          <w:color w:val="000000"/>
          <w:sz w:val="20"/>
          <w:szCs w:val="20"/>
        </w:rPr>
        <w:t xml:space="preserve"> m²/гравитирајућег становника – 0,09–0,27 m²;</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грађевинска парцела m²/ становника гравитационог подручја – 0</w:t>
      </w:r>
      <w:proofErr w:type="gramStart"/>
      <w:r w:rsidRPr="00D02509">
        <w:rPr>
          <w:rFonts w:ascii="Arial" w:hAnsi="Arial" w:cs="Arial"/>
          <w:color w:val="000000"/>
          <w:sz w:val="20"/>
          <w:szCs w:val="20"/>
        </w:rPr>
        <w:t>,12</w:t>
      </w:r>
      <w:proofErr w:type="gramEnd"/>
      <w:r w:rsidRPr="00D02509">
        <w:rPr>
          <w:rFonts w:ascii="Arial" w:hAnsi="Arial" w:cs="Arial"/>
          <w:color w:val="000000"/>
          <w:sz w:val="20"/>
          <w:szCs w:val="20"/>
        </w:rPr>
        <w:t>–0,36 m².”</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Табела 24.</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Нормативи за планиране објекте примарне здравствене заштите и ст.</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4–7.</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бришу</w:t>
      </w:r>
      <w:proofErr w:type="gramEnd"/>
      <w:r w:rsidRPr="00D02509">
        <w:rPr>
          <w:rFonts w:ascii="Arial" w:hAnsi="Arial" w:cs="Arial"/>
          <w:color w:val="000000"/>
          <w:sz w:val="20"/>
          <w:szCs w:val="20"/>
        </w:rPr>
        <w:t xml:space="preserve"> се.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Табеларни преглед Правила грађења за комбиновани објекат здравствене и социјалне заштите СЗЗ (ЈС-10), мења се и гласи: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10"/>
        <w:gridCol w:w="8133"/>
      </w:tblGrid>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КОМБИНОВАНИ ОБЈЕКАТ ЗДРАВСТВЕНЕ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 СОЦИЈАЛНЕ ЗАШТИТЕ СЗЗ</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у оквиру кога се налази објекат СЗЗ</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 28*, 29* и 30*;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*урбанистичким пројектом биће дефинисана позиција објекта СЗЗ;</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СЗЗ</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блокова 28, 29 или 30 поред осталих заступљених намена у њима и обавезујуће реализације објекта Комбиноване дечије установе (КДУ3) и Основне школе (ОШ2) обавезно је реализовати и Комбиновани објекат здравствене и социјалне заштите (СЗЗ) намењен здравственој и социјалној заштити;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Грађевинске парцеле намењене изградњи Комбиноване дечије установе (КДУ3), Комбинованог објекта здравствене и социјалне заштите (СЗЗ) и Основне школе (ОШ2) у оквиру блокова 28, 29 и 30 као и грађевинске парцеле осталих намена заступљених у овим блоковима биће дефинисане у поступку спровођења планског документа, спрам правила уређења и грађења дефинисаних за блокове 28, 29 и 30, све кроз обавезну израду урбанистичког пројекта;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величина будуће грађевинске парцеле у оквиру блокова 28, 29 или 30 намењене изградњи Комбинованог објекта здравствене и социјалне заштите (СЗЗ) намењеног здравственој и социјалној заштити износи 2.400,00 m²;</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блокова 28, 29 или 30 обавезно је реализовати Комбиновани објекат здравствене и социјалне заштите (СЗЗ) намењен здравственој и социјалној заштити;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дозвољена изградња осталих намена на будућој грађевинској парцели намењеној изградњи Комбинованог објекта здравствене и социјалне заштите (СЗЗ) у оквиру блокова 28, 29 или 30 које на било који начин угрожавају функционисање доминантне намене;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установе намењене служби социјалне заштите, предвиђен је дневни боравак за децу и омладину ометену у развоју као и дневни боравак за одрасла и стара лица у приземљу планираног објекта, са припадајућим двориштем и паркингом;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Због намене и специфичне делатности, обезбедити посебне улазе у објекат, на начин да су две функције у оквиру истог објекта физички одвојене;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Дневни боравак мора да буде са посебним колским и пешачким улазом, као и ограђеним двориштем како би Установа могла да функционише као посебан и независан простор у односу на Здравствену станицу;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 На првом и другом спрату Комбинованог објекта здравствене и социјалне заштите (СЗЗ) планирана је здравствена станица;</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Положај објекта на парцели</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Положај Комбинованог објекта здравствене и социјалне заштите (СЗЗ) биће дефинисан у поступку спровођења планског документа, спрам правила уређења и грађења за будућу грађевинску парцелу у оквиру блокова 28, 29 или 30, све кроз обавезну израду урбанистичког пројекта, када ће се остварити и додатна сарадња са Секретаријатом за социјалну заштиту и Секретаријатом за здравство;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Комбиновани објекат здравствене и социјалне заштите (СЗЗ) по положају и типологији је слободностојећи објекат;</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Уколико се планира више објеката на парцели растојање објекта од другог објекта у односу на фасаду са отворима, мора бити најмање 1 висина објекта, а у односу на фасаду без отвора 1/2 те висине;</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Индекс заузетости (Из)</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износи 40%;</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објекта је 12,00 m у односу на нулту коту;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за поједине делове објекта се толерише до +/-1,20m (посебни делови намењени архитектонском обликовању и/или конструкцији објекта, техничке инсталације и сл);</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Кота приземља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може бити максимум 1,20 m виша од нулте коте;</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слободне и зелене површине</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минимално 20% зелених површина у директном контакту са тлом у односу на укупну површину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На појединим местима у оквиру грађевинске парцеле намењене изградњи Комбинованог објекта здравствене и социјалне заштите (СЗЗ) у оквиру блокова 28, 29 или 30 потребно је определити простор без застора за садњу високог листопадног дрвећа шире крошње, у циљу засене од сунца и заштите од ветра;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Зелене површине испред улаза у Комбиновани објекат здравствене и социјалне заштите (СЗЗ) у оквиру блокова 28, 29 или 30 треба да су у складу са архитектуром објекта, декоративно уређене са више цветног материјала, декоративног шибља и дрвећа;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Будућу грађевинску парцелу намењену изградњи Комбинованог објекта здравствене и социјалне заштите (СЗЗ) у оквиру блокова 28, 29 или 30 треба оградити, при чему је боље да се користи лака жичана ограда обрасла живом оградом;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 избору садног материјала за озелењавање посебно треба водити рачуна да врсте нису отровне, да немају бодље, да не изазивају алергије;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Приликом формирања паркинг простора за службена возила извршити засену садњом дрворедних садница;</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Решење саобраћаја/паркирања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намењеној изградњи Комбинованог објекта здравствене и социјалне заштите (СЗЗ) у оквиру блокова 28, 29 или 30 остварити из праваца околних саобраћајница;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Неопходан број паркинг места решавати према нормативу: 1 ПМ на 4–5 запослених;</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Потребе за остваривањем неопходног броја паркинг места спрам дефинисанe намене и регулаторних норматива могуће је остварити у оквиру блокова 28, 29 или 30 и/или у регулацији околних саобраћајница у пешачкој изохрони не већој од 400 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поступку спровођења планског документа и израде техничке документације неопходно је остварити сарадњу и са Секретаријатом за јавни превоз и Секретаријатом за саобраћај који ће кроз услове прецизно дефинисати услове и начин одређивања неопходног броја паркинг места спрам дефинисанe намене и регулаторних норматива;</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Архитектонско обликовање</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Пројектовање, организацију и реализацију Комбинованог објекта здравствене и социјалне заштите (СЗЗ) реализовати у складу са важећом регулативом која уређује област здравствене и социјалне заштите;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 При изградњи Комбинованог објекта здравствене и социјалне заштите (СЗЗ) настојати да иста буде функционална и довољно пространа, економична и тако обликована да својим пропорцијама, материјалом и складношћу архитектонских елемената пријатно делује на кориснике;</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Услови за ограђивање парцеле</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ограђивање грађевинске парцеле намењене изградњи Комбинованог објекта здравствене и социјалне заштите (СЗЗ) у оквиру блокова 28, 29 или 30 оградом максималне висине 1,5 m (зидани део максималне висине 0,6 m);</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намењене изградњи Комбинованог објекта здравствене и социјалне заштите (СЗЗ)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Блокови 28, 29 или 30 налазе се у инжењерско-геолошком рејону IIБ 2. При њиховој изградњи и експлоатацији неопходна је примена адекватних мера у циљу елиминисања негативног утицаја подземне воде;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зависности од статичких и грађевинских карактеристика будућег Комбинованог објекта здравствене и социјалне заштите (СЗЗ) фундирање се може извести плитко уз претходну замену подтла материјалом повољних физичко механичких својстава, насипањем и израдом тампонског слоја;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даљој фази пројектовања извести детаљна геолошка истраживања у складу са Законом о рударству и геолошким истраживањима.</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Фазна реализација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спровођење фазне реализације допуштених интервенција;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D02509" w:rsidRPr="00D02509" w:rsidTr="00015317">
        <w:tc>
          <w:tcPr>
            <w:tcW w:w="11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спровођења</w:t>
            </w:r>
          </w:p>
        </w:tc>
        <w:tc>
          <w:tcPr>
            <w:tcW w:w="38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блокове 28, 29 и 30 у поступку спровођења планског документа, спрам правила уређења и грађења која за њих важе, обавезна је израда јединственог урбанистичког пројекта којим ће бити дефинисане грађевинске парцеле намењене изградњи Комбиноване дечије установе (КДУ3), Комбинованог објекта здравствене и социјалне заштите (СЗЗ), Основне школе (ОШ2) у оквиру блокова 28, 29 и 30 као и грађевинске парцеле осталих намена заступљене у овим блоковима.ˮ</w:t>
            </w:r>
          </w:p>
        </w:tc>
      </w:tr>
    </w:tbl>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тачки 4.4.5.3.</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Објекти културе и креативних индустрија, став 3.</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алинеја</w:t>
      </w:r>
      <w:proofErr w:type="gramEnd"/>
      <w:r w:rsidRPr="00D02509">
        <w:rPr>
          <w:rFonts w:ascii="Arial" w:hAnsi="Arial" w:cs="Arial"/>
          <w:color w:val="000000"/>
          <w:sz w:val="20"/>
          <w:szCs w:val="20"/>
        </w:rPr>
        <w:t xml:space="preserve"> трећа мења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окретница, ложионица и водоторањ железничке станице – Мултифункционални центар.</w:t>
      </w:r>
      <w:proofErr w:type="gramStart"/>
      <w:r w:rsidRPr="00D02509">
        <w:rPr>
          <w:rFonts w:ascii="Arial" w:hAnsi="Arial" w:cs="Arial"/>
          <w:color w:val="000000"/>
          <w:sz w:val="20"/>
          <w:szCs w:val="20"/>
        </w:rPr>
        <w:t>”.</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делу Правила грађења став 7.</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мења</w:t>
      </w:r>
      <w:proofErr w:type="gramEnd"/>
      <w:r w:rsidRPr="00D02509">
        <w:rPr>
          <w:rFonts w:ascii="Arial" w:hAnsi="Arial" w:cs="Arial"/>
          <w:color w:val="000000"/>
          <w:sz w:val="20"/>
          <w:szCs w:val="20"/>
        </w:rPr>
        <w:t xml:space="preserve"> се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„КЛ 3 – у блоку 3 је локација на којој се налази постојећи објекат Београдске задруге.</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Објекат Београдске задруге, поред зграде Железничке станице, представља културно историјски и естетски најзначајнији објекат на територији обухваћеној Просторним планом.</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Као културно добро од великог значаја за Републику Србију подлеже строгим конзерваторским мерама заштите.</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Потребна и неопходна интервенција на објекту је реконструкција садашње централне куполе и враћање некадашње две (мање) куполе постављене над ризалитима фасада оријентисаних према Херцеговачкој и Травничкој улици.</w:t>
      </w:r>
      <w:proofErr w:type="gramEnd"/>
      <w:r w:rsidRPr="00D02509">
        <w:rPr>
          <w:rFonts w:ascii="Arial" w:hAnsi="Arial" w:cs="Arial"/>
          <w:color w:val="000000"/>
          <w:sz w:val="20"/>
          <w:szCs w:val="20"/>
        </w:rPr>
        <w:t xml:space="preserve"> ”</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После става 7.</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додаје</w:t>
      </w:r>
      <w:proofErr w:type="gramEnd"/>
      <w:r w:rsidRPr="00D02509">
        <w:rPr>
          <w:rFonts w:ascii="Arial" w:hAnsi="Arial" w:cs="Arial"/>
          <w:color w:val="000000"/>
          <w:sz w:val="20"/>
          <w:szCs w:val="20"/>
        </w:rPr>
        <w:t xml:space="preserve"> се нови став 8, који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„Дозвољено је али није обавезно уклањање постојећег помоћног објекта спратности П+1, који се налази у делу парцеле на граници са ГП3а.”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Досадашњи став 8.</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постаје</w:t>
      </w:r>
      <w:proofErr w:type="gramEnd"/>
      <w:r w:rsidRPr="00D02509">
        <w:rPr>
          <w:rFonts w:ascii="Arial" w:hAnsi="Arial" w:cs="Arial"/>
          <w:color w:val="000000"/>
          <w:sz w:val="20"/>
          <w:szCs w:val="20"/>
        </w:rPr>
        <w:t xml:space="preserve"> став 9.</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Делови КЛ 4-5 – Савски трг (Зграда железничке станице) – садржаји културе од националног значаја, Правила грађења, Инжењерскогеолошки услови, КЛ 6 – окретница, ложионица и водоторањ железничке станице – центар сценских уметности и Правила грађења, мењају се и гласе:</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„ОБЈЕКАТ КУЛТУРЕ КЛ5</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34"/>
        <w:gridCol w:w="7909"/>
      </w:tblGrid>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ОБЈЕКАТ КУЛТУРЕ КЛ5</w:t>
            </w:r>
          </w:p>
        </w:tc>
      </w:tr>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Блок у оквиру кога се налази објекат Железничке ст. КЛ5</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 11 – ознака дела блока 11а;</w:t>
            </w:r>
          </w:p>
        </w:tc>
      </w:tr>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ГП11а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ГП11а, коју чине целе КП 462/3, КП 811/3, КП 1058/307, КП 1508/408, КП 1508/410, КП 1532 и делови КП 462/8 и КП 1508/409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ГП11а могуће је приступити из правца саобраћајнице САО6 и Карађорђеве улице;</w:t>
            </w:r>
          </w:p>
        </w:tc>
      </w:tr>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интервенције</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Постојећи објекат Железничке станице (КЛ5) који се налази на ГП11а представља културно добро од великог значаја за Републику Србију и подлеже строгим конзерваторским мерама заштите;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Постојећи објекат Железничке станице (КЛ5) се задржава у постојећем габариту и волумену;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реконструкција, адаптација, конзервација, ревитализација, рестаурација, санација, текуће и инвестиционо одржавање постојећег објекта Железничке станице (КЛ5);</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 реконструкцији постојећег објекта Железничке станице (КЛ5), неопходна је непосредна сарадња са Заводом за заштиту споменика културе града Београда;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пренамена постојећег објекта Железничке станице (КЛ5) у објекат јавне намене или компатибилне намене из домена садржаја културе;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Садржаји културе обухватају библиотеке, музеје, позоришта, галерије, збирке, задужбине, павиљоне, легате, биоскопе, културне центре, уметничке колоније, изложбене просторе, установе културе и/или специјализоване установе културе, задужбине, мултифункционалне садржаје презентационе и излагачке намене, архиве, читаонице, едукативне просторе, мултифункционалне центре са двораном која би капацитетом и техничким карактеристикама омогућила представљање најразличитијих, али и најзахтевнијих облика сценског извођења, медијатеке, радионице и сл, уз неопходне пратеће просторе административног, управљачког и стручно-сарадничког типа са пратећим терцијалним садржајима;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постојећег објекта Железничке станице (КЛ5), на његовом мањем делу, до макс 10% остварене БРГП могуће је формирати комерцијалне садржаје који се могу користити у комерцијалне сврхе у циљу економске одрживости, а чија је намена компатибилна садржајима културе и то: ресторани, кафеи, продајне галерије, књижаре, антикварнице, билетарнице, сувенирнице, продавнице уметничких предмета и материјала као и остале истородне или сличне комерцијалне намене;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Остале намене које на било који начин угрожавају функционисање доминантних садржаја културе нису дозвољене;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Дозвољени однос заступљености јавне и/или компатибилне намене и комерцијалних намена је 90%-100</w:t>
            </w:r>
            <w:proofErr w:type="gramStart"/>
            <w:r w:rsidRPr="00D02509">
              <w:rPr>
                <w:rFonts w:ascii="Arial" w:hAnsi="Arial" w:cs="Arial"/>
                <w:color w:val="000000"/>
                <w:sz w:val="20"/>
                <w:szCs w:val="20"/>
              </w:rPr>
              <w:t>% :</w:t>
            </w:r>
            <w:proofErr w:type="gramEnd"/>
            <w:r w:rsidRPr="00D02509">
              <w:rPr>
                <w:rFonts w:ascii="Arial" w:hAnsi="Arial" w:cs="Arial"/>
                <w:color w:val="000000"/>
                <w:sz w:val="20"/>
                <w:szCs w:val="20"/>
              </w:rPr>
              <w:t xml:space="preserve"> 10%-0%;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Интервенције на постојећем објекту Железничке станице (КЛ5) су могуће уколико се истраживањима утврди да постојећи објекат и тло могу да издрже планирану интервенцију, па је с тим у вези потребно урадити статичку и геостатичку анализу (постојећа и допунска оптерећења од објекта, врста, начин и дубина фундирања и сл);</w:t>
            </w:r>
          </w:p>
        </w:tc>
      </w:tr>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Положај објекта на парцели</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Објекат је по положају слободностојећи објекат;</w:t>
            </w:r>
          </w:p>
        </w:tc>
      </w:tr>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Индекс заузетости (Из)</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је постојећи;</w:t>
            </w:r>
          </w:p>
        </w:tc>
      </w:tr>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објекта је постојећа и одговара висини дефинисаној по изворном пројекту;</w:t>
            </w:r>
          </w:p>
        </w:tc>
      </w:tr>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Кота приземља</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одговара постојећој коти дефинисаној по изворном пројекту;</w:t>
            </w:r>
          </w:p>
        </w:tc>
      </w:tr>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Услови за слободне и зелене површине</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зелених незастртих површина износи 10%;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Пејзажно архитектонско уређење зелене површине у оквиру КЛ5 треба да је у складу како са стилом градње објекта, тако и са стилом пејзажног уређења новопланираног Савског трга (Т) испред објекта културе;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озелењавање користити декоративне врсте дрвећа и шибља, цвећа и травњака, организоване у композиције и партерна уређења;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поплочавање стаза и платоа користити висококвалитетне и декоративне материјале у складу са амбијенталним окружењем, безбедне за коришћење у свим временским условима;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Предвидети увођење високо квалитетног и дизајнираног мобилијара у складу са репрезентативним садржајима културе и трга. Обезбедити осветљење зелене површине, а изворе светлости усмерити ка тлу;</w:t>
            </w:r>
          </w:p>
        </w:tc>
      </w:tr>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Решење саобраћаја/паркирања</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ГП11а остварити из правца САО6 и Карађорђеве улице;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Потребе за остваривањем неопходног броја паркинг места спрам дефинисанe намене и регулаторних норматива остварити у оквиру јавне гараже у блоку 9, делу блока 11 и/или у регулацији околних саобраћајница у пешчкој изохрони не већој од 400m;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поступку спровођења планског документа и израде техничке документације неопходно је остварити сарадњу и са Секретаријатом за јавни превоз и Секретаријатом за саобраћај који ће кроз услове прецизно дефинисати услове и начин одређивања неопходног броја паркинг места спрам дефинисанe намене и регулаторних норматива;</w:t>
            </w:r>
          </w:p>
        </w:tc>
      </w:tr>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Архитектонско обликовање</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Архитектонско обликовање приликом дозвољених интервенција реализовати по изворном пројекту аутора арх. Фон Флатиха и арх. Драгише Милутиновића, уз могућност примене компатибилне намене из домена садржаја културе;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поступку спровођења планског документа и израде техничке документације неопходно је остварити сарадњу са Републичким заводом за заштиту споменика културе и/или Заводом за заштиту споменика културе града Београда који ће кроз услове прецизно дефинисати услове, могућности и ограничења у односу на дозвољене типове интервенција;</w:t>
            </w:r>
          </w:p>
        </w:tc>
      </w:tr>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ограђивање парцеле</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ограђивање грађевинске парцеле ГП11а;</w:t>
            </w:r>
          </w:p>
        </w:tc>
      </w:tr>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Средине у којима ће се вршити темељни ископ према GN-200 припадају II категорији земљишта. Начин заштите ископа, тротоара, подземних инсталација, као и начин хидротехничке заштите објекта разрадити посебним пројектом заштите ископа;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Ископе планирати у периоду хидролоког минимума, без застоја и у што краћем временском периоду. Носивост и слегање неће бити ограничавајући фактор, јер ће растерећење земљаних маса бити веће од допунског оптерећења од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следеће фазе пројектовања неопходно је извести законом прописана геотехничка истраживања. Посебан акценат треба дати на израду пијезометара у циљу осматрања нивоа подземне воде и хемијску анализу агресивности воде на бетон;</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даљој фази пројектовања извести детаљна геолошка истраживања у складу са Законом о рударству и геолошким истраживањима.</w:t>
            </w:r>
          </w:p>
        </w:tc>
      </w:tr>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Фазна реализација</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 дозвољава се спровођење фазне реализације допуштених интервенција;</w:t>
            </w:r>
          </w:p>
        </w:tc>
      </w:tr>
      <w:tr w:rsidR="00D02509" w:rsidRPr="00D02509" w:rsidTr="00015317">
        <w:tc>
          <w:tcPr>
            <w:tcW w:w="12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спровођења</w:t>
            </w:r>
          </w:p>
        </w:tc>
        <w:tc>
          <w:tcPr>
            <w:tcW w:w="37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грађевинске парцеле ГП11а.</w:t>
            </w:r>
          </w:p>
        </w:tc>
      </w:tr>
    </w:tbl>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lastRenderedPageBreak/>
        <w:t>МУЛТИФУНКЦИОНАЛНИ ЦЕНТАР „ЛОЖИОНИЦА”</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44"/>
        <w:gridCol w:w="8099"/>
      </w:tblGrid>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MУЛТИФУНКЦИОНАЛНИ ЦЕНТАР „ЛОЖИОНИЦА”</w:t>
            </w:r>
          </w:p>
        </w:tc>
      </w:tr>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у оквиру кога се налази мултифункционални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центар МЦ</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 25 – ознака дела блока 25b;</w:t>
            </w:r>
          </w:p>
        </w:tc>
      </w:tr>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ГП25b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ГП25b, коју чине целе КП 1508/243, КП 1508/248, КП 1508/249, КП 1508/250, КП 1508/394, КП 1604, КП 1605/1, КП 1606, КП 1607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ГП25b могуће је приступити из правца саобраћајнице САО6 и САО 11;</w:t>
            </w:r>
          </w:p>
        </w:tc>
      </w:tr>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интервенције</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Мултифункционални центар (Креативно иновативни хаб и пословање) за потребе креативних индустрија и ИТ сектора;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Мултифункционалног центра ложионица (МЦ) до макс 70% остварене БРГП могуће је формирати комерцијалне делатности;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Мултифункционални центар обухвата Креативно иновативни хаб „Ложионица” у постојећем делу објекта некадашње ложионице са припадајућим објектом водоторњa, нови пословни анекс са пратећим садржајима и отворени простор некадашње окретнице (МЦ);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блоку 25 – део 25b на грађевинској парцели ГП25b планиран је мултифункционални комплекс намењен Креативно-иновативном хабу и пратећем пословном анексу за потребе креативних индустрија и ИТ сектора;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грађевинске парцеле ГП25b налази се објекат старе ложионице и некадашња окретница железничке станице;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Објекат водоторња се налази ван комплекса, у оквиру планиране саобраћајне површине испод моста „Газелаˮ, али иако је ван грађевинске парцеле ГП25b представља саставни део комплекса и може бити у његовој функцији;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Креативно-иновативни хаб је формат који обједињује социјални, иновативни, креативни, туристички, економски, привредни, културни, IT, дигитални аспект деловања различитих субјеката;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Хабови стварају и нуде: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нове економске екосистеме;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нова радна места;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могућност за повезивање и међусекторску сарадњу;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нове иновативне производе и развој идеја, већу продуктивност;</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развој дигитализације;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простор за иновације;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развој талента и економије засноване на знању;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формалне и неформалне облике образовања;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могућност за побољшање имиџа и позиционирање;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презентацију и прилике за инвестиције;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развој и едукацију нове публике;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платформу за интегрисане групе;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урбану регенерацију;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истраживачке могућности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нове моделе организационих структура;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 креативно заједништво;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коришћење ресурса према потребама индустрије;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развој нових пројеката и иницијатива;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већи квалитет производа и услуга;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промоцију IT сектора и креативних индустрија у земљи и иностранству;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Интервенција на постојећем објекту, као и доградња, могућа је уколико се истраживањима утврди да предметни објекат и тло могу да издрже планирану интервенцију. Потребно је урадити статичку и геостатичку анализу;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Постојећи објекат окретнице са ложионицом и водоторњем железничке станице представља објекат од интереса за службу заштите градитељског наслеђа, стога је за заштиту, реконструкцију, изградњу и остваривање нове функције објеката и простора неопходна сарадња са Заводом за заштиту споменика културе града Београда;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Адаптација и оживљавање старих објеката (индустријског наслеђа) и промене њихове намене представља тренд у свету који се показао као сврсисходан и продуктиван а пре свега одржив;</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Планирани оквирни садржаји: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НОВИ ОБЈЕКАТ – АНЕКС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 и пратећи садржаји за пословање и програме за потребе креативних индустрија и ИТ сектора;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ОБЈЕКАТ ЛОЖИОНИЦЕ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Мултифункционални простор у типологији хибридних простора: креативно-иновативни хаб са комерцијалним, угоститељским и просторима који прате овај савремени концепт простора.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ОТВОРЕНИ ПРОСТОР – ТРГ ИСПРЕД ЛОЖИОНИЦЕ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Поливалентни простор јавног карактера за потребе Мултифункционалног центра.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Овакви простори су намењени за различито коришћење и неопходно их је функционално интегрисати са свим просторима Мултифункционалног центра.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ТОРАЊ</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Објекат водоторња, иако је изван матичног комплекса третира се као део програмске, функционалне и визуелне целине Мултифункционалног центра. Могуће је остварити повезивање водоторња и комплекса Мултифункционалног центра надземном пешачком комуникацијом – пасарелом. Посебно је важно његово партерно укључивање и посебан третман отвореног простора око Водоторња и његово програмско активирање различитим садржајима, од излагачких активности до мапирања простора и различитих перформанса, а све у вези са радом и садржајима Креативно иновативног хаба „Ложионица”.</w:t>
            </w:r>
          </w:p>
        </w:tc>
      </w:tr>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Положај објекта на парцели</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Зона грађења дефинисана је грађевинским линијама;</w:t>
            </w:r>
          </w:p>
        </w:tc>
      </w:tr>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Индекс заузетости (Из)</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 40%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подземних етажа = 80%</w:t>
            </w:r>
          </w:p>
        </w:tc>
      </w:tr>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објекта је 32,00 m;</w:t>
            </w:r>
          </w:p>
        </w:tc>
      </w:tr>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Кота приземља</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tc>
      </w:tr>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слободне и зелене површине</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минимално 20% зелених површина на нивоу грађевинске парцеле ГП25b, од чега најмање 10% мора бити у директном контакту са тлом;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Пејзажно архитектонским уређењем простора подржати основну замисао организације комплекса;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За поплочавање стаза и платоа користити висококвалитетне и декоративне </w:t>
            </w:r>
            <w:r w:rsidRPr="00D02509">
              <w:rPr>
                <w:rFonts w:ascii="Arial" w:hAnsi="Arial" w:cs="Arial"/>
                <w:color w:val="000000"/>
                <w:sz w:val="20"/>
                <w:szCs w:val="20"/>
              </w:rPr>
              <w:lastRenderedPageBreak/>
              <w:t>материјале у складу са амбијенталним окружењем;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озелењавање користити декоративне врсте дрвећа и шибља, цвећа и травњака, организоване у композиције и партерна уређења;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Предвидети високо квалитетан и дизајнирани мобилијар;</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осветљење зелене површине, а изворе светлости усмерити ка тлу;</w:t>
            </w:r>
          </w:p>
        </w:tc>
      </w:tr>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Решење саобраћаја/ паркирања</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ГП25b остварити из правца саобраћајница САО6 и САО 11;</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минимум 150ПМ паркинг места у оквиру грађевинске парцеле ГП25b надземно или у оквиру подземне гараже;</w:t>
            </w:r>
          </w:p>
        </w:tc>
      </w:tr>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Архитектонско обликовање</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Постојећи објекат окретнице са ложионицом и водоторњем железничке станице представља објекат од интереса за службу заштите градитељског наслеђа, стога је за заштиту, реконструкцију, изградњу и остваривање нове функције објеката и простора неопходна сарадња са Заводом за заштиту споменика културе града Београда;</w:t>
            </w:r>
          </w:p>
        </w:tc>
      </w:tr>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ограђивање парцеле</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ограђивање грађевинске парцеле ГП25b оградом максималне висине 1,5 m (зидани део максималне висине 0,6 m);</w:t>
            </w:r>
          </w:p>
        </w:tc>
      </w:tr>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Планирани објекти налазе се у инжењерскогеолошком реону IIБ1;</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Присуство хетерогеног насипа променљиве дебљине око 4,00 m, седимената дебљине 3-5 m локално и више условљавају хетерогена и неповољна инжењерскогеолошка својства терена до променљиве дубине 10,00-15,00 m. Код објеката висине 25,00m до 32,00 m са разуђеним габаритом, као и код објеката висине од 32,00 m, применити систем дубоког фундирања. На осталим деловима терена где се предвиђа насипање терена при нивелационом уређењу (до коте 77,00 mnv), као и при засипању клинова између објекта и темељних косина, могу се уградити песковите наслаге уз прописно збијање у тањим слојевима;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Ниво подземне воде регистрован је на дубини од 1</w:t>
            </w:r>
            <w:proofErr w:type="gramStart"/>
            <w:r w:rsidRPr="00D02509">
              <w:rPr>
                <w:rFonts w:ascii="Arial" w:hAnsi="Arial" w:cs="Arial"/>
                <w:color w:val="000000"/>
                <w:sz w:val="20"/>
                <w:szCs w:val="20"/>
              </w:rPr>
              <w:t>,70</w:t>
            </w:r>
            <w:proofErr w:type="gramEnd"/>
            <w:r w:rsidRPr="00D02509">
              <w:rPr>
                <w:rFonts w:ascii="Arial" w:hAnsi="Arial" w:cs="Arial"/>
                <w:color w:val="000000"/>
                <w:sz w:val="20"/>
                <w:szCs w:val="20"/>
              </w:rPr>
              <w:t xml:space="preserve">-4,30 m у слоју насипа тј. </w:t>
            </w:r>
            <w:proofErr w:type="gramStart"/>
            <w:r w:rsidRPr="00D02509">
              <w:rPr>
                <w:rFonts w:ascii="Arial" w:hAnsi="Arial" w:cs="Arial"/>
                <w:color w:val="000000"/>
                <w:sz w:val="20"/>
                <w:szCs w:val="20"/>
              </w:rPr>
              <w:t>око</w:t>
            </w:r>
            <w:proofErr w:type="gramEnd"/>
            <w:r w:rsidRPr="00D02509">
              <w:rPr>
                <w:rFonts w:ascii="Arial" w:hAnsi="Arial" w:cs="Arial"/>
                <w:color w:val="000000"/>
                <w:sz w:val="20"/>
                <w:szCs w:val="20"/>
              </w:rPr>
              <w:t xml:space="preserve"> кота 71,43 – 73,50 mnv. Ниво подземне воде обавезује на заштиту планираних објеката испод коте 74,00 mnv, израдом одговарајућег дренажног система и хидротехничку заштиту објеката;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Вибрационе карактеристике тла потребне за статичке прорачуне утицаја сеизмичности прилагодити прописима;</w:t>
            </w:r>
          </w:p>
        </w:tc>
      </w:tr>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Фазна реализација</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спровођење фазне реализације допуштених интервенција;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D02509" w:rsidRPr="00D02509" w:rsidTr="00015317">
        <w:tc>
          <w:tcPr>
            <w:tcW w:w="11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спровођења</w:t>
            </w:r>
          </w:p>
        </w:tc>
        <w:tc>
          <w:tcPr>
            <w:tcW w:w="38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грађевинске парцеле ГП25b;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директно спровођење уз обавезну израду једног или више јавних архитектонско-урбанистичких конкурса који треба да обухвате и објекат водоторња а све у складу са Законом о планирању и изградњи и Правилником о начину и поступку за расписивање и спровођење урбанистичко-архитектонског конкурса;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до јединственог решења доћи кроз више одвојених урбанистичко-архитектонских конкурса.ˮ</w:t>
            </w:r>
          </w:p>
        </w:tc>
      </w:tr>
    </w:tbl>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Тачка 4.4.5.5.</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Објекат поште брише се.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тачки 4.4.5.6.</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Објекти посебне намене – ватрогасни пункт, став 3.</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мења</w:t>
      </w:r>
      <w:proofErr w:type="gramEnd"/>
      <w:r w:rsidRPr="00D02509">
        <w:rPr>
          <w:rFonts w:ascii="Arial" w:hAnsi="Arial" w:cs="Arial"/>
          <w:color w:val="000000"/>
          <w:sz w:val="20"/>
          <w:szCs w:val="20"/>
        </w:rPr>
        <w:t xml:space="preserve"> се 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„Планирани ватрогасни пункт могуће је позиционирати у оквиру блока 29, на грађевинској парцели ГП29d у блоку 29 (испод моста Газеле).”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lastRenderedPageBreak/>
        <w:t>Тачка 4.4.5.7.</w:t>
      </w:r>
      <w:proofErr w:type="gramEnd"/>
      <w:r w:rsidRPr="00D02509">
        <w:rPr>
          <w:rFonts w:ascii="Arial" w:hAnsi="Arial" w:cs="Arial"/>
          <w:color w:val="000000"/>
          <w:sz w:val="20"/>
          <w:szCs w:val="20"/>
        </w:rPr>
        <w:t xml:space="preserve"> Попис катастарских парцела за јавне намене, мења се и гласи:</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„Попис катастарских парцела за јавне намене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оквиру границе Просторног плана дефинисане су грађевинске парцеле јавних намена.</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Табеларно је дат попис катастарских парцела и њихових делова од којих се формирају парцеле јавних намена.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09"/>
        <w:gridCol w:w="1685"/>
        <w:gridCol w:w="5084"/>
        <w:gridCol w:w="865"/>
      </w:tblGrid>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Назив улице/ комплекса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Планирана намена</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Број грађ. парцеле</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Река Сава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3292/1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ВП-1</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Река Сава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3292/14</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ВП-2</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Река Сава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3292/15</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ВП-3</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Река Сава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3292/13</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ВП-4</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Река Сава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3292/17</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ВП-5</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Река Сава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3292/16</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ВП-6</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ПР3</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3292/7 и 1508/316</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ВП-7</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ПР3</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3292/6 и 1508/315</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ВП-8</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ПР3</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3292/3, 1508/314, 1508/318 и 1508/328</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ВП-9</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ПР3</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1508/327 и 3292/10</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ВП-10</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ПР3</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3292/9</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ВП-11</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ПР3</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438/8 и 3292/8</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ВП-12</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ПР3</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3292/2, 438/1, 438/2 и 1508/313</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ВП-13</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Река Сава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Нови Београд</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део парцеле: 6628/1</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2384/4 и 2387/5</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ВП-14</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Река Сава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Нови Београд</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део парцеле: 6628/1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ВП-15</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Река Сава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Нови Београд</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део парцеле: 6628/1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ВП-16</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Река Сава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Нови Београд</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део парцеле: 6628/1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ВП-17</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Река Сава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Нови Београд</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део парцеле: 6628/1 и 6628/2</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ВП-18</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Река Сава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водене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Нови Београд</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део парцеле: 6628/2</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ВП-19</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Милентија Поповића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Нови Београд</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делови парцела: 6834</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СП1</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Булевар Зорана Ђинђића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Нови Београд</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делови парцела: 2309/3, 2309/22, 2309/25 и 2828/7</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СП2</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Владимира Поповића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Нови Београд</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2340/6, 2340/7, 2350/3, 2350/6, 2339/8, 2339/5, 2339/6, 2341/53, 2341/38, 2341/47, 2341/37,2341/52, 2341/3, 2341/4, 2341/62, 2341/54, 2341/5, 2341/48, 2341/39, 2341/50, 2341/49, 2341/43, 2341/64, 2341/44, 2341/19, 2341/18, 2341/63, 2341/33, 2341/45, 2341/58, 2341/40, 2341/16, 2341/46, 2342/10, 2342/5, 2342/4, 2344/1, 2344/2, 2344/3, 2344/4, 2344/5, 2344/6, 6662/9, 6662/3, 2309/28, 2309/26, 2828/9, 2795/1, 2785/1, 2784/1, 2778/1, 2776/1 и 2826/1</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делови катастарских парцела: 6662/7, 2309/29, 6683/5 и 2342/9</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СП3</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Булевар Михајла Пупина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Нови Београд</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6839</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СП4</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Земунски пут</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Нови Београд</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2385, 2386/2, 2386/3, 2386/4, 2387/3 и 2387/5;</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део катастарских парцела: 2375/3 и 2385/2;</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СП5-1</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Земунски пут</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Нови Београд</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2398/2, 2397/1, 2395/4, 2359/2, 2375/5, 2392/2, 2399/2, 2717/9, 6662/4, 2345/4, 2350/8, 6662/11, 2396 и 6683/7;</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део катастарских парцела: 2375/7;</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СП5-2</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Црногорска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7</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СП6</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9</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455/2, 449/2, 450/3, 460/2, 445/5, 1508/420, 455/1, 451/3, 1508/359 и 422/2</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СП7</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Браће Крсмановић</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422/1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СП8</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Травничка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1508/360, 451/4, 440/2, 422/4 и 441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СП9</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Карађорђева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477/2, 462/11, 369/7, 334/2, 473/18, 474/2, 3/5, 406/2, 407/2, 1/1, 472/2, 473/16 и 473/17</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СП10</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Мостарска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448/1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СП11</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Зворничка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447/1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СП12</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Улица САО 8</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445/1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СП13</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lastRenderedPageBreak/>
              <w:t>Улица САО 9</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парцеле:470/1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СП14</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Земунски пут</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део парцеле:473/6</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СП15-1</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Земунски пут</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део парцеле:473/6</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СП15-2</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Кружни ток</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1508/344</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СП16</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парцеле:473/19</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СП17</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8</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1508/331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СП18</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1508/346</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СП19</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6</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462/7 и 1508/398</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СП20</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4</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1496/7</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СП21</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4</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1508/342</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СП22</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4</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1508/405</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СП23</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7</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1508/326</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СП24</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7</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1508/341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СП25</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3</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1508/321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СП26</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3</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1508/350</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СП27</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3</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1508/401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СП28</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14</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1508/406</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СП29</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Савски трг</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делови парцела: 8136/6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811/15</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СП30</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Савска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парцеле:836/1, 1508/46 и 1508/395</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СП32</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Улица САО 2</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1508/332</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СП33</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1508/351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СП34</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10</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1508/352</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СП35</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6</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1508/393</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СП36</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Аутопут</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1508/354</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СП37</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1508/358</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СП38</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Раскрсница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1508/381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СП39</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6</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1508/378 и 11121/21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СП40</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1</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(Булевар Вудроа Вилсона)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10665/9, 10670/4, 10665/2, 1508/382, 10663/8, 10661/7, 10666/3, 10663/9 и 10663/2</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СП41</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САО 6</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1508/385</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СП42</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Булевар војводе Мишића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10670/6, 11122/7, 11122/5, 10670/5, 11122/4, 11122/6, 11123/3, 11122/3, 10670/3, 10670/7, 11123/22, 11121/34, 11121/33, 11121/25, 11121/32, 11121/3, 11122/8, 11122/1, 11123/21, 10665/3, 10665/12, 10670/9 и 10670/2</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делови парцела: 11123/19</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СП43</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Хаџи Николе Живковића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472/3</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СП45</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Улица Вишеградска</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1342/1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СП46</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Веза САО 7 и Карађорђеве улице</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саобраћајне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Стари град</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69/8, 22/31, 22/28 и 2007/4</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СП47</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МРС1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инфраструктурне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1508/3, 1508/414 и 462/9</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ГП8е</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ЈО1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инфраструктурне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462/10</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ГП8g</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ЦС1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инфраструктурне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1508/416</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ГП8f</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ППС</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инфраструктурне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делови парцела: 1508/388</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ГП29b</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ТС</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инфраструктурне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делови парцела: 462/8 и 1508/410</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ГП11d</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МРС2</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инфраструктурне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делови парцела: 1508/387</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ГП29c</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ватрогасни пункт</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делови парцела: 1508/387 и 1508/389</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ГП29d</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ЦС2</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инфраструктурне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део парцеле: 1508/389</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ГП29e</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ЈО2</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инфраструктурне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1508/377</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ГП27b</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СК1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420</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КП 420</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473/1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ГП9</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ЗП2</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473/12</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ГП8d</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ЗП2</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1508/423</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ГП8c</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СК1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450/4, 455/4 и 1508/364</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ГП7а</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ЗП2</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1508/368</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ГП7c</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ЗП1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1508/361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ГП13a</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ЗП1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1508/370 и 473/11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ГП12c</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делови парцела: 813/6</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ГП11e</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П2</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1508/399</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ГП22b</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П2</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1508/396</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ГП24a</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П3</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зелене површине</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целa парцелa: 1508/376</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ГП27с</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СК2</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сквер</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целе парцеле: 1508/340</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ГП19.1b</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КЛ1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јавне службе, објекти и комплекси</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434</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ГП1a</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КЛ1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јавне службе, објекти и комплекси</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435</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ГП1b</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КЛ1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јавне службе, објекти и комплекси</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436</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ГП1c</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КЛ1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јавне службе, објекти и комплекси</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437</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ГП1d</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КЛ1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јавне службе, објекти и комплекси</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439</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ГП1e</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КЛ2</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јавне службе, објекти и комплекси</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432/1</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КП 432/1</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КЛ3</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јавне службе, објекти и комплекси</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цела парцела: 443</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ГП3b</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КДУ1</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јавне службе, објекти и комплекси</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462/1, 1508/424, 472/5, 469/1, 468/4 и 470/3</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ГП8a</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КЛ5</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јавне службе, објекти и комплекси</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целе парцеле: 462/3, 1508/408, 1532, 1508/307 и 811/3</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делови парцела: 462/8, 1508/409 и 1508/410</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ГП11a</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ОУ</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јавне службе, објекти и комплекси</w:t>
            </w: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 Савски венац</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целe парцелe: 1508/407</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делови парцела: 1508/309 и 1508/409</w:t>
            </w: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ГП11b</w:t>
            </w:r>
          </w:p>
        </w:tc>
      </w:tr>
      <w:tr w:rsidR="00D02509" w:rsidRPr="00D02509" w:rsidTr="00015317">
        <w:tc>
          <w:tcPr>
            <w:tcW w:w="13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*у случају неслагања текстуалног и графичког прилога, меродаван је графички прилог – Реферална карта 5. План грађевинских парцела са планом спровођења.ˮ</w:t>
            </w:r>
          </w:p>
        </w:tc>
        <w:tc>
          <w:tcPr>
            <w:tcW w:w="7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4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41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r>
    </w:tbl>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тачки 4.4.5.8.</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Површине и објекти осталих намена, ст.</w:t>
      </w:r>
      <w:proofErr w:type="gramEnd"/>
      <w:r w:rsidRPr="00D02509">
        <w:rPr>
          <w:rFonts w:ascii="Arial" w:hAnsi="Arial" w:cs="Arial"/>
          <w:color w:val="000000"/>
          <w:sz w:val="20"/>
          <w:szCs w:val="20"/>
        </w:rPr>
        <w:t xml:space="preserve"> 3. </w:t>
      </w:r>
      <w:proofErr w:type="gramStart"/>
      <w:r w:rsidRPr="00D02509">
        <w:rPr>
          <w:rFonts w:ascii="Arial" w:hAnsi="Arial" w:cs="Arial"/>
          <w:color w:val="000000"/>
          <w:sz w:val="20"/>
          <w:szCs w:val="20"/>
        </w:rPr>
        <w:t>и</w:t>
      </w:r>
      <w:proofErr w:type="gramEnd"/>
      <w:r w:rsidRPr="00D02509">
        <w:rPr>
          <w:rFonts w:ascii="Arial" w:hAnsi="Arial" w:cs="Arial"/>
          <w:color w:val="000000"/>
          <w:sz w:val="20"/>
          <w:szCs w:val="20"/>
        </w:rPr>
        <w:t xml:space="preserve"> 4. </w:t>
      </w:r>
      <w:proofErr w:type="gramStart"/>
      <w:r w:rsidRPr="00D02509">
        <w:rPr>
          <w:rFonts w:ascii="Arial" w:hAnsi="Arial" w:cs="Arial"/>
          <w:color w:val="000000"/>
          <w:sz w:val="20"/>
          <w:szCs w:val="20"/>
        </w:rPr>
        <w:t>мењају</w:t>
      </w:r>
      <w:proofErr w:type="gramEnd"/>
      <w:r w:rsidRPr="00D02509">
        <w:rPr>
          <w:rFonts w:ascii="Arial" w:hAnsi="Arial" w:cs="Arial"/>
          <w:color w:val="000000"/>
          <w:sz w:val="20"/>
          <w:szCs w:val="20"/>
        </w:rPr>
        <w:t xml:space="preserve"> се и гласе: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склопу комерцијалних зона и градских центара, дефинисано је шест зона (К1–К5 и ПО).</w:t>
      </w:r>
      <w:proofErr w:type="gramEnd"/>
      <w:r w:rsidRPr="00D02509">
        <w:rPr>
          <w:rFonts w:ascii="Arial" w:hAnsi="Arial" w:cs="Arial"/>
          <w:color w:val="000000"/>
          <w:sz w:val="20"/>
          <w:szCs w:val="20"/>
        </w:rPr>
        <w:t xml:space="preserve"> Под комерцијалним зонама и градским центрима подразумевају се: пословање, хотел, тржни центар (шопинг мол), трговински садржаји, угоститељски садржаји, комерцијални садржаји културе и забаве, комерцијални садржаји образовања и дечјих установа, комерцијални садржаји спорта, пословни апартмани као и све компатибилне намене наведене у оквиру правила грађења за сваку од урбанистичких зона.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Свака урбанистичка зона има своје опште карактеристике које се односе на правила парцелације, претежну намену, положај објекта на парцели, висину објеката, индекс заузетости, архитектонско и естетско обликовање, уређење слободних и зелених површина, ограђивање, паркирање и инжењерско-геолошке услове.”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одељку 4.5.</w:t>
      </w:r>
      <w:proofErr w:type="gramEnd"/>
      <w:r w:rsidRPr="00D02509">
        <w:rPr>
          <w:rFonts w:ascii="Arial" w:hAnsi="Arial" w:cs="Arial"/>
          <w:color w:val="000000"/>
          <w:sz w:val="20"/>
          <w:szCs w:val="20"/>
        </w:rPr>
        <w:t xml:space="preserve"> Општа правила уређења и грађења, делови Општа правила парцелације, Општа правила за намену и број објеката на парцели, Општа правила за положај објеката на парцели, Општа правила за спратност и висину објеката, Општа правила за урбанистичке параметре, Општи услови за архитектонско и естетско обликовање објеката, Општа правила за уређење зелених и слободних површина и Општа правила за ограђивање, мењају се и гласе:</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„Општа правила парцелације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Свака грађевинска парцела мора имати непосредан колски приступ на јавну саобраћајну површину или посредан колски приступ преко парцеле приступног пута, као и прикључак на комуналну инфраструктуру.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Просторним планом су у оквиру сваке урбанистичке зоне опредељене су грађевинске парцеле јавне и остале намене.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Дозвољена је парцелација и препарцелација дефинисаних грађевинских парцела, осим у урбанистичкој зони К1.</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Минимална површина грађевинске парцеле намењене јавним наменама: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lastRenderedPageBreak/>
        <w:t xml:space="preserve">– </w:t>
      </w:r>
      <w:proofErr w:type="gramStart"/>
      <w:r w:rsidRPr="00D02509">
        <w:rPr>
          <w:rFonts w:ascii="Arial" w:hAnsi="Arial" w:cs="Arial"/>
          <w:color w:val="000000"/>
          <w:sz w:val="20"/>
          <w:szCs w:val="20"/>
        </w:rPr>
        <w:t>за</w:t>
      </w:r>
      <w:proofErr w:type="gramEnd"/>
      <w:r w:rsidRPr="00D02509">
        <w:rPr>
          <w:rFonts w:ascii="Arial" w:hAnsi="Arial" w:cs="Arial"/>
          <w:color w:val="000000"/>
          <w:sz w:val="20"/>
          <w:szCs w:val="20"/>
        </w:rPr>
        <w:t xml:space="preserve"> основну школу (ОШ2) износи 12.000,00 m²;</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за</w:t>
      </w:r>
      <w:proofErr w:type="gramEnd"/>
      <w:r w:rsidRPr="00D02509">
        <w:rPr>
          <w:rFonts w:ascii="Arial" w:hAnsi="Arial" w:cs="Arial"/>
          <w:color w:val="000000"/>
          <w:sz w:val="20"/>
          <w:szCs w:val="20"/>
        </w:rPr>
        <w:t xml:space="preserve"> комбиновану дечију установу (КДУ3) износи 4.000,00 m²;</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за</w:t>
      </w:r>
      <w:proofErr w:type="gramEnd"/>
      <w:r w:rsidRPr="00D02509">
        <w:rPr>
          <w:rFonts w:ascii="Arial" w:hAnsi="Arial" w:cs="Arial"/>
          <w:color w:val="000000"/>
          <w:sz w:val="20"/>
          <w:szCs w:val="20"/>
        </w:rPr>
        <w:t xml:space="preserve"> комбиновани објекат социјалне и здравствене заштите (СЗЗ) износи 2.400,00 m².</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Кроз израду пројекта препарцелације формирају се грађевинске парцеле без остатка површине која не задовољава услове плана да буде грађевинска парцела.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Минимална површина грађевинске парцеле настале парцелацијом грађевинске парцеле, дефинисане Просторним планом, износи 1.000,00 m².</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Минимална ширина фронта грађевинске парцеле настале парцелацијом грађевинске парцеле, дефинисане Просторним планом износи 30</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 xml:space="preserve"> m.</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Општа правила за намену и број објеката на парцели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Компатибилне намене становању: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дозвољава се изградња објеката који одговарају функцији резиденцијалног и вишепородичног становања, као доминантној намени, трговинских, комерцијалних и пословних целина, као и других услужних објеката, простора трговине, робних центара, робно-услужних центара, мегамаркета, површина намењених отвореном начину пословања, по типологији „open space” простора, пословних делатности из области трговине на мало, простора намењених производном и услужном занатству, угоститељству и услужним делатностима, простора намењених социјалној заштити, култури, спорту и рекреацији, пословних представништава, финансијских институција, простора намењених урбаној функцији туризма и угоститељства и то кафеа, мини барова, посластичарница и ексклузивних ресторана, хотела, уметничких атељеа и радионица, струковних агенција и бироа, козметичких салона, књижара, издавачких центара, пословних центара, биоскопа, простора намењених истраживачким делатностима, играоница и радионица за децу, простора намењених образовању, здравству, апотекама, амбулантама и специјалистичким ординацијама, простора намењених канцеларијском пословању, простора намењених истраживачким делатностима и делатностима из области намена јавно-приватног партнерства, приватних школа и предшколских установа, лабораторија, као и простора компатибилне намене које не угрожавају основну намену и животну средину и то простора намењених резиденцијалном становању у оквиру засебних јединица и целина апартманско пословног карактера.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Компатибилне намене трговинским, комерцијалним и пословним наменама: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дозвољава се изградња објеката који одговарају функцији трговинских, комерцијалних и пословних целина, као доминантној намени, објеката који су у функцији резиденцијалног и вишепородичног становања, као и других услужних објеката, простора трговине, робних центара, робно-услужних центара, мегамаркета, површина намењених отвореном начину пословања, по типологији „open space” простора, пословних делатности из области трговине на мало, простора намењених производном и услужном занатству, угоститељству и услужним делатностима, простора намењених социјалној заштити, култури, спорту и рекреацији, пословних представништава, финансијских институција, простора намењених урбаној функцији туризма и угоститељства и то кафеа, мини барова, посластичарница и ексклузивних ресторана, хотела, уметничких атељеа и радионица, струковних агенција и бироа, козметичких салона, књижара, издавачких центара, пословних центара, биоскопа, простора намењених истраживачким делатностима, играоница и радионица за децу, простора намењених образовању, здравству, апотекама, амбулантама и специјалистичким ординацијама, депанданси предшколских установа, простора намењених канцеларијском пословању, простора намењених истраживачким делатностима и делатностима из области намена јавно-приватног партнерства, приватних школа и предшколских установа, лабораторија, као и простора компатибилне намене које не угрожавају основну намену и животну средину и то простора намењених резиденцијалном становању у оквиру засебних јединица и целина апартманско пословног карактера.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Приземља објеката наменити за јавно доступне садржаје који подижу ниво атрактивности и квалитета коришћења простора (кафеи, ресторани, трговине, галерије, агенције и сл).</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Дозвољено је становање у приземљу објеката.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Компатибилне намене комерцијалним зонама и градским центрима су становање или инфраструктурни објекти (трафо станице) и наменске гараже.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Дозвољена је изградња више објеката на једној грађевинској парцели или у оквиру комплекса објеката, у складу са правилима датим за одређивање висине објеката у оквиру одговарајуће урбанистичке зоне.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Дозвољена је изградња комплекса високих објеката на једној грађевинској парцели, у складу са правилима датим за одређивање висине објеката у оквиру одговарајуће урбанистичке зоне.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Дозвољена је изградња комплекса високих објеката на једној грађевинској парцели са заједничким елементима који чине високи објекат (база, тело и/или врх), у складу са правилима датим за одређивање висине објеката у оквиру одговарајуће урбанистичке зоне, при чему се тада комплекс мора третирати као јединствена техничко-технолошка целина.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lastRenderedPageBreak/>
        <w:t>Спортски терени: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у обухвату планског документа, на свим површинама испод мостовских конструкција и надвожњака, уколико то техничко-технолошки услови омогућавају (довољна висина, ширина, прегледност, проточност, кретање пешака и безбедно одвијање јавног и осталог саобраћаја и сл) дозвољава се постављање/монтажа спортских терена привременог карактера намењених рекреативним активностима (падел, одбојка на трави, улични баскет, мини хокеј, клизање, вежбалиште… и сл.) са заштитним транспарентним и/или полу-транспарентним монтажно-демонтажним ободним конструктивним склоповима (челик, алуминијум, челична и/или алуминијумска фасадна мрежа, сигурносно стакло (каљено, ламелирано...), клирит и сл.) који су функцији безбедности, са пратећим монтажно-демонтажним објектима привременог карактера у функцији спортских активности као што су кафић, продавница спортске опреме и реквизита, канцеларија и мушка и женска свлачионица;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дозвољава се остваривање топле везе између спортских терена привременог карактера и пратећих монтажно-демонтажних објеката привременог карактера који су у функцији спортских активности као што су кафић, продавница спортске опреме и реквизита, канцеларија и свлачионице, а све у функцији јединствености и једнообразности, како функционалног, тако и обликовног концепта комплекса спортских терена;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за</w:t>
      </w:r>
      <w:proofErr w:type="gramEnd"/>
      <w:r w:rsidRPr="00D02509">
        <w:rPr>
          <w:rFonts w:ascii="Arial" w:hAnsi="Arial" w:cs="Arial"/>
          <w:color w:val="000000"/>
          <w:sz w:val="20"/>
          <w:szCs w:val="20"/>
        </w:rPr>
        <w:t xml:space="preserve"> потребе пратећих садржаја, могуће је позиционирање монтажних контејнера;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слободне</w:t>
      </w:r>
      <w:proofErr w:type="gramEnd"/>
      <w:r w:rsidRPr="00D02509">
        <w:rPr>
          <w:rFonts w:ascii="Arial" w:hAnsi="Arial" w:cs="Arial"/>
          <w:color w:val="000000"/>
          <w:sz w:val="20"/>
          <w:szCs w:val="20"/>
        </w:rPr>
        <w:t xml:space="preserve"> просторе испод мостовских конструкција и надвожњака, око спортских терена привременог карактера, обавезно озеленити у складу са условима надлежног ЈП Зеленило Београд;</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потребе</w:t>
      </w:r>
      <w:proofErr w:type="gramEnd"/>
      <w:r w:rsidRPr="00D02509">
        <w:rPr>
          <w:rFonts w:ascii="Arial" w:hAnsi="Arial" w:cs="Arial"/>
          <w:color w:val="000000"/>
          <w:sz w:val="20"/>
          <w:szCs w:val="20"/>
        </w:rPr>
        <w:t xml:space="preserve"> за остваривањем неопходног броја паркинг места спрам дефинисанe намене и регулаторних норматива могуће је остварити у регулацији околних саобраћајница у пешачкој изохрони не већој од 400 m;</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у поступку спровођења планског документа и израде техничке документације неопходно је остварити сарадњу и са Секретаријатом за јавни превоз и Секретаријатом за саобраћај који ће кроз услове прецизно дефинисати услове који се односе на постављање/монтажу спортских терена привременог карактера са заштитним транспарентним и/или полу-транспарентним монтажно-демонтажним ободним конструктивним склоповима (челик, алуминијум, челична и/или алуминијумска фасадна мрежа, сигурносно стакло (каљено, ламелирано...), клирит и сл.) као и услове за одређивања неопходног броја паркинг места спрам дефинисанe намене и регулаторних норматива;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у оквиру слободних простора испод мостовских конструкција и надвожњака, који су нефункционалног карактера и ван зоне могућег формирања спортских терена (контактне зоне испод петљи, зоне улива и излива, ниже подвожњачке конструкције ближе тлу…) дозвољено је постављање монтажно-демонтажних објеката привременог карактера намењених смештању мобилне опреме за потребе обалоутврде и/или потребе одржавања јавних површина.</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Општа правила за положај објекта на парцели</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Објекте постављати у оквиру зоне грађења која је дефинисана грађевинским линијама.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Грађевинске линије приказане на рефералној карти 4.</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Регулационо-нивелациони план за грађење објеката и саобраћајних површина са аналитичко-геодетским елементима за обележавање представљају надземне грађевинске линије.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Није обавезно постављање објеката на грађевинску линију дефинисану Просторним планом, уколико другачије није наведено у посебним правилима грађења за неку од урбанистичких зона.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 објекте јавне намене није обавезно постављање објекта на грађевинску линију задату планским документом већ је исту могуће дефинисати израдом Урбанистичког пројекта.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Зона грађења подземних делова објеката дефинисана је границом грађевинске парцеле.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Подземна грађевинска линија не сме прелазити границе грађевинске парцеле.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Дозвољено је упуштање делова објеката (еркери, надстрешнице, испусте, елементе обликовања, засенчења хоризонталне засторе и сл) ван дефинисаних грађевинских линија и наведени елементи могу прелазити регулациону линију: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максимално</w:t>
      </w:r>
      <w:proofErr w:type="gramEnd"/>
      <w:r w:rsidRPr="00D02509">
        <w:rPr>
          <w:rFonts w:ascii="Arial" w:hAnsi="Arial" w:cs="Arial"/>
          <w:color w:val="000000"/>
          <w:sz w:val="20"/>
          <w:szCs w:val="20"/>
        </w:rPr>
        <w:t xml:space="preserve">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Уколико се у приземном делу објекта налазе ван стамбене урбане функције/намене дозвољено је постављање унифицираних хоризонталних система намењених засенчењу и заштити од атмосферских утицаја, и то:</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lastRenderedPageBreak/>
        <w:t xml:space="preserve">– </w:t>
      </w:r>
      <w:proofErr w:type="gramStart"/>
      <w:r w:rsidRPr="00D02509">
        <w:rPr>
          <w:rFonts w:ascii="Arial" w:hAnsi="Arial" w:cs="Arial"/>
          <w:color w:val="000000"/>
          <w:sz w:val="20"/>
          <w:szCs w:val="20"/>
        </w:rPr>
        <w:t>максимално</w:t>
      </w:r>
      <w:proofErr w:type="gramEnd"/>
      <w:r w:rsidRPr="00D02509">
        <w:rPr>
          <w:rFonts w:ascii="Arial" w:hAnsi="Arial" w:cs="Arial"/>
          <w:color w:val="000000"/>
          <w:sz w:val="20"/>
          <w:szCs w:val="20"/>
        </w:rPr>
        <w:t xml:space="preserve">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У општем случају, објекти по положају могу бити: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слободностојећи</w:t>
      </w:r>
      <w:proofErr w:type="gramEnd"/>
      <w:r w:rsidRPr="00D02509">
        <w:rPr>
          <w:rFonts w:ascii="Arial" w:hAnsi="Arial" w:cs="Arial"/>
          <w:color w:val="000000"/>
          <w:sz w:val="20"/>
          <w:szCs w:val="20"/>
        </w:rPr>
        <w:t xml:space="preserve"> објекти (објекат не додирује ни једну линију грађевинске парцеле);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двојни</w:t>
      </w:r>
      <w:proofErr w:type="gramEnd"/>
      <w:r w:rsidRPr="00D02509">
        <w:rPr>
          <w:rFonts w:ascii="Arial" w:hAnsi="Arial" w:cs="Arial"/>
          <w:color w:val="000000"/>
          <w:sz w:val="20"/>
          <w:szCs w:val="20"/>
        </w:rPr>
        <w:t xml:space="preserve"> објекти (објекат додирује само једну бочну линију грађевинске парцеле);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објекти</w:t>
      </w:r>
      <w:proofErr w:type="gramEnd"/>
      <w:r w:rsidRPr="00D02509">
        <w:rPr>
          <w:rFonts w:ascii="Arial" w:hAnsi="Arial" w:cs="Arial"/>
          <w:color w:val="000000"/>
          <w:sz w:val="20"/>
          <w:szCs w:val="20"/>
        </w:rPr>
        <w:t xml:space="preserve"> у низу (објекат додирује обе бочне линије грађевинске парцеле, осим у прекинутом низу први и последњи);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полуатријумски</w:t>
      </w:r>
      <w:proofErr w:type="gramEnd"/>
      <w:r w:rsidRPr="00D02509">
        <w:rPr>
          <w:rFonts w:ascii="Arial" w:hAnsi="Arial" w:cs="Arial"/>
          <w:color w:val="000000"/>
          <w:sz w:val="20"/>
          <w:szCs w:val="20"/>
        </w:rPr>
        <w:t xml:space="preserve"> и атријумски (објекат додирује три или четири линије грађевинске парцеле).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Дозвољено је повезивање подземних етажа и објеката са подземним пролазима, тунелима и другим подземним саобраћајним површинама.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Дозвољено је повезивање надземних етажа објеката са надземним пешачким мостовима (пасарелама).</w:t>
      </w:r>
      <w:proofErr w:type="gramEnd"/>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Општа правила за висину објеката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Просторним планом је за све зоне дефинисана максимална висина објекта.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Максимална висина за поједине делове објекта се толерише до +/-1</w:t>
      </w:r>
      <w:proofErr w:type="gramStart"/>
      <w:r w:rsidRPr="00D02509">
        <w:rPr>
          <w:rFonts w:ascii="Arial" w:hAnsi="Arial" w:cs="Arial"/>
          <w:color w:val="000000"/>
          <w:sz w:val="20"/>
          <w:szCs w:val="20"/>
        </w:rPr>
        <w:t>,20</w:t>
      </w:r>
      <w:proofErr w:type="gramEnd"/>
      <w:r w:rsidRPr="00D02509">
        <w:rPr>
          <w:rFonts w:ascii="Arial" w:hAnsi="Arial" w:cs="Arial"/>
          <w:color w:val="000000"/>
          <w:sz w:val="20"/>
          <w:szCs w:val="20"/>
        </w:rPr>
        <w:t xml:space="preserve"> m (посебни делови конструкције, техничке инсталације).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 сваку урбанистичку зону и грађевинске парцеле у оквиру урбанистичких зона, максимална дозвољена висина објеката се не може прекорачити, без обзира да ли се примењује основна или компатибилна намена.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Кота приземља може бити максимум 1</w:t>
      </w:r>
      <w:proofErr w:type="gramStart"/>
      <w:r w:rsidRPr="00D02509">
        <w:rPr>
          <w:rFonts w:ascii="Arial" w:hAnsi="Arial" w:cs="Arial"/>
          <w:color w:val="000000"/>
          <w:sz w:val="20"/>
          <w:szCs w:val="20"/>
        </w:rPr>
        <w:t>,60</w:t>
      </w:r>
      <w:proofErr w:type="gramEnd"/>
      <w:r w:rsidRPr="00D02509">
        <w:rPr>
          <w:rFonts w:ascii="Arial" w:hAnsi="Arial" w:cs="Arial"/>
          <w:color w:val="000000"/>
          <w:sz w:val="20"/>
          <w:szCs w:val="20"/>
        </w:rPr>
        <w:t xml:space="preserve"> m виша од коте тротоара приступне саобраћајнице.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За објекте који у приземљу имају нестамбену намену, кота приземља може бити највише 0</w:t>
      </w:r>
      <w:proofErr w:type="gramStart"/>
      <w:r w:rsidRPr="00D02509">
        <w:rPr>
          <w:rFonts w:ascii="Arial" w:hAnsi="Arial" w:cs="Arial"/>
          <w:color w:val="000000"/>
          <w:sz w:val="20"/>
          <w:szCs w:val="20"/>
        </w:rPr>
        <w:t>,20</w:t>
      </w:r>
      <w:proofErr w:type="gramEnd"/>
      <w:r w:rsidRPr="00D02509">
        <w:rPr>
          <w:rFonts w:ascii="Arial" w:hAnsi="Arial" w:cs="Arial"/>
          <w:color w:val="000000"/>
          <w:sz w:val="20"/>
          <w:szCs w:val="20"/>
        </w:rPr>
        <w:t xml:space="preserve"> m виша од коте тротоара приступне саобраћајнице.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Кота приземља планираних објеката на равном терену не може бити нижа од највише коте приступне саобраћајнице.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 потребе плана урађена је Анализа испуњености критеријума за изградњу високих објеката, на основу које су дефинисана правила грађења и положај грађевинских линија у урбанистичким зонама у којима је дозвољена изградња високих објеката.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Изградња високих објеката дозвољена је у урбанистичким зонама С4, С5, С6, К2, К3 и К5.</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Анализи испуњености критеријума за изградњу високих објеката дефинисано је неопходно минимално удаљење високог објекта, односно његових делова, од суседне ниже зграде, мерено под правим углом.</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У зависности од просторних, функционалних, обликовних и техничко-технолошких ограничења, у процесу пројектовања и примењивати неко од понуђена 3 (три) обавезујућа правила за одређивање неопходних минималних удаљења високог објекта, односно његових делова, од суседног нижег објекта, мерено под правим углом, и то:</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минимално удаљење високог објекта, односно његових делова, од суседне ниже зграде, мерено под правим углом оквиру које је могуће градити базу, тело и врх високог објекта, са отворима преко којих би се могао пренети пламен, може бити једнако најмање половини висине вишег објекта (D мин&gt;H/2), односно његова висина може бити једнака двострукој удаљености од нижег објекта (Hmax=2D, односно Hмаx&lt;2D), при чему се иста вредност може изразити и као угао од 63,00º који тако формирана тангентна раван која пролази кроз изабрану линију заклапа у додиру са нижим објектом (на улици грађевинска линија наспрамних зграда на равном терену, или на другој одређеној коти ако је терен у паду);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минимално удаљење високог објекта, односно његових делова, од суседне ниже зграде, мерено под правим углом оквиру које је могуће градити базу, тело и врх високог објекта, са отворима преко којих би се могао пренети пламен, може бити и мање од половине висине вишег објекта (D мин&lt;H/2), при чему се растојање тада одређује на један од дата два начина: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применом</w:t>
      </w:r>
      <w:proofErr w:type="gramEnd"/>
      <w:r w:rsidRPr="00D02509">
        <w:rPr>
          <w:rFonts w:ascii="Arial" w:hAnsi="Arial" w:cs="Arial"/>
          <w:color w:val="000000"/>
          <w:sz w:val="20"/>
          <w:szCs w:val="20"/>
        </w:rPr>
        <w:t xml:space="preserve"> прорачунског модела на начин којим се потврђује да топлотни флукс код пројектованог растојања, у случају евентуалног преноса пламена, с не прелази вредност од 15 kW/m²,</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применом</w:t>
      </w:r>
      <w:proofErr w:type="gramEnd"/>
      <w:r w:rsidRPr="00D02509">
        <w:rPr>
          <w:rFonts w:ascii="Arial" w:hAnsi="Arial" w:cs="Arial"/>
          <w:color w:val="000000"/>
          <w:sz w:val="20"/>
          <w:szCs w:val="20"/>
        </w:rPr>
        <w:t xml:space="preserve"> посебних техничких решења на оној страни високог објеката наспрамној ка суседном објекту, којим техничким решењем се онемогућава пренос пламена на наспрамни објекат у времену најмање 1,5h (EW 90);</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lastRenderedPageBreak/>
        <w:t>– минимално удаљење високог објекта, односно његових делова, од суседне ниже зграде, мерено под правим углом оквиру које је могуће градити базу, тело и врх високог објекта, са отворима преко којих би се могао пренети пламен, не би требало бити мање од 8,0 m, али уколико је и мање тада: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гранични зид високог објекта, према наспрамном/суседном објекту, мора бити отпоран према пожару најмање 2 h (REI-M 120), изведен од грађевинских материјала карактеристике реакције на пожар најмање класе A2s1d0 према стандарду SRPS EN 13501-1 и без икаквих отвора, осим на начин дат сходно ставу 1. </w:t>
      </w:r>
      <w:proofErr w:type="gramStart"/>
      <w:r w:rsidRPr="00D02509">
        <w:rPr>
          <w:rFonts w:ascii="Arial" w:hAnsi="Arial" w:cs="Arial"/>
          <w:color w:val="000000"/>
          <w:sz w:val="20"/>
          <w:szCs w:val="20"/>
        </w:rPr>
        <w:t>члана</w:t>
      </w:r>
      <w:proofErr w:type="gramEnd"/>
      <w:r w:rsidRPr="00D02509">
        <w:rPr>
          <w:rFonts w:ascii="Arial" w:hAnsi="Arial" w:cs="Arial"/>
          <w:color w:val="000000"/>
          <w:sz w:val="20"/>
          <w:szCs w:val="20"/>
        </w:rPr>
        <w:t xml:space="preserve"> 20. Правилника о техничким нормативима за заштиту високих објеката од пожара („Службени гласник РС”, бр. 80/15, 67/17 и 103/18), којим је обавезно да на зиду вишег дела, на висини најмање 10 m изнад највише тачке нижег дела, не сме бити никаквих отвора, уколико се на крову нижег дела налазе отвори на удаљености мањој од 8 m од фасадног зида вишег дела или међуспратна/кровна конструкција са кровним покривачем нижег дела нема отпорност према пожару за дејство пожара изнутра најмање 2 h,</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за</w:t>
      </w:r>
      <w:proofErr w:type="gramEnd"/>
      <w:r w:rsidRPr="00D02509">
        <w:rPr>
          <w:rFonts w:ascii="Arial" w:hAnsi="Arial" w:cs="Arial"/>
          <w:color w:val="000000"/>
          <w:sz w:val="20"/>
          <w:szCs w:val="20"/>
        </w:rPr>
        <w:t xml:space="preserve"> потребе интервенције приликом гашења пожара мора се обезбедити плато на коме је могуће коришћење аутомеханичких лестава у свим положајима,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приступни</w:t>
      </w:r>
      <w:proofErr w:type="gramEnd"/>
      <w:r w:rsidRPr="00D02509">
        <w:rPr>
          <w:rFonts w:ascii="Arial" w:hAnsi="Arial" w:cs="Arial"/>
          <w:color w:val="000000"/>
          <w:sz w:val="20"/>
          <w:szCs w:val="20"/>
        </w:rPr>
        <w:t xml:space="preserve"> пут и плато за интервенције морају имати коловозе носивости најмање 130 kN осовинског притиска,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плато</w:t>
      </w:r>
      <w:proofErr w:type="gramEnd"/>
      <w:r w:rsidRPr="00D02509">
        <w:rPr>
          <w:rFonts w:ascii="Arial" w:hAnsi="Arial" w:cs="Arial"/>
          <w:color w:val="000000"/>
          <w:sz w:val="20"/>
          <w:szCs w:val="20"/>
        </w:rPr>
        <w:t xml:space="preserve"> за ватрогасна возила гради се тако да може да прими оптерећење од стопе ватрогасног возила (100 kN на 0,1 m²),</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приступни</w:t>
      </w:r>
      <w:proofErr w:type="gramEnd"/>
      <w:r w:rsidRPr="00D02509">
        <w:rPr>
          <w:rFonts w:ascii="Arial" w:hAnsi="Arial" w:cs="Arial"/>
          <w:color w:val="000000"/>
          <w:sz w:val="20"/>
          <w:szCs w:val="20"/>
        </w:rPr>
        <w:t xml:space="preserve"> пут и уређени плато за ватрогасно возила морају испуњавати захтеве посебног прописа којим је уређена ова област.</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Претходно наведена правила примењују се и код одређивања минималних растојања између објеката који не спадају у категорију високих објеката.</w:t>
      </w:r>
      <w:proofErr w:type="gramEnd"/>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Општа правила за урбанистичке параметре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Просторним планом је за све зоне дефинисан максимални индекс заузетости (Из) и максимална висина објекта.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Високи објекти се састоје од базе и тела објеката.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Објекти могу имати заједнички базу и више тела објеката, а све на начин како је приказано на рефералној карти бр.</w:t>
      </w:r>
      <w:proofErr w:type="gramEnd"/>
      <w:r w:rsidRPr="00D02509">
        <w:rPr>
          <w:rFonts w:ascii="Arial" w:hAnsi="Arial" w:cs="Arial"/>
          <w:color w:val="000000"/>
          <w:sz w:val="20"/>
          <w:szCs w:val="20"/>
        </w:rPr>
        <w:t xml:space="preserve"> 04 – Регулационо-нивелациони план за грађење објеката и саобраћајних површина са аналитичко-геодетским елементима за обележавање.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оквиру свих блокова грађевинским линијама су дефинисане зоне грађења.</w:t>
      </w:r>
      <w:proofErr w:type="gramEnd"/>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Општи услови за архитектонско и естетско обликовање објеката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Обавезна је примена мера енергетске ефикасности и технолошке одрживости као императива у савременој изградњи.</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Дозвољено је, али није обавезно, да последња етажа буде пројектована као повучена етажа.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Није дозвољено обликовање последње етаже објекта у форми мансардног крова.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Дозвољено је озелењавање равног крова на минимално 30</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 xml:space="preserve"> cm земљишног супстрата.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Кровни покривач ускладити са архитектуром објекта, типом крова и примењеним материјалима на фасади.</w:t>
      </w:r>
      <w:proofErr w:type="gramEnd"/>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Општа правила за уређење зелених и слободних површина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 сваку зону је прописана минимална заступљеност зелених површина на парцели која мора да буде уређена као зелена површина у директном контакту са тлом.</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 планиране зелене површине изнад подземних етажа, обезбедити надслој земље од мин.</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60 cm и у односу на дубину надслоја одабрати тип зеленила.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 пејзажно уређење зелених површина, сходно расположивом простору и оријентацији зелене површине, важе општа правила уређења и грађења зелених површина.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lastRenderedPageBreak/>
        <w:t>Дозвољава се формирање зона високог растиња у оквиру парковских, јавних саобраћајних површина као и у оквиру блокова (високо листопадно дрвеће шире крошње) у циљу засене од сунца и заштите од ветра, буке и издувних гасова.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Заштитни зелени појас треба да је довољно густ и широк, састављен од четинарског и листопадног дрвећа и шибља, како би обезбедио повољне микроклиматске услове, бар делимично умањио буку и задржао прашину и издувне гасове са околних саобраћајница.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При избору садног материјала за озелењавање посебно треба водити рачуна да врсте нису отровне, да немају бодље, да не изазивају алергије.</w:t>
      </w:r>
      <w:proofErr w:type="gramEnd"/>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Општа правила за ограђивање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случају да објекат није постављен на грађевинску линију, односно регулациону линију, међупростор треба пројектовати и уредити у складу са архитектонским третманом објекта и јавног простора у окружењу.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У блоковима у којима се грађевинска линија планираних објеката не поклапа са регулационом линијом дозвољено је постављање ниске живе ограде (висине макс. 1</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 xml:space="preserve"> m) на регулациону линију.</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унутрашњости блока није дозвољено ограђивање грађевинских парцела, осим ако другачије није наведено у посебним правилима за урбанистичку зону.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Дозвољено је ограђивање приватних башти испред станова у приземљу.”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делу Општа правила за паркирање, ст.</w:t>
      </w:r>
      <w:proofErr w:type="gramEnd"/>
      <w:r w:rsidRPr="00D02509">
        <w:rPr>
          <w:rFonts w:ascii="Arial" w:hAnsi="Arial" w:cs="Arial"/>
          <w:color w:val="000000"/>
          <w:sz w:val="20"/>
          <w:szCs w:val="20"/>
        </w:rPr>
        <w:t xml:space="preserve"> 2. </w:t>
      </w:r>
      <w:proofErr w:type="gramStart"/>
      <w:r w:rsidRPr="00D02509">
        <w:rPr>
          <w:rFonts w:ascii="Arial" w:hAnsi="Arial" w:cs="Arial"/>
          <w:color w:val="000000"/>
          <w:sz w:val="20"/>
          <w:szCs w:val="20"/>
        </w:rPr>
        <w:t>и</w:t>
      </w:r>
      <w:proofErr w:type="gramEnd"/>
      <w:r w:rsidRPr="00D02509">
        <w:rPr>
          <w:rFonts w:ascii="Arial" w:hAnsi="Arial" w:cs="Arial"/>
          <w:color w:val="000000"/>
          <w:sz w:val="20"/>
          <w:szCs w:val="20"/>
        </w:rPr>
        <w:t xml:space="preserve"> 3. </w:t>
      </w:r>
      <w:proofErr w:type="gramStart"/>
      <w:r w:rsidRPr="00D02509">
        <w:rPr>
          <w:rFonts w:ascii="Arial" w:hAnsi="Arial" w:cs="Arial"/>
          <w:color w:val="000000"/>
          <w:sz w:val="20"/>
          <w:szCs w:val="20"/>
        </w:rPr>
        <w:t>мењају</w:t>
      </w:r>
      <w:proofErr w:type="gramEnd"/>
      <w:r w:rsidRPr="00D02509">
        <w:rPr>
          <w:rFonts w:ascii="Arial" w:hAnsi="Arial" w:cs="Arial"/>
          <w:color w:val="000000"/>
          <w:sz w:val="20"/>
          <w:szCs w:val="20"/>
        </w:rPr>
        <w:t xml:space="preserve"> се и гласе: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„У даљој планској разради кроз израду Урбанистичког пројекта, преиспитати могућност да се потребе за паркирањем планираних садржаја на грађевинској парцели ГП19.1a у блоку 19, обезбеде у склопу гараже тржног центра, имајући у виду да се ради о атрактивним комерцијалним садржајима у истом блоку који се могу функционално повезати.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У поступку спровођења Просторног плана у циљу обезбеђивања квалитетнијих решења која се односе на мирујући саобраћај и остваривање неопходног броја паркинг места у обухвату Просторног плана, кроз обавезну израду урбанистичког пројекта, дозвољава се стимулативни обрачун укупне остварене БРГП надземних етажа објеката на следећи начин:</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надземни делови објеката намењени мирујућем саобраћају, у свим урбанистичким зонама, у површини не већој од 10% укупне остварене БРГП надземних етажа објеката, не обрачунавају се у укупну остварену БРГП надземних етажа тога објекта;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надземне етаже објеката и/или поједини њихови делови намењени мирујућем саобраћају, у зонама К3 и К4 Просторног плана, у површини не већој од 25% укупне остварене БРГП надземних етажа објеката, не обрачунавају се у укупну остварену БРГП надземних етажа тога објекта; ”.</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После става 3.</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додају</w:t>
      </w:r>
      <w:proofErr w:type="gramEnd"/>
      <w:r w:rsidRPr="00D02509">
        <w:rPr>
          <w:rFonts w:ascii="Arial" w:hAnsi="Arial" w:cs="Arial"/>
          <w:color w:val="000000"/>
          <w:sz w:val="20"/>
          <w:szCs w:val="20"/>
        </w:rPr>
        <w:t xml:space="preserve"> се ст. 4–7, који гласе: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„Потребе за паркирањем за хотел Бристол обезбедити у непосредном окружењу, ван граница грађевинске парцеле ГП5.</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Дозвољава се паркирање из пешачко колских улица Зворничка и Хаџи-Николе Живковића директно на суседну парцелу у блоку 6, уколико не постоји јасно дефинисана зона тротоара дуж граница парцеле блока 6 и пешачко колских улица Зворничка и Хаџи-Николе Живковића.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Потребе за паркирањем за грађевинску парцелу ГП29f у оквиру које се налази споменик културе Фабрика хартије Милана Вапе, обезбедити у непосредном окружењу, ван граница грађевинске парцеле ГП29f.</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Потребе за паркирањем је могуће обезбедити у заједничкој гаражи у оквиру урбанистичког комплекса.”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После дела Општа правила за паркирање додаје се део Фазна реализација, који гласи:</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„Фазна реализација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Дозвољава се спровођење фазне реализације допуштених интервенција.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Обавезно је омогућити функционисање сваке фазе независно од реализације следеће без могућности да се обавезе из једне фазе преносе у другу.”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Одељак 4.6.</w:t>
      </w:r>
      <w:proofErr w:type="gramEnd"/>
      <w:r w:rsidRPr="00D02509">
        <w:rPr>
          <w:rFonts w:ascii="Arial" w:hAnsi="Arial" w:cs="Arial"/>
          <w:color w:val="000000"/>
          <w:sz w:val="20"/>
          <w:szCs w:val="20"/>
        </w:rPr>
        <w:t xml:space="preserve"> Правила грађења по зонама, мења се и гласи:</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lastRenderedPageBreak/>
        <w:t>„4.6. ПРАВИЛА ГРАЂЕЊА ПО ЗОНАМА</w:t>
      </w:r>
    </w:p>
    <w:p w:rsidR="00D02509" w:rsidRPr="00D02509" w:rsidRDefault="00D02509" w:rsidP="00D02509">
      <w:pPr>
        <w:widowControl/>
        <w:autoSpaceDE/>
        <w:autoSpaceDN/>
        <w:spacing w:before="330"/>
        <w:ind w:firstLine="480"/>
        <w:jc w:val="center"/>
        <w:rPr>
          <w:rFonts w:ascii="Arial" w:hAnsi="Arial" w:cs="Arial"/>
          <w:b/>
          <w:bCs/>
          <w:color w:val="000000"/>
          <w:sz w:val="20"/>
          <w:szCs w:val="20"/>
        </w:rPr>
      </w:pPr>
      <w:r w:rsidRPr="00D02509">
        <w:rPr>
          <w:rFonts w:ascii="Arial" w:hAnsi="Arial" w:cs="Arial"/>
          <w:b/>
          <w:bCs/>
          <w:color w:val="000000"/>
          <w:sz w:val="20"/>
          <w:szCs w:val="20"/>
        </w:rPr>
        <w:t>4.6.1. Урбанистичка зона С1</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05"/>
        <w:gridCol w:w="8038"/>
      </w:tblGrid>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ЗОНА С1</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Блокови у оквиру којих је заступљена урб. зона С1</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Блокови 2 – део (КП 423 КО Савски венац), 3 – ознака дела блока 3а, 4 – ознака дела блока 4b, 6, 7 – ознака дела блока 7b и 8 – ознака дела блока 8b;</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2-ДЕО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КП 423 КО Савски венац представља грађевинску парцелу;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КП 423 КО Савски венац могуће је приступити са саобраћајница Карађорђева и Браће Крсмановић;</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ГП3a</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ГП3a, коју чине целе КП 422/3, КП 442/1, КП 444/1, КП 444/2, КП 451/1 и КП 455/5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ГП3a могуће је приступити са саобраћајница САО9, Мостарска и Травничка;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ГП4b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ГП4b, коју чине целе КП 445/3, КП 449/3, КП 450/1 и КП 452/1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ГП4b могуће је приступити са саобраћајница САО8 (Херцеговачка), САО9 и Мостарска;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ГП6, коју чине целе КП 445/2, 447/2, 463/1, 464/1, 464/2, 465/1, 465/2, 468/3 и 470/4 КО Савски венац;</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ГП6 могуће је приступити са саобраћајница САО8 (Херцеговачка), САО9, Хаџи Николе Живковића, Зворничка;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ГП7b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ГП7b, коју чине целе КП 438/5, 438/13, 445/4, 450/2, 450/5, 450/6, 460/1, 460/3, 460/4, 462/4, 1508/5, 1508/6, 1508/320, 1508/303, 1508/365, 1508/366 и 1580/367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ГП7b могуће је приступити са саобраћајница САО8 (Херцеговачке) и САО9;</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ГП8b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ГП8b, коју чини цела КП 22625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ГП8b могуће је приступити са саобраћајнице САО8 (Херцеговачке);</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становања као доминантне намене износи 0%, а максимални проценат заступљености износи 100%;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трговинских, комерцијалних, пословних и осталих компатибилних намена износи 0%, а максимални проценат заступљености износи 100%;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Проценат заступљености основне и компатибилне намене примењује се на нивоу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Дозвољава се изградња објеката који одговарају функцији резиденцијалног и вишепородичног становања, као доминантној намени, трговинских, комерцијалних и пословних целина, као и других услужних објеката, простора трговине, робних центара, робно-услужних центара, мегамаркета, површина намењених отвореном начину пословања, по типологији „open space” простора, пословних делатности из области трговине на мало, простора намењених производном и услужном занатству, угоститељству и услужним делатностима, простора намењених </w:t>
            </w:r>
            <w:r w:rsidRPr="00D02509">
              <w:rPr>
                <w:rFonts w:ascii="Arial" w:hAnsi="Arial" w:cs="Arial"/>
                <w:color w:val="000000"/>
                <w:sz w:val="20"/>
                <w:szCs w:val="20"/>
              </w:rPr>
              <w:lastRenderedPageBreak/>
              <w:t>социјалној заштити, култури, спорту и рекреацији, пословних представништава, финансијских институција, простора намењених урбаној функцији туризма и угоститељства и то кафеа, мини барова, посластичарница и ексклузивних ресторана, хотела, уметничких атељеа и радионица, струковних агенција и бироа, козметичких салона, књижара, издавачких центара, пословних центара, биоскопа, простора намењених истраживачким делатностима, играоница и радионица за децу, простора намењених образовању, здравству, апотекама, амбулантама и специјалистичким ординацијама, депанданси предшколских установа, простора намењених канцеларијском пословању, простора намењених истраживачким делатностима и делатностима из области намена јавно-приватног партнерства, приватних школа и предшколских установа, лабораторија, као и простора компатибилне намене које не угрожавају основну намену и животну средину и то простора намењених резиденцијалном становању у оквиру засебних јединица и целина апартманско пословног карактера;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Положај објекта на парцели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постављати у оквиру зоне грађења која је дефинисана грађевинским линијама;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постављање објеката доминантне намене у оквиру блока на грађевинску линију на начин да сваки од објеката који припада типолошки доминантној намени оствареној у оквиру блока, буде позициониран на грађевинској линији једном својом страном, односно једним својим делом, с тим ако се ради о грађевинској линији ка јавној саобраћајној површини онда је испуњен потребан и довољан услов. Ово правило се не примењује за оне помоћне и/или секундарне објекте у оквиру тога блока (депанданси, hub-ови, workshop-ови, презентационе сале, технички и инфраструктурни објекти, павиљони, data центри и слични програмски садржаји) већ је исте могуће позиционирати унутар блока на начин који одговара архитектонском, обликовном и функционалном контексту примењеном код позиционирања објеката намене;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је по типологији могуће пројектовати као слободностојеће, једнострано или двострано узидане;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упуштање делова објеката (еркери, надстрешнице, испусте, елементе обликовања, засенчења хоризонталне засторе и сл.) ван дефинисаних грађевинских линија и наведени елеметни могу прелазити регулациону линију: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Уколико се у приземном делу објекта налазе ван стамбене урбане функције/намене дозвољено је постављање унифицираних хоризонталних система намењених засенчењу и заштити од атмосферских утицаја и 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изградња више објеката на парцели;</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Индекс заузетости (Из)</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 70%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подземних етажа = 90%</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 – ДЕО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С1, на КП 423 КО Савски венац која чини грађевинску парцелу, у блоку 2, је постојећа;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3 – ДЕО 3а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Максимална висина венца објеката у урбанистичкој зони С1 на грађевинској парцели ГП3a у блоку 3 (део 3а), у контактној зони са спомеником културе „Београдска задруга”, централним делом блока 3а, дуж Херцеговачке и дела Травничке и Мостарске улице, усклађује се са његовом висином и износи 18,50 m у односу на коту тротоара ових приступних саобраћајница, док се у преосталом делу </w:t>
            </w:r>
            <w:r w:rsidRPr="00D02509">
              <w:rPr>
                <w:rFonts w:ascii="Arial" w:hAnsi="Arial" w:cs="Arial"/>
                <w:color w:val="000000"/>
                <w:sz w:val="20"/>
                <w:szCs w:val="20"/>
              </w:rPr>
              <w:lastRenderedPageBreak/>
              <w:t>грађевинске парцеле ГП3a максимална висина венца објекта утврђује на 22,00 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4 – ДЕО 4b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С1, на грађевинскoj парцели ГП4b, у блоку 4 (део 4b) износи 22,00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С1, на грађевинској парцели ГП6, у блоку 6, износи 22,00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7 – ДЕО 7b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С1, на грађевинској парцели ГП7b, у блоку 7 (део 7b) износи 22,00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8 – ДЕО 8b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С1, на грађевинској парцели ГП8b износи 22,00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за поједине делове објекта се толерише до +/-1,20m (посебни делови конструкције, техничке инсталације);</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Кота приземља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приступне коте тротоара јавне саобраћајне површине;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становање у сутерену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може бити максимум 1,60 m виша од коте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Код објеката који имају нестамбену намену у приземљу, кота приземља је максимум 0,20 m виша од коте тротоара приступне саобраћајнице;</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слободне и зелене површине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минимално 30% слободних и зелених површина на нивоу зоне у блоку, од чега најмање 10% мора бити у директном контакту са тлом (изузетак је блок 2 у оквиру кога најмање 15% мора бити у директном контакту са тлом);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планиране зелене површине изнад подземних етажа, обезбедити надслој земље од мин. 60 cm и у односу на дубину надслоја одабрати тип зеленила;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обрачун зелених незастртих површина у оквиру грађевинске парцеле ГП7b обрачунава се зелени појас у ширини од 10,00 m, дефинисан грађевинским линијама у оквиру кога није дозвољена изградња;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Решење саобраћаја/паркирања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КП 423 КО Савски венац која чини грађевинску парцелу остварити из правца саобраћајница Карађорђева и Браће Крсмановић;</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ГП3a остварити из правца саобраћајница САО9, Мостарска и Травничка;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ГП4b остварити из правца саобраћајница САО8 (Херцеговачка), САО9 и Мостарска;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ГП6 остварити из правца саобраћајница САО8 (Херцеговачка), САО9, Хаџи Николе Живковића, Зворничка;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ГП7b остварити из правца саобраћајница САО8 (Херцеговачке) и САО9;</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ГП8b остварити из правца саобраћајнице САО8 (Херцеговачке);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Неопходан број паркинг места решавати према нормативу: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 1,1 ПМ на једну стамбену јединицу;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66,00 m² БРГП трговинских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80,00 m² БРГП пословних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два стола са по четири столице за угоститељске садржаје;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100,00 m² БРГП магацинског простора или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свака три запослена;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2-10 кревета у зависности од категорије хотела;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Архитектонско обликовање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Приликом израде инвестиционо-техничке документације и спровођења дозвољених интервенција не сме се угрозити стабилност постојећих објеката са аспекта геотехничких и сеизмичких карактеристика тла и статичких и конструктивних карактеристика објекта, у складу са прописима о изградњи објеката;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Применити материјале у складу са наменом;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ограђивање парцеле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ограђивање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ограђивање приватних башти испред станова у приземљу;</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Планирани објекти налазе се у инжењерскогеолошком реони IIБ2 и IIБ3;</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Досадашњим истраживањима ниво подземне воде утврђен је на коти 72</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 xml:space="preserve"> – 74,00mnv. Максимални ниво воде треба очекивати у хипсометријском распону 74,50 – 75,00 mnv;</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Објекти висине до 20</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 xml:space="preserve"> m, могу се и директно фундирати, али уз услов да им габарити нису разуђени, а да се подтло стабилизује тампоном одговарајуће дебљине. Начин фундирања може се изабрати тек након детаљних инжењерскогеолошких истраживања и геостатичке анализе за сваки објекат понаособ. Код свих објеката треба рачунати на осциловање нивоа подземне воде под утицајем реке Саве. Нивелацију терена на датом простору у циљу заштите од високог нивоа подземне воде и реке Саве не планирати испод препоручене коте 76,00 mnv;</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Висок ниво подземне воде обавезује на заштиту планираних објеката испод коте 74,00 mnv, израдом одговарајућег дренажног система и хидротехничку заштиту објеката;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Вибрационе карактеристике тла потребне за статичке прорачуне утицаја сеизмичности прилагодити прописима;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циљу стабилности објекта при експлоатацији, постоји потреба за елиминисањем свих потенцијалних узрочника како би се избегла додатна слегања која за последицу могу имати појаву деформација на објекту, па је неопходно: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укопане делове објекта заштитити прописном хидроизолацијом,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нову водоводну и канализациону мрежу пројектовати тако да иста буде доступна како би се евентуална хаваријска оштећења благовремено уочила и санирала,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за комуналну инфраструктуру стављати у технички ров са флексибилним везама,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да се вода из олука не испушта неконтролисано по зеленим површинама око објекта већ је треба отвореним током – риголом адекватно спровести у кишну канализацију,</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Фазна реализација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спровођење фазне реализације допуштених интервенција;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спровођења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грађевинских парцела ГП3a, ГП4b, ГП6, ГП7b и ГП8b у урбанистичкој зони С1;</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парцелација Просторним планом дефинисаних грађевинских парцела, у складу са правилима датим у поглављу Општа правила уређења и грађења.</w:t>
            </w:r>
          </w:p>
        </w:tc>
      </w:tr>
    </w:tbl>
    <w:p w:rsidR="00D02509" w:rsidRPr="00D02509" w:rsidRDefault="00D02509" w:rsidP="00D02509">
      <w:pPr>
        <w:widowControl/>
        <w:autoSpaceDE/>
        <w:autoSpaceDN/>
        <w:spacing w:before="330"/>
        <w:ind w:firstLine="480"/>
        <w:jc w:val="center"/>
        <w:rPr>
          <w:rFonts w:ascii="Arial" w:hAnsi="Arial" w:cs="Arial"/>
          <w:b/>
          <w:bCs/>
          <w:color w:val="000000"/>
          <w:sz w:val="20"/>
          <w:szCs w:val="20"/>
        </w:rPr>
      </w:pPr>
      <w:r w:rsidRPr="00D02509">
        <w:rPr>
          <w:rFonts w:ascii="Arial" w:hAnsi="Arial" w:cs="Arial"/>
          <w:b/>
          <w:bCs/>
          <w:color w:val="000000"/>
          <w:sz w:val="20"/>
          <w:szCs w:val="20"/>
        </w:rPr>
        <w:t>4.6.2. Урбанистичка зона С2</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05"/>
        <w:gridCol w:w="8038"/>
      </w:tblGrid>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ЗОНА С2</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Блокови у оквиру којих је заступљена урб. зона С2</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 10;</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ГП10, коју чинe целe КП 462/2, КП 473/4, КП 473/5, КП 473/22, КП 1508/24, КП 1508/25, КП 1508/53, КП 1508/397, КП 1521, КП 1522, КП 1523 и део КП 462/17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ГП10 могуће је приступити са саобраћајница САО1 (Булевар Вудора Вилсона), САО4, САО6 и Карађорђеве;</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становања као доминантне намене износи 0%, а максимални проценат заступљености износи 100%;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трговинских, комерцијалних, пословних и осталих компатибилних намена износи 0%, а максимални проценат заступљености износи 100%;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Проценат заступљености основне и компатибилне намене примењује се на нивоу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изградња објеката који одговарају функцији резиденцијалног и вишепородичног становања, као доминантној намени, трговинских, комерцијалних и пословних целина, као и других услужних објеката, простора трговине, робних центара, робно-услужних центара, мегамаркета, површина намењених отвореном начину пословања, по типологији „open space” простора, пословних делатности из области трговине на мало, простора намењених производном и услужном занатству, угоститељству и услужним делатностима, простора намењених социјалној заштити, култури, спорту и рекреацији, пословних представништава, финансијских институција, простора намењених урбаној функцији туризма и угоститељства и то кафеа, мини барова, посластичарница и ексклузивних ресторана, хотела, уметничких атељеа и радионица, струковних агенција и бироа, козметичких салона, књижара, издавачких центара, пословних центара, биоскопа, простора намењених истраживачким делатностима, играоница и радионица за децу, простора намењених образовању, здравству, апотекама, амбулантама и специјалистичким ординацијама, депанданси предшколских установа, простора намењених канцеларијском пословању, простора намењених истраживачким делатностима и делатностима из области намена јавно-приватног партнерства, приватних школа и предшколских установа, лабораторија, као и простора компатибилне намене које не угрожавају основну намену и животну средину и то простора намењених резиденцијалном становању у оквиру засебних јединица и целина апартманско пословног карактера;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Положај објекта на парцели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постављати у оквиру зоне грађења која је дефинисана грађевинским линијама;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Обавезно је постављање објеката доминантне намене у оквиру блока на грађевинску линију на начин да сваки од објеката који припада типолошки доминантној намени оствареној у оквиру блока, буде позициониран на грађевинској </w:t>
            </w:r>
            <w:r w:rsidRPr="00D02509">
              <w:rPr>
                <w:rFonts w:ascii="Arial" w:hAnsi="Arial" w:cs="Arial"/>
                <w:color w:val="000000"/>
                <w:sz w:val="20"/>
                <w:szCs w:val="20"/>
              </w:rPr>
              <w:lastRenderedPageBreak/>
              <w:t>линији једном својом страном, односно једним својим делом, с тим ако се ради о грађевинској линији ка јавној саобраћајној површини онда је испуњен потребан и довољан услов. Ово правило се не примењује за оне помоћне и/или секундарне објекте у оквиру тога блока (депанданси, hub-ови, workshop-ови, презентационе сале, технички и инфраструктурни објекти, павиљони, data центри и слични програмски садржаји) већ је исте могуће позиционирати унутар блока на начин који одговара архитектонском, обликовном и функционалном контексту примењеном код позиционирања објеката доминантне намене;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је по типологији могуће пројектовати као слободностојеће, једнострано или двострано узидане;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упуштање делова објеката (еркери, надстрешнице, испусте, елементе обликовања, засенчења хоризонталне засторе и сл.) ван дефинисаних грађевинских линија и наведени елеметни могу прелазити регулациону линију: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Уколико се у приземном делу објекта налазе ван стамбене урбане функције/намене дозвољено је постављање унифицираних хоризонталних система намењених засенчењу и заштити од атмосферских утицаја и 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изградња више објеката на парцели;</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Индекс заузетости (Из)</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 70%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подземних етажа = 90%</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С2, на грађевинској парцели ГП10, у блоку 10 износи 32,00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за поједине делове објекта се толерише до +/-1,20m (посебни делови конструкције, техничке инсталације);</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Кота приземља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становање у сутерену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може бити максимум 1,60 m виша од коте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Код објеката који имају нестамбену намену у приземљу, кота приземља је максимум 0,20 m виша од коте тротоара приступне саобраћајнице;</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слободне и зелене површине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минимално 30% слободних и зелених површина на нивоу зоне у блоку, од чега најмање 10% мора бити у директном контакту са тлом;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планиране зелене површине изнад подземних етажа, обезбедити надслој земље од мин. 60 cm и у односу на дубину надслоја одабрати тип зеленила;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озелењавање користити мања дрвенаста стабла лишћара и четинара, жбунасте и цветне врсте, као и травњаке;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обрачун зелених незастртих површина у оквиру грађевинске парцеле ГП10 обрачунава се зелени појас у ширини од 10,00 m, дефинисан грађевинским линијама у оквиру кога није дозвољена изградња;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Решење саобраћаја/паркирања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ГП10 остварити из правца саобраћајница САО1 (Булевар Вудора Вилсона), САО4, САО6 и Карађорђеве;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Неопходан број паркинг места решавати према нормативу: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1,1 ПМ на једну стамбену јединицу;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66,00 m² БРГП трговинских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80,00 m² БРГП пословних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два стола са по четири столице за угоститељске садржаје;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100,00 m² БРГП магацинског простора или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свака три запослена;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2-10 кревета у зависности од категорије хотела;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Архитектонско обликовање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Применити материјале у складу са наменом;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ограђивање парцеле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ограђивање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ограђивање приватних башти испред станова у приземљу.</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Планирани објекти налазе се у инжењерскогеолошком реону IIБ1и IIБ3;</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Ниво подземне воде регистрован је на дубини од око 2,10 m око коте 72,00 – 74,00mnv;</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Објекти висине до 20</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 xml:space="preserve"> m, могу се и директно фундирати, али уз услов да им габарити нису разуђени, а да се подтло стабилизује тампоном одговарајуће дебљине. Начин фундирања може се изабрати тек након детаљних инжењерскогеолошких истраживања и геостатичке анализе за сваки објекат понаособ;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Висок ниво подземне воде обавезује на заштиту планираних објеката испод коте 74,00 mnv, израдом одговарајућег дренажног система и хидротехничку заштиту објеката;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Фазна реализација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спровођење фазне реализације допуштених интервенција;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спровођења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грађевинске парцеле ГП10 у урбанистичкој зони С2;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парцелација просторним планом дефинисаних грађевинских парцела, у складу са правилима датим у поглављу Општа правила уређења и грађења.</w:t>
            </w:r>
          </w:p>
        </w:tc>
      </w:tr>
    </w:tbl>
    <w:p w:rsidR="00D02509" w:rsidRPr="00D02509" w:rsidRDefault="00D02509" w:rsidP="00D02509">
      <w:pPr>
        <w:widowControl/>
        <w:autoSpaceDE/>
        <w:autoSpaceDN/>
        <w:spacing w:before="330"/>
        <w:ind w:firstLine="480"/>
        <w:jc w:val="center"/>
        <w:rPr>
          <w:rFonts w:ascii="Arial" w:hAnsi="Arial" w:cs="Arial"/>
          <w:b/>
          <w:bCs/>
          <w:color w:val="000000"/>
          <w:sz w:val="20"/>
          <w:szCs w:val="20"/>
        </w:rPr>
      </w:pPr>
      <w:r w:rsidRPr="00D02509">
        <w:rPr>
          <w:rFonts w:ascii="Arial" w:hAnsi="Arial" w:cs="Arial"/>
          <w:b/>
          <w:bCs/>
          <w:color w:val="000000"/>
          <w:sz w:val="20"/>
          <w:szCs w:val="20"/>
        </w:rPr>
        <w:t>4.6.3. Урбанистичка зона С3</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05"/>
        <w:gridCol w:w="8038"/>
      </w:tblGrid>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ЗОНА С3</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Блокови у оквиру којих је заступљена урб. зона С3</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Блокови 23 и 25 – ознака дела блока 25а;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ГП23</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ГП23, коју чине целе КП 1508/1, КП 1508/68, КП 1508/72, КП 1508/74, КП 1508/76, КП 1508/78, КП 1508/79 и КП 1508/80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ГП23 могуће је приступити са саобраћајница САО6 и САО14;</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формирање колских приступа из Савске улице искључиво за ватрогасна возила;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ГП25а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ГП25а, коју чини цела КП 1508/412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ГП25а могуће је приступити са саобраћајнице САО6;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формирање колских приступа из Савске улице искључиво за ватрогасна возила;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становања као доминантне намене износи 51%, а максимални проценат заступљености износи 100%;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трговинских, комерцијалних, пословних и осталих компатибилних намена износи 0%, а максимални проценат заступљености износи 49%;</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Проценат заступљености основне и компатибилне намене примењује се на нивоу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изградња објеката који одговарају функцији резиденцијалног и вишепородичног становања, као доминантној намени, трговинских, комерцијалних и пословних целина, као и других услужних објеката, простора трговине, робних центара, робно-услужних центара, мегамаркета, површина намењених отвореном начину пословања, по типологији „open space” простора, пословних делатности из области трговине на мало, простора намењених производном и услужном занатству, угоститељству и услужним делатностима, простора намењених социјалној заштити, култури, спорту и рекреацији, пословних представништава, финансијских институција, простора намењених урбаној функцији туризма и угоститељства и то кафеа, мини барова, посластичарница и ексклузивних ресторана, хотела, уметничких атељеа и радионица, струковних агенција и бироа, козметичких салона, књижара, издавачких центара, пословних центара, биоскопа, простора намењених истраживачким делатностима, играоница и радионица за децу, простора намењених образовању, здравству, апотекама, амбулантама и специјалистичким ординацијама, депанданси предшколских установа, простора намењених канцеларијском пословању, простора намењених истраживачким делатностима и делатностима из области намена јавно-приватног партнерства, приватних школа и предшколских установа, лабораторија, као и простора компатибилне намене које не угрожавају основну намену и животну средину и то простора намењених резиденцијалном становању у оквиру засебних јединица и целина апартманско пословног карактера;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урбанистичке зоне С3 предвиђена је изградња два депанданса дечије установе и 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Д5 у блоку 23 капацитета макс. 70 до 80 корисника;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Д7 у блоку 25 капацитета макс. 60 до 80 корисника;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Положај објекта на парцели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постављати у оквиру зоне грађења која је дефинисана грађевинским линијама;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Обавезно је постављање објеката доминантне намене у оквиру блока на грађевинску линију на начин да сваки од објеката који припада типолошки доминантној намени оствареној у оквиру блока, буде позициониран на грађевинској линији једном својом страном, односно једним својим делом, с тим ако се ради о грађевинској линији ка јавној саобраћајној површини онда је испуњен потребан и </w:t>
            </w:r>
            <w:r w:rsidRPr="00D02509">
              <w:rPr>
                <w:rFonts w:ascii="Arial" w:hAnsi="Arial" w:cs="Arial"/>
                <w:color w:val="000000"/>
                <w:sz w:val="20"/>
                <w:szCs w:val="20"/>
              </w:rPr>
              <w:lastRenderedPageBreak/>
              <w:t>довољан услов. Ово правило се не примењује за оне помоћне и/или секундарне објекте у оквиру тога блока (депанданси, hub-ови, workshop-ови, презентационе сале, технички и инфраструктурни објекти, павиљони, data центри и слични програмски садржаји) већ је исте могуће позиционирати унутар блока на начин који одговара архитектонском, обликовном и функционалном контексту примењеном код позиционирања објеката доминантне намене;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је по типологији могуће пројектовати као слободностојеће, једнострано или двострано узидане;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упуштање делова објеката (еркери, надстрешнице, испусте, елементе обликовања, засенчења хоризонталне засторе и сл) ван дефинисаних грађевинских линија и наведени елеметни могу прелазити регулациону линију: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Уколико се у приземном делу објекта налазе ван стамбене урбане функције/намене дозвољено је постављање унифицираних хоризонталних система намењених засенчењу и заштити од атмосферских утицаја и 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изградња више објеката на парцели;</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Индекс заузетости (Из)</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 70%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подземних етажа = 90%</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23</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С3, на грађевинској парцели ГП23 у блоку 23 износи 32,00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25 – ДЕО 25а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С3, на грађевинској парцели ГП25а у блоку 25 (део 25а), износи 32,00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за поједине делове објекта се толерише до +/-1,20m (посебни делови конструкције, техничке инсталације);</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Кота приземља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становање у сутерену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може бити максимум 1,60 m виша од коте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Код објеката који имају нестамбену намену у приземљу, кота приземља је максимум 0,20 m виша од коте тротоара приступне саобраћајнице;</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слободне и зелене површине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минимално 30% слободних и зелених површина на нивоу зоне у блоку, од чега најмање 10% мора бити у директном контакту са тлом;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планиране зелене површине изнад подземних етажа, обезбедити надслој земље од мин. 60 cm и у односу на дубину надслоја одабрати тип зеленила;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озелењавање користити мања дрвенаста стабла лишћара и четинара, жбунасте и цветне врсте, као и травњаке;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површина;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Решење саобраћаја/паркирања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ГП23 остварити из правца саобраћајница САО6 и САО14;</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ГП25а остварити из правца саобраћајнице САО6;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Неопходан број паркинг места решавати према нормативу: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1,1 ПМ на једну стамбену јединицу;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66,00 m² БРГП трговинских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80,00 m² БРГП пословних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два стола са по четири столице за угоститељске садржаје;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100,00 m² БРГП магацинског простора или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свака три запослена;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2–10 кревета у зависности од категорије хотела;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Архитектонско обликовање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Применити материјале у складу са наменом;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ограђивање парцеле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ограђивање грађевиснке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ограђивање приватних башти испред станова у приземљу;</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Планирани објекти налазе се у инжењерскогеолошком реону IIБ1;</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Присуство хетерогеног насипа променљиве дебљине око 4,00 m, седимената дебљине 3–5 m локално и више условљавају хетерогена и неповољна инжењерскогеолошка својства терена до променљиве дубине 10,00 – 15,00 m. Код објеката висине 25,00m до 32,00 m са разуђеним габаритом, као и код објеката висине од 32,00 m, применити систем дубоког фундирања. На осталим деловима терена где се предвиђа насипање терена при нивелационом уређењу (до коте 77,00 mnv), као и при засипању клинова између објекта и темељних косина, могу се уградити песковите наслаге уз прописно збијање у тањим слојевима;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Ниво подземне воде регистрован је на дубини од 1</w:t>
            </w:r>
            <w:proofErr w:type="gramStart"/>
            <w:r w:rsidRPr="00D02509">
              <w:rPr>
                <w:rFonts w:ascii="Arial" w:hAnsi="Arial" w:cs="Arial"/>
                <w:color w:val="000000"/>
                <w:sz w:val="20"/>
                <w:szCs w:val="20"/>
              </w:rPr>
              <w:t>,70</w:t>
            </w:r>
            <w:proofErr w:type="gramEnd"/>
            <w:r w:rsidRPr="00D02509">
              <w:rPr>
                <w:rFonts w:ascii="Arial" w:hAnsi="Arial" w:cs="Arial"/>
                <w:color w:val="000000"/>
                <w:sz w:val="20"/>
                <w:szCs w:val="20"/>
              </w:rPr>
              <w:t xml:space="preserve"> –4,30 m у слоју насипа тј. </w:t>
            </w:r>
            <w:proofErr w:type="gramStart"/>
            <w:r w:rsidRPr="00D02509">
              <w:rPr>
                <w:rFonts w:ascii="Arial" w:hAnsi="Arial" w:cs="Arial"/>
                <w:color w:val="000000"/>
                <w:sz w:val="20"/>
                <w:szCs w:val="20"/>
              </w:rPr>
              <w:t>око</w:t>
            </w:r>
            <w:proofErr w:type="gramEnd"/>
            <w:r w:rsidRPr="00D02509">
              <w:rPr>
                <w:rFonts w:ascii="Arial" w:hAnsi="Arial" w:cs="Arial"/>
                <w:color w:val="000000"/>
                <w:sz w:val="20"/>
                <w:szCs w:val="20"/>
              </w:rPr>
              <w:t xml:space="preserve"> кота 71,43 – 73,50 mnv. Ниво подземне воде обавезује на заштиту планираних објеката испод коте 74,00 mnv, израдом одговарајућег дренажног система и хидротехничку заштиту објеката;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Вибрационе карактеристике тла потребне за статичке прорачуне утицаја сеизмичности прилагодити прописима;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Фазна реализација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спровођење фазне реализације допуштених интервенција;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спровођења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грађевинских парцела ГП23 и ГП25а у урбанистичкој зони С3;</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Дозвољена је парцелација Просторним планом дефинисаних грађевинских парцела, у складу са правилима датим у поглављу Општа правила уређења и </w:t>
            </w:r>
            <w:r w:rsidRPr="00D02509">
              <w:rPr>
                <w:rFonts w:ascii="Arial" w:hAnsi="Arial" w:cs="Arial"/>
                <w:color w:val="000000"/>
                <w:sz w:val="20"/>
                <w:szCs w:val="20"/>
              </w:rPr>
              <w:lastRenderedPageBreak/>
              <w:t>грађења.</w:t>
            </w:r>
          </w:p>
        </w:tc>
      </w:tr>
    </w:tbl>
    <w:p w:rsidR="00D02509" w:rsidRPr="00D02509" w:rsidRDefault="00D02509" w:rsidP="00D02509">
      <w:pPr>
        <w:widowControl/>
        <w:autoSpaceDE/>
        <w:autoSpaceDN/>
        <w:spacing w:before="330"/>
        <w:ind w:firstLine="480"/>
        <w:jc w:val="center"/>
        <w:rPr>
          <w:rFonts w:ascii="Arial" w:hAnsi="Arial" w:cs="Arial"/>
          <w:b/>
          <w:bCs/>
          <w:color w:val="000000"/>
          <w:sz w:val="20"/>
          <w:szCs w:val="20"/>
        </w:rPr>
      </w:pPr>
      <w:r w:rsidRPr="00D02509">
        <w:rPr>
          <w:rFonts w:ascii="Arial" w:hAnsi="Arial" w:cs="Arial"/>
          <w:b/>
          <w:bCs/>
          <w:color w:val="000000"/>
          <w:sz w:val="20"/>
          <w:szCs w:val="20"/>
        </w:rPr>
        <w:lastRenderedPageBreak/>
        <w:t>4.6.4. Урбанистичка зона С4</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05"/>
        <w:gridCol w:w="8038"/>
      </w:tblGrid>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ЗОНА С4</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Блокови у оквиру којих је заступљена урб. зона С4</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Блокови 16, 22 – ознака дела блока 22а, 24 – ознака дела блока 24b;</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ГП16, коју чине целе КП 1508/402, КП 1508/403 и КП 1508/404,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ГП16 могуће је приступити са саобраћајница САО1 (Булевар Вудроа Вилсона), САО3, САО4 и САО6;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ГП22a</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ГП22a, коју чини цела КП 1508/400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ГП22a могуће је приступити са саобраћајница САО1, САО3 и САО6;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ГП24b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ГП24b, коју чини цела КП 1508/391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ГП24b могуће је приступити са саобраћајница САО1 (Булевар Вудроа Вилсона), САО6 и САО10;</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становања као доминантне намене износи 51%, а максимални проценат заступљености износи 100%;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трговинских, комерцијалних, пословних и осталих компатибилних намена износи 0%, а максимални проценат заступљености износи 49%;</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Проценат заступљености основне и компатибилне намене примењује се на нивоу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изградња објеката који одговарају функцији резиденцијалног и вишепородичног становања, као доминантној намени, трговинских, комерцијалних и пословних целина, као и других услужних објеката, простора трговине, робних центара, робно-услужних центара, мегамаркета, површина намењених отвореном начину пословања, по типологији „open space” простора, пословних делатности из области трговине на мало, простора намењених производном и услужном занатству, угоститељству и услужним делатностима, простора намењених социјалној заштити, култури, спорту и рекреацији, пословних представништава, финансијских институција, простора намењених урбаној функцији туризма и угоститељства и то кафеа, мини барова, посластичарница и ексклузивних ресторана, хотела, уметничких атељеа и радионица, струковних агенција и бироа, козметичких салона, књижара, издавачких центара, пословних центара, биоскопа, простора намењених истраживачким делатностима, играоница и радионица за децу, простора намењених образовању, здравству, апотекама, амбулантама и специјалистичким ординацијама, депанданси предшколских установа, простора намењених канцеларијском пословању, простора намењених истраживачким делатностима и делатностима из области намена јавно-приватног партнерства, приватних школа и предшколских установа, лабораторија, као и простора компатибилне намене које не угрожавају основну намену и животну средину и то простора намењених резиденцијалном становању у оквиру засебних јединица и целина апартманско пословног карактера;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урбанистичке зоне С4 предвиђена је изградња једног депанданса дечије установе и 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Д6 у блоку 24 капацитета макс. 70 до 80 корисника;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Положај објекта на </w:t>
            </w:r>
            <w:r w:rsidRPr="00D02509">
              <w:rPr>
                <w:rFonts w:ascii="Arial" w:hAnsi="Arial" w:cs="Arial"/>
                <w:color w:val="000000"/>
                <w:sz w:val="20"/>
                <w:szCs w:val="20"/>
              </w:rPr>
              <w:lastRenderedPageBreak/>
              <w:t>парцели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 xml:space="preserve">– Објекте постављати у оквиру зоне грађења која је дефинисана грађевинским </w:t>
            </w:r>
            <w:r w:rsidRPr="00D02509">
              <w:rPr>
                <w:rFonts w:ascii="Arial" w:hAnsi="Arial" w:cs="Arial"/>
                <w:color w:val="000000"/>
                <w:sz w:val="20"/>
                <w:szCs w:val="20"/>
              </w:rPr>
              <w:lastRenderedPageBreak/>
              <w:t>линијама;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постављање објеката доминантне намене у оквиру блока на грађевинску линију на начин да сваки од објеката који припада типолошки доминантној намени оствареној у оквиру блока, буде позициониран на грађевинској линији једном својом страном, односно једним својим делом, с тим ако се ради о грађевинској линији ка јавној саобраћајној површини онда је испуњен потребан и довољан услов. Ово правило се не примењује за оне помоћне и/или секундарне објекте у оквиру тога блока (депанданси, hub-ови, workshop-ови, презентационе сале, технички и инфраструктурни објекти, павиљони, data центри и слични програмски садржаји) већ је исте могуће позиционирати унутар блока на начин који одговара архитектонском, обликовном и функционалном контексту примењеном код позиционирања објеката доминантне намене;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је по типологији могуће пројектовати као слободностојеће, једнострано или двострано узидане;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упуштање делова објеката (еркери, надстрешнице, испусте, елементе обликовања, засенчења хоризонталне засторе и сл) ван дефинисаних грађевинских линија и наведени елеметни могу прелазити регулациону линију: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Уколико се у приземном делу објекта налазе ван стамбене урбане функције/намене дозвољено је постављање унифицираних хоризонталних система намењених засенчењу и заштити од атмосферских утицаја и 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изградња више објеката на парцели;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потребе плана урађена је Анализа испуњености критеријума за изградњу високих објеката, на основу које су дефинисана правила грађења и положај грађевинских линија у урбанистичкој зони С4;</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Индекс заузетости (Из)</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 70%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подземних етажа = 90%</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С4, на грађевинској парцели ГП16 у блоку 16 износи 100,00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22a</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С4, на грађевинској парцели ГП22a у блоку 22 (део 22а) износи 100,00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24b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С4, на грађевинској парцели ГП24b у блоку 24 (део 24b) износи 60,00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за поједине делове објекта се толерише до +/-1,20m (посебни делови конструкције, техничке инсталације);</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Кота приземља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становање у сутерену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Кота приземља може бити максимум 1,60 m виша од коте тротоара приступне </w:t>
            </w:r>
            <w:r w:rsidRPr="00D02509">
              <w:rPr>
                <w:rFonts w:ascii="Arial" w:hAnsi="Arial" w:cs="Arial"/>
                <w:color w:val="000000"/>
                <w:sz w:val="20"/>
                <w:szCs w:val="20"/>
              </w:rPr>
              <w:lastRenderedPageBreak/>
              <w:t>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Код објеката који имају нестамбену намену у приземљу, кота приземља је максимум 0,20 m виша од коте тротоара приступне саобраћајнице;</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Услови за слободне и зелене површине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минимално 30% слободних и зелених површина на нивоу зоне у блоку, од чега најмање 10% мора бити у директном контакту са тлом;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планиране зелене површине изнад подземних етажа, обезбедити надслој земље од мин. 60 cm и у односу на дубину надслоја одабрати тип зеленила;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озелењавање користити мања дрвенаста стабла лишћара и четинара, жбунасте и цветне врсте, као и травњаке;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озелењавање равних кровова. Дебљину супстрата одредити у складу са планираним биљним врстама;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површина;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Решење саобраћаја/паркирања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ГП16 остварити из правца саобраћајница САО1 (Булевар Вудроа Вилсона), САО3, САО4 и САО6;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ГП22a остварити из правца саобраћајница САО1 (Булевар Вудроа Вилсона), САО3 и САО6;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ГП24b остварити из правца саобраћајница САО1 (Булевар Вудроа Вилсона), САО6 и САО10;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Неопходан број паркинг места решавати према нормативу: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1,1 ПМ на једну стамбену јединицу;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66,00 m² БРГП трговинских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80,00 m² БРГП пословних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два стола са по четири столице за угоститељске садржаје;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100,00 m² БРГП магацинског простора или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свака три запослена;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2-10 кревета у зависности од категорије хотела;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Архитектонско обликовање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Кров се може извести и као зелени кров, односно раван кров насут одговарајућим слојевима и озелењен;</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Применити материјале у складу са наменом;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ограђивање парцеле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ограђивање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ограђивање приватних башти испред станова у приземљу.</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Планирани објекти налазе се у инжењерскогеолошком реону IIБ1 и IIБ2;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Површину терена изграђује хетерогени насип дебљине од 4,00 m до 6,00 m, а некадашња површина терена била је изграђена од прашинасто-песковитих и глиновито-прашинастих седимената алувијалног наноса који су неповољних инжењерскогеолошких својства терена до дубине од 21,00 m (око коте 55,00 mnv) . Оваква својства терена условљавају да се простор може користити за директно </w:t>
            </w:r>
            <w:r w:rsidRPr="00D02509">
              <w:rPr>
                <w:rFonts w:ascii="Arial" w:hAnsi="Arial" w:cs="Arial"/>
                <w:color w:val="000000"/>
                <w:sz w:val="20"/>
                <w:szCs w:val="20"/>
              </w:rPr>
              <w:lastRenderedPageBreak/>
              <w:t>фундирање објеката ниже спратности (висина 20</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 xml:space="preserve"> m). За услов директног фундирања неопходна су детаљна инжењерскогеолошка истраживања. Објекти висине 20,00 m, могу се и директно фундирати али уз услов да им габарити нису разуђени, а да се подтло стабилизује тампоном одговарајуће дебљине;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Код високих објеката применити систем дубоког фундирања. На осталим деловима терена где се предвиђа насипање терена при нивелационом уређењу (до коте 77,00 mnv), као и при засипању клинова између објекта и темељних косина, могу се уградити песковите наслаге уз прописно збијање у тањим слојевима;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Код свих објеката треба рачунати на осциловање нивоа подземне воде под утицајем воде из залеђа од Кнеза Милоша и од реке Саве;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Висок ниво подземне воде обавезује на заштиту планираних објеката испод коте 74,00 mnv, израдом одговарајућег дренажног система и хидротехничку заштиту објеката;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Вибрационе карактеристике тла потребне за статичке прорачуне утицаја сеизмичности прилагодити прописима;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Фазна реализација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спровођење фазне реализације допуштених интервенција;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спровођења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грађевинских парцела ГП16, ГП22a и ГП24b у урбанистичкој зони С4;</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парцелација Просторним планом дефинисаних грађевинских парцела, у складу са правилима датим у поглављу Општа правила уређења и грађења.</w:t>
            </w:r>
          </w:p>
        </w:tc>
      </w:tr>
    </w:tbl>
    <w:p w:rsidR="00D02509" w:rsidRPr="00D02509" w:rsidRDefault="00D02509" w:rsidP="00D02509">
      <w:pPr>
        <w:widowControl/>
        <w:autoSpaceDE/>
        <w:autoSpaceDN/>
        <w:spacing w:before="330"/>
        <w:ind w:firstLine="480"/>
        <w:jc w:val="center"/>
        <w:rPr>
          <w:rFonts w:ascii="Arial" w:hAnsi="Arial" w:cs="Arial"/>
          <w:b/>
          <w:bCs/>
          <w:color w:val="000000"/>
          <w:sz w:val="20"/>
          <w:szCs w:val="20"/>
        </w:rPr>
      </w:pPr>
      <w:r w:rsidRPr="00D02509">
        <w:rPr>
          <w:rFonts w:ascii="Arial" w:hAnsi="Arial" w:cs="Arial"/>
          <w:b/>
          <w:bCs/>
          <w:color w:val="000000"/>
          <w:sz w:val="20"/>
          <w:szCs w:val="20"/>
        </w:rPr>
        <w:t>4.6.5. Урбанистичка зона С5</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05"/>
        <w:gridCol w:w="8038"/>
      </w:tblGrid>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ЗОНА С5</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Блокови у оквиру којих је заступљена урб. зона С5</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Блокови 12 – ознака дела блока 12а и 12b, 14, 15, 17 – ознака дела блока 17а и 17b, 18, 20, 21 – ознака дела блока 21а и 21b</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ГП12a</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ГП12a, коју чини цела КП 1508/347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ГП12a могуће је приступити са саобраћајница САО1 (Булевар Вудроа Вилсона) и САО4;</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ГП12b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ГП12b, коју чини цела КП 1508/427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ГП12b могуће је приступити са саобраћајница САО4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ГП14</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ГП14, коју чини цела КП 1496/1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ГП14 могуће је приступити са саобраћајница САО4, САО7 (Бриселска)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ГП15</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ГП15, коју чини цела КП 1508/348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Грађевинској парцели ГП15 могуће је приступити са саобраћајница САО1 </w:t>
            </w:r>
            <w:r w:rsidRPr="00D02509">
              <w:rPr>
                <w:rFonts w:ascii="Arial" w:hAnsi="Arial" w:cs="Arial"/>
                <w:color w:val="000000"/>
                <w:sz w:val="20"/>
                <w:szCs w:val="20"/>
              </w:rPr>
              <w:lastRenderedPageBreak/>
              <w:t>(Булевар Вудроа Вилсона), САО4, САО7 (Бриселска)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ГП17а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ГП17a, коју чини цела КП 1502/1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ГП17a могуће је приступити са саобраћајница САО7 (Бриселска)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ГП17b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ГП17b, коју чини цела КП 1508/338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ГП17b могуће је приступити са саобраћајница САО3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ГП18</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ГП18, коју чини цела КП 1508/349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ГП18 могуће је приступити са саобраћајница САО1 (Булевар Вудроа Вилсона), САО3, САО7 (Бриселска) и САО8 (Херцеговачка);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ГП20, коју чине целе КП 1508/106 и КП 1508/339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ГП20 могуће је приступити са саобраћајница САО2 (Николаја Кравцова), САО3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ГП21a</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ГП21a, коју чини цела КП 1508/345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ГП21a могуће је приступити са саобраћајница САО1 (Булевар Вудроа Вилсона), САО3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ГП21b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ГП21b, коју чини цела КП 1508/426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ГП21b могуће је приступити са саобраћајница САО1 (Булевар Вудроа Вилсона), САО2 (Николаја Кравцова) и САО8 (Херцеговачка);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становања као доминантне намене износи 51%, а максимални проценат заступљености износи 100%;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трговинских, комерцијалних, пословних и осталих компатибилних намена износи 0%, а максимални проценат заступљености износи 49%;</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Проценат заступљености основне и компатибилне намене примењује се на нивоу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Дозвољава се изградња објеката који одговарају функцији резиденцијалног и вишепородичног становања, као доминантној намени, трговинских, комерцијалних и пословних целина, као и других услужних објеката, простора трговине, робних центара, робно-услужних центара, мегамаркета, површина намењених отвореном начину пословања, по типологији „open space” простора, пословних делатности из области трговине на мало, простора намењених производном и услужном занатству, угоститељству и услужним делатностима, простора намењених социјалној заштити, култури, спорту и рекреацији, пословних представништава, финансијских институција, простора намењених урбаној функцији туризма и угоститељства и то кафеа, мини барова, посластичарница и ексклузивних ресторана, хотела, уметничких атељеа и радионица, струковних агенција и бироа, козметичких салона, књижара, издавачких центара, пословних центара, биоскопа, простора намењених истраживачким делатностима, играоница и радионица за децу, простора намењених образовању, здравству, апотекама, амбулантама и </w:t>
            </w:r>
            <w:r w:rsidRPr="00D02509">
              <w:rPr>
                <w:rFonts w:ascii="Arial" w:hAnsi="Arial" w:cs="Arial"/>
                <w:color w:val="000000"/>
                <w:sz w:val="20"/>
                <w:szCs w:val="20"/>
              </w:rPr>
              <w:lastRenderedPageBreak/>
              <w:t>специјалистичким ординацијама, депанданси предшколских установа, простора намењених канцеларијском пословању, простора намењених истраживачким делатностима и делатностима из области намена јавно-приватног партнерства, приватних школа и предшколских установа, лабораторија, као и простора компатибилне намене које не угрожавају основну намену и животну средину и то простора намењених резиденцијалном становању у оквиру засебних јединица и целина апартманско пословног карактера;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урбанистичке зоне С5 предвиђена је изградња четири депанданса дечије установе и 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Д1 у блоку 12 капацитета за макс. 60 до 80 корисника;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Д2 у блоку 17 капацитета за макс. 80 корисника;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Д3 у блоку 18 капацитета за макс. 70 до 80 корисника;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Д4 у блоку 21 капацитета за макс. 70 до 80 корисника;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Положај објекта на парцели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постављати у оквиру зоне грађења која је дефинисана грађевинским линијама;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постављање објеката доминантне намене у оквиру блока на грађевинску линију на начин да сваки од објеката који припада типолошки доминантној намени оствареној у оквиру блока, буде позициониран на грађевинској линији једном својом страном, односно једним својим делом, с тим ако се ради о грађевинској линији ка јавној саобраћајној површини онда је испуњен потребан и довољан услов. Ово правило се не примењује за оне помоћне и/или секундарне објекте у оквиру тога блока (депанданси, hub-ови, workshop-ови, презентационе сале, технички и инфраструктурни објекти, павиљони, data центри и слични програмски садржаји) већ је исте могуће позиционирати унутар блока на начин који одговара архитектонском, обликовном и функционалном контексту примењеном код позиционирања објеката доминантне намене;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је по типологији могуће пројектовати као слободностојеће, једнострано или двострано узидане;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упуштање делова објеката (еркери, надстрешнице, испусте, елементе обликовања, засенчења хоризонталне засторе и сл.) ван дефинисаних грађевинских линија и наведени елеметни могу прелазити регулациону линију: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Уколико се у приземном делу објекта налазе ван стамбене урбане функције/намене дозвољено је постављање унифицираних хоризонталних система намењених засенчењу и заштити од атмосферских утицај,а и 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изградња више објеката на парцели;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потребе плана урађена је Анализа испуњености критеријума за изградњу високих објеката, на основу које су дефинисана правила грађења и положај грађевинских линија у урбанистичкој зони С5;</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Индекс заузетости (Из)</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 70%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подземних етажа = 90%</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12а и 12b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С5, на грађевинским парцелама ГП12а и ГП12b у блоку 12 (део 12а и део 12b) износи 60,00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БЛОК 14</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С5, на грађевинскoj парцели ГП14 у блоку 14 износи 75,00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15</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С5, на грађевинскoj парцели ГП15 у блоку 15 износи 80,00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17а и 17b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С5, на грађевинским парцелама ГП17а и ГП17b у блоку 17 (део 17а и део 17b), износи 100,00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18</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С5, на грађевинскoj парцели ГП18 у блоку 18 износи 90,00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С5, на грађевинској парцели ГП20 у блоку 20 износи 100,00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21а и 21b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С5, на грађевинским парцелама ГП21а и ГП21b у блоку 21 (део 21а и део 21b), износи 100,00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за поједине делове објекта се толерише до +/-1,20m (посебни делови конструкције, техничке инсталације);</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Кота приземља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становање у сутерену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може бити максимум 1,60 m виша од коте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Код објеката који имају нестамбену намену у приземљу, кота приземља је максимум 0,20 m виша од коте тротоара приступне саобраћајнице;</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слободне и зелене површине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минимално 30% слободних и зелених површина на нивоу зоне у блоку, од чега најмање 10% мора бити у директном контакту са тлом;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(изузетак је на грађевинској парцели ГП20 у блоку 20 где најмање 5% зелених површина мора бити у директном контакту са тлом);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планиране зелене површине изнад подземних етажа, обезбедити надслој земље од мин. 60 cm и у односу на дубину надслоја одабрати тип зеленила;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озелењавање користити мања дрвенаста стабла лишћара и четинара, жбунасте и цветне врсте, као и травњаке;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озелењавање равних кровова. Дебљину супстрата одредити у складу са планираним биљним врстама;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површина;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Решење саобраћаја/паркирања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ГП12a остварити из правца саобраћајница САО1 (Булевар Вудроа Вилсона) и САО4;</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ГП12b остварити из правца саобраћајница САО4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Колски и пешачки приступ грађевинској парцели ГП14 остварити из правца </w:t>
            </w:r>
            <w:r w:rsidRPr="00D02509">
              <w:rPr>
                <w:rFonts w:ascii="Arial" w:hAnsi="Arial" w:cs="Arial"/>
                <w:color w:val="000000"/>
                <w:sz w:val="20"/>
                <w:szCs w:val="20"/>
              </w:rPr>
              <w:lastRenderedPageBreak/>
              <w:t>саобраћајница САО4, САО7 (Бриселска)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ГП15 остварити из правца саобраћајница САО1 (Булевар Вудроа Вилсона), САО4, САО7 (Бриселска)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ГП17a остварити из правца саобраћајница САО7 (Бриселска)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ГП17b остварити из правца саобраћајница САО3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ГП18 остварити из правца саобраћајница САО1 (Булевар Вудроа Вилсона), САО3, САО7 (Бриселска)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ГП20 остварити из правца саобраћајница САО2 (Николаја Кравцова), САО3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ГП21a остварити из правца саобраћајница САО1 (Булевар Вудроа Вилсона), САО3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ГП21b остварити из правца саобраћајнице САО1 (Булевар Вудроа Вилсона), САО2 (Николаја Кравцова)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Неопходан број паркинг места решавати према нормативу: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1,1 ПМ на једну стамбену јединицу;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66,00 m² БРГП трговинских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80,00 m² БРГП пословних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два стола са по четири столице за угоститељске садржаје;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100,00 m² БРГП магацинског простора или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свака три запослена;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2–10 кревета у зависности од категорије хотела;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Архитектонско обликовање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Применити материјале у складу са наменом;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ограђивање парцеле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ограђивање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ограђивање приватних башти испред станова у приземљу.</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Планирани објекти налазе се у инжењерскогеолошком реону IIБ2;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Површину терена изграђује хетерогени насип дебљине од 5,00 m, а некадашња површина терена била је изграђена од органских глина, прашинастих-пескова и глиновито-прашинастих седимената са прослојцима муља који су неповољних инжењерскогеолошких својства терена до дубине од око 21,00 m (око коте 55,00 mnv) коју треба тачно дефинсиати новим детаљним истраживањима. Код висооких објеката применити систем дубоког фундирања на шиповима. На осталим деловима терена где се предвиђа насипање терена при нивелационом уређењу (до коте 77,00 mnv), као и при засипању клинова између објекта и темељних косина, могу се уградити песковите наслаге уз прописно збијање у тањим слојевима;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Код свих објеката треба рачунати на осциловање нивоа подземне воде под </w:t>
            </w:r>
            <w:r w:rsidRPr="00D02509">
              <w:rPr>
                <w:rFonts w:ascii="Arial" w:hAnsi="Arial" w:cs="Arial"/>
                <w:color w:val="000000"/>
                <w:sz w:val="20"/>
                <w:szCs w:val="20"/>
              </w:rPr>
              <w:lastRenderedPageBreak/>
              <w:t>утицајем реке Саве;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Висок ниво подземне воде обавезује да се за укопавање објеката испод коте 74.00 mnv обавезно предвиди израда одговарајућег дренажног система и хдротехничка заштита укопаних делова објеката.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Вибрационе карактеристике тла потребне за статичке прорачуне утицаја сеизмичности прилагодити прописима.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Фазна реализација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спровођење фазне реализације допуштених интервенција;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спровођења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грађевинских парцела ГП12a, ГП12b, ГП14, ГП15, ГП17a, ГП17b, ГП18, ГП20, ГП21a и ГП21b у урбанистичкој зони С5;</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парцелација Просторним планом дефинисаних грађевинских парцела, у складу са правилима датим у поглављу Општа правила уређења и грађења.</w:t>
            </w:r>
          </w:p>
        </w:tc>
      </w:tr>
    </w:tbl>
    <w:p w:rsidR="00D02509" w:rsidRPr="00D02509" w:rsidRDefault="00D02509" w:rsidP="00D02509">
      <w:pPr>
        <w:widowControl/>
        <w:autoSpaceDE/>
        <w:autoSpaceDN/>
        <w:spacing w:before="330"/>
        <w:ind w:firstLine="480"/>
        <w:jc w:val="center"/>
        <w:rPr>
          <w:rFonts w:ascii="Arial" w:hAnsi="Arial" w:cs="Arial"/>
          <w:b/>
          <w:bCs/>
          <w:color w:val="000000"/>
          <w:sz w:val="20"/>
          <w:szCs w:val="20"/>
        </w:rPr>
      </w:pPr>
      <w:r w:rsidRPr="00D02509">
        <w:rPr>
          <w:rFonts w:ascii="Arial" w:hAnsi="Arial" w:cs="Arial"/>
          <w:b/>
          <w:bCs/>
          <w:color w:val="000000"/>
          <w:sz w:val="20"/>
          <w:szCs w:val="20"/>
        </w:rPr>
        <w:t>4.6.6. Урбанистичка зона С6</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05"/>
        <w:gridCol w:w="8038"/>
      </w:tblGrid>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ЗОНА С6</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Блокови у оквиру којих је заступљена урб. зона С6</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Блокови 19 (део) – ознака дела блока 19.2b и 19.2c, 27 (део) – ознака дела блока 27а, 28 и 30;</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ГП19.2b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ГП19.2b, коју чини цела КП 1508/428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ГП19.2b могуће је приступити са саобраћајница САО1 (Булевар Вудроа Вилсона) и САО2 (Николаја Кравцова);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ГП19.2c</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ГП19.2c, коју чини цела КП 1508/429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ГП19.2c могуће је приступити са саобраћајнице САО11;</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ГП27а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ГП27а, коју чине целе КП 3292/4, КП 3292/5, КП 3292/11, КП 1508/278, КП 1508/279, КП 1508/280, КП 1508/281, КП 1508/287, КП 1508/288, КП 1508/373, КП 1508/374 и КП 1508/375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ГП27а могуће је приступити са саобраћајнице САО1 (Булевар Вудроа Вилсона) и САО12 (улив-излив);</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ГП28</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ГП28, коју чине целе КП 1508/259, КП 1508/260, КП 1508/261, КП 1508/262, КП 1508/384, КП 1508/386, КП 1508/390 и КП 1589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ГП28 могуће је приступити са саобраћајница САО1 (Булевар Вудроа Вилсона), САО6 и САО 12;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ГП30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Овим просторним планом формирана је грађевинска парцела ГП30, коју чине целе КП 10662/2, 10663/3, 10661/3, 1508/379, 10661/5, 10661/2, 1508/380, 10661/6, 10663/7, 10663/6, 10663/5, 10662/1, 11121/23, 11121/24, 10665/4, 10665/5, 11121/27, 11121/26, 11121/28, 10670/8, 10665/11, 11663/12, 10663/10, 10665/1, 10670/1, </w:t>
            </w:r>
            <w:r w:rsidRPr="00D02509">
              <w:rPr>
                <w:rFonts w:ascii="Arial" w:hAnsi="Arial" w:cs="Arial"/>
                <w:color w:val="000000"/>
                <w:sz w:val="20"/>
                <w:szCs w:val="20"/>
              </w:rPr>
              <w:lastRenderedPageBreak/>
              <w:t>10665/7, 11121/29, 11121/30, 11121/31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ГП30 могуће је приступити са саобраћајнице САО1 (Булевар Вудроа Вилсона) (улив-излив) и САО 6;</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Намена и тип интервенција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становања као доминантне намене износи 51%, а максимални проценат заступљености износи 100%;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трговинских, комерцијалних, пословних и осталих компатибилних намена износи 0%, а максимални проценат заступљености износи 49%;</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Проценат заступљености основне и компатибилне намене примењује се на нивоу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изградња објеката који одговарају функцији резиденцијалног и вишепородичног становања, као доминантној намени, трговинских, комерцијалних и пословних целина, као и других услужних објеката, простора трговине, робних центара, робно-услужних центара, мегамаркета, површина намењених отвореном начину пословања, по типологији „open space” простора, пословних делатности из области трговине на мало, простора намењених производном и услужном занатству, угоститељству и услужним делатностима, простора намењених социјалној заштити, култури, спорту и рекреацији, пословних представништава, финансијских институција, простора намењених урбаној функцији туризма и угоститељства и то кафеа, мини барова, посластичарница и ексклузивних ресторана, хотела, уметничких атељеа и радионица, струковних агенција и бироа, козметичких салона, књижара, издавачких центара, пословних центара, биоскопа, простора намењених истраживачким делатностима, играоница и радионица за децу, простора намењених образовању, здравству, апотекама, амбулантама и специјалистичким ординацијама, депанданси предшколских установа, , простора намењених канцеларијском пословању, простора намењених истраживачким делатностима и делатностима из области намена јавно-приватног партнерства, приватних школа и предшколских установа, лабораторија, као и простора компатибилне намене које не угрожавају основну намену и животну средину и то простора намењених резиденцијалном становању у оквиру засебних јединица и целина апартманско пословног карактера;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Положај објекта на парцели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постављати у оквиру зоне грађења која је дефинисана грађевинским линијама;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је по типологији могуће пројектовати као слободностојеће, једнострано или двострано узидане;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упуштање делова објеката (еркери, надстрешнице, испусте, елементе обликовања, засенчења хоризонталне засторе и сл) ван дефинисаних грађевинских линија и наведени елеметни могу прелазити регулациону линију: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Уколико се у приземном делу објекта налазе ван стамбене урбане функције/намене дозвољено је постављање унифицираних хоризонталних система намењених засенчењу и заштити од атмосферских утицаја и 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изградња више објеката на парцели;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потребе плана урађена је Анализа испуњености критеријума за изградњу високих објеката, на основу које су дефинисана правила грађења и положај грађевинских линија у урбанистичкој зони С6;</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Индекс заузетости (Из)</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 70%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(изузетак је на грађевинским парцелама ГП19.2b и ГП19.2c у блоку 19 где је </w:t>
            </w:r>
            <w:r w:rsidRPr="00D02509">
              <w:rPr>
                <w:rFonts w:ascii="Arial" w:hAnsi="Arial" w:cs="Arial"/>
                <w:color w:val="000000"/>
                <w:sz w:val="20"/>
                <w:szCs w:val="20"/>
              </w:rPr>
              <w:lastRenderedPageBreak/>
              <w:t>Максимални Индекс заузетости (Из</w:t>
            </w:r>
            <w:proofErr w:type="gramStart"/>
            <w:r w:rsidRPr="00D02509">
              <w:rPr>
                <w:rFonts w:ascii="Arial" w:hAnsi="Arial" w:cs="Arial"/>
                <w:color w:val="000000"/>
                <w:sz w:val="20"/>
                <w:szCs w:val="20"/>
              </w:rPr>
              <w:t>)=</w:t>
            </w:r>
            <w:proofErr w:type="gramEnd"/>
            <w:r w:rsidRPr="00D02509">
              <w:rPr>
                <w:rFonts w:ascii="Arial" w:hAnsi="Arial" w:cs="Arial"/>
                <w:color w:val="000000"/>
                <w:sz w:val="20"/>
                <w:szCs w:val="20"/>
              </w:rPr>
              <w:t>80%)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подземних етажа = 90%</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Максимална висина објекта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19.2b и 19.2c</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С6, на грађевинским парцелама ГП19.2b и ГП19.2c у блоку 19 (део 19.2b и део 19.2c), износи 100,00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27а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С6, на грађевинској парцели ГП27а у блоку 27 (део 27а) износи 100,00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28</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С6, на грађевинској парцели ГП28 у блоку 28 износи 100,00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30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С6, на грађевинској парцели ГП30 у блоку 30 износи 100,00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за поједине делове објекта се толерише до +/-1,20m (посебни делови конструкције, техничке инсталације);</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Кота приземља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становање у сутерену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може бити максимум 1,60 m виша од коте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Код објеката који имају нестамбену намену у приземљу, кота приземља је максимум 0,20 m виша од коте тротоара приступне саобраћајнице;</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слободне и зелене површине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минимално 30% слободних и зелених површина на нивоу зоне у блоку (за грађевинске парцеле ГП19.2b и ГП19.2c у блоку 19, неопходно је обезбедити минимално 20% слободних и зелених површина) од чега најмање 10% мора бити у директном контакту са тлом;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(изузетак је на грађевинским парцелама ГП19.2b и ГП19.2c у блоку 19 (део 19.2b и 19.2c) где најмање 5% зелених површина мора бити у директном контакту са тлом;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планиране зелене површине изнад подземних етажа, обезбедити одговарајући надслој земље и у односу на дубину надслоја одабрати тип зеленила;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озелењавање користити мања дрвенаста стабла лишћара и четинара, жбунасте и цветне врсте, као и травњаке;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површина;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Решење саобраћаја/паркирања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ГП19.2b остварити из правца саобраћајница САО1 (Булевар Вудроа Вилсона) и САО2 (Николаја Кравцова);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ГП19.2c остварити из правца саобраћајнице САО11;</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ГП27а остварити из правца саобраћајница САО1 (Булевар Вудроа Вилсона) и САО12 (улив-излив);</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ГП28 остварити из правца саобраћајница САО1 (Булевар Вудроа Вилсона), САО6 и САО 12;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ГП30 остварити из правца саобраћајнице САО1 (Булевар Вудроа Вилсона) (улив-излив) и САО 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 Неопходан број паркинг места решавати према нормативу: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1,1 ПМ на једну стамбену јединицу;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66,00 m² БРГП трговинских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80,00 m² БРГП пословних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два стола са по четири столице за угоститељске садржаје;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100,00 m² БРГП магацинског простора или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свака три запослена;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2-10 кревета у зависности од категорије хотела;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Архитектонско обликовање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Применити материјале у складу са наменом;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ограђивање парцеле</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ограђивање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ограђивање приватних башти испред станова у приземљу.</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Планирани објекти налазе се у инжењерскогеолошком реону IIБ2;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Површину терена изграђује хетерогени насип дебљине од 2,30 m до 3,50 m, а некадашња површина терена била је изграђена од прашинасто-песковитих и глиновито-прашинастих седимената алувијалног наноса који су неповољних инжењерскогеолошких својства терена до дубине од 19,00 m. Оваква својства терена условљавају да се простор може користити за директно фундирање објеката ниже спратности. За услов директног фундирања неопходна су детаљна инжењерскогеолошка истраживања. Неравномерна слегања код плитког фундирања објеката решавају се уређењем терена (насипањем, израдом тампонског слоја). На осталим деловима терена где се предвиђа насипање терена при нивелационом уређењу (до коте 77,00 mnv), као и при засипању клинова између објекта и темељних косина, могу се уградити песковите наслаге уз прописно збијање у тањим слојевима;</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Фазна реализација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спровођење фазне реализације допуштених интервенција;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D02509" w:rsidRPr="00D02509" w:rsidTr="00015317">
        <w:tc>
          <w:tcPr>
            <w:tcW w:w="11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спровођења</w:t>
            </w:r>
          </w:p>
        </w:tc>
        <w:tc>
          <w:tcPr>
            <w:tcW w:w="38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грађевинских парцела ГП19.2b, ГП19.2c, ГП27а, ГП28 и ГП30 у урбанистичкој зони С6;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парцелација Просторним планом дефинисаних грађевинских парцела, у складу са правилима датим у поглављу Општа правила уређења и грађења;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блокове 28, 29 и 30 у поступку спровођења планског документа, спрам правила уређења и грађења која за њих важе, обавезна је израда јединственог урбанистичког пројекта којим ће бити дефинисане грађевинске парцеле намењене изградњи Комбиноване дечије установе (КДУ3), Комбинованог објекта здравствене и социјалне заштите (СЗЗ), Основне школе (ОШ2) у оквиру блокова 28, 29 и 30 као и грађевинске парцеле осталих намена заступљене у овим блоковима.</w:t>
            </w:r>
          </w:p>
        </w:tc>
      </w:tr>
    </w:tbl>
    <w:p w:rsidR="00D02509" w:rsidRPr="00D02509" w:rsidRDefault="00D02509" w:rsidP="00D02509">
      <w:pPr>
        <w:widowControl/>
        <w:autoSpaceDE/>
        <w:autoSpaceDN/>
        <w:spacing w:before="330"/>
        <w:ind w:firstLine="480"/>
        <w:jc w:val="center"/>
        <w:rPr>
          <w:rFonts w:ascii="Arial" w:hAnsi="Arial" w:cs="Arial"/>
          <w:b/>
          <w:bCs/>
          <w:color w:val="000000"/>
          <w:sz w:val="20"/>
          <w:szCs w:val="20"/>
        </w:rPr>
      </w:pPr>
      <w:r w:rsidRPr="00D02509">
        <w:rPr>
          <w:rFonts w:ascii="Arial" w:hAnsi="Arial" w:cs="Arial"/>
          <w:b/>
          <w:bCs/>
          <w:color w:val="000000"/>
          <w:sz w:val="20"/>
          <w:szCs w:val="20"/>
        </w:rPr>
        <w:lastRenderedPageBreak/>
        <w:t>4.6.7. Урбанистичка зона К1</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9"/>
        <w:gridCol w:w="8044"/>
      </w:tblGrid>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ЗОНА К1</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Блокови у оквиру којих је заступљена урб. зона К1</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Блокови – 1 (део 1b), 2 (део) и 5;</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ГП1b, коју чини цела КП 440/1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ГП1b могуће је приступити са саобраћајница Браће Крсмановић и Травничке;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 – ДЕО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Свака од катастарских парцела у урбанистичкој зони K1, у оквиру блока 2 представља грађевинску парцелу;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КП 426, КП 427, КП 429 и КП 431 КО Савски венац, које представљају грађевинске парцеле, могуће је приступити са саобраћајнице Браће Крсмановић;</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КП 425 и КП 430 КО Савски венац, које представљају грађевинске парцеле, могуће је приступити са саобраћајнице Карађорђева;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КП 428 КО Савски венац, која представља грађевинску парцелу, могуће је приступити са саобраћајница Карађорђева и Браће Крсмановић;</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КП 433 КО Савски венац, која представља грађевинску парцелу, могуће је приступити са саобраћајница Браће Крсмановић и Травничка;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ГП5</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ГП5, коју чини цела КП 446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ГП5 могуће је приступити са саобраћајница САО8 (Херцеговачка), Карађорђева, Зворничка и Хаџи Николе Живковића;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објекат хотела Бристол планира се и задржавање намене хотела, док се остали објекти планирају за комерцијалне садржаје, са препорученим уделом садржаја комерцијалне културе од 20%;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блоковима 1 и 2 могуће је планирати компатибилну намену становања до максимално 20% на нивоу зоне у блоку;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Проценат заступљености основне и компатибилне намене примењује се на нивоу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Урбанистичка зона К1 обухвата објекте културно-историјске и архитектонске вредности у Улици Браће Крсмановића бр. 8 у блоку 1 на грађевинској парцели ГП1b, у Карађорђевој улици у делу блока 2, у ул. Браће Крсмановић у делу блока 2, као и заштићени споменик културе Хотел Бристол у блоку 5, на грађевинској парцели ГП5;</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Мере заштите објеката подразумевају њихово задржавање, уз санирање постојећег стања, рестаурацију и ревитализацију објекта и мање интервенције са дворишне стране у циљу уређења унутрашњости блока;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интервенције на објектима врше се у складу са конзерваторским условима Завода за заштиту споменика културе града Београда;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Положај објекта на парцели</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постављати у оквиру зоне грађења која је дефинисана грађевинским линијама;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 објекат хотела Бристол на грађевинској парцели ГП5:</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упуштање делова објеката (еркери, надстрешнице, испусте, елементе обликовања, засенчења хоризонталне засторе и сл.) ван дефинисаних грађевинских линија и наведени елементи могу прелазити регулациону линију: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изузетак представљају надстрешнице над улазима у објекат хотела Бристол, из Ул. Херцеговачке и Зворничке, као и главног улаза на углу Херцеговачке и Карађорђеве улице које могу прећи регулациону линију до 3,80 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Уколико се у приземном делу објекта налазе ван стамбене урбане функције/намене дозвољено је постављање унифицираних хоризонталних система намењених засенчењу и заштити од атмосферских утицаја и 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изградња више објеката на парцели;</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Индекс заузетости (Из)</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 постојећи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подземних етажа = постојећи</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 – ДЕО 1b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К1, на грађевинскoj парцели ГП1b, у блоку 1 (део 1b) је постојећа;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 – ДЕО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К1 у блоку 2 је постојећа;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5</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К1, на грађевинскoj парцели ГП5, у блоку 5 је постојећа;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Кота приземља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становање у сутерену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може бити максимум 1,60 m виша од коте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Код објеката који имају нестамбену намену у приземљу, кота приземља је максимум 0,20 m виша од коте тротоара приступне саобраћајнице;</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слободне и зелене површине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најмање 10% зелених површина у директном контакту са тлом у блоковима 1 и 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блоку 5 зелене површине у директном контакту са тлом није могуће остварити;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Пејзажно уређење треба да је репрезентативно, атрактивно и усклађено са партерним и пејзажним уређењем приобалног појаса;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планиране зелене површине изнад подземних етажа, обезбедити надслој земље од мин. 60 cm и у односу на дубину надслоја одабрати тип зеленила;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озелењавање користити мања дрвенаста стабла лишћара и четинара, жбунасте и цветне врсте, као и травњаке;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Материјале за поплочавање, као и урбани мобилијар, ускладити са стилом појединачних објеката;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озелењавање равних кровова. Дебљину супстрата одредити у складу са планираним биљним врстама;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површина;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Решење саобраћаја/паркирања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ГП1b остварити из правца саобраћајница Браће Крсмановић и Травничке;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Колски и пешачки приступ КП 426, КП 427, КП 429 и КП 431 КО Савски венац, које </w:t>
            </w:r>
            <w:r w:rsidRPr="00D02509">
              <w:rPr>
                <w:rFonts w:ascii="Arial" w:hAnsi="Arial" w:cs="Arial"/>
                <w:color w:val="000000"/>
                <w:sz w:val="20"/>
                <w:szCs w:val="20"/>
              </w:rPr>
              <w:lastRenderedPageBreak/>
              <w:t>представљају грађевинске парцеле, остварити из правца саобраћајнице Браће Крсмановић;</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КП 425 и КП 430 КО Савски венац, које представљају грађевинске парцеле, остварити из правца саобраћајнице Карађорђева;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КП 428 КО Савски венац, која представља грађевинску парцелу остварити из правца саобраћајнице Карађорђева и Браће Крсмановић;</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КП 433 КО Савски венац, која представља грађевинску парцелу остварити из правца саобраћајнице Браће Крсмановић и Травничка;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ГП5 остварити из правца саобраћајница САО8 (Херцеговачка), Карађорђева, Зворничка и Хаџи Николе Живковића;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Потребе за паркирањем за хотел Бристол обезбедити у непосредном окружењу, ван граница грађевинске парцеле ГП5;</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Неопходан број паркинг места решавати према нормативу: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1,1 ПМ на једну стамбену јединицу;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66,00 m² БРГП трговинских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80,00 m² БРГП пословних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два стола са по четири столице за угоститељске садржаје;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100,00 m² БРГП магацинског простора или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свака три запослена;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2-10 кревета у зависности од категорије хотела;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Архитектонско обликовање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Архитектонску интервенцију решавати у контексту и уз поштовање и подржавање места којим микролокација располаже;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интервенције на објектима врше се у складу са конзерваторским условима Завода за заштиту споменика културе града Београда;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ограђивање парцеле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ограђивање грађевинске парцеле;</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Планирани објекти налазе се у инжењерскогеолошком рејону IIБ2;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Површину терена изграђује хетерогени насип дебљине од 5,00 m, а некадашња површина терена била је изграђена од органских глина, прашинастих – пескова и глиновито-прашинастих седимената са прослојцима муља који су неповољних инжењерскогеолошких својства терена до дубине од око 21,00 m (око коте 55,00 mnv) коју треба тачно дефинисати новим детаљним истраживањима;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Код свих објеката треба рачунати на осциловање нивоа подземне воде под утицајем реке Саве;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Висок ниво подземне воде обавезује да се за укопавање објеката испод коте 74,00 mnv обавезно предвиди израда одговарајућег дренажног система и хидротехничка заштита укопаних делова објеката;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Вибрационе карактеристике тла потребне за статичке прорачуне утицаја сеизмичности прилагодити прописима.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Фазна реализација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спровођење фазне реализације допуштених интервенција, осим у блоку 5 (Хотел Бристол);</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Обавезно је омогућити функционисање сваке фазе независно од реализације </w:t>
            </w:r>
            <w:r w:rsidRPr="00D02509">
              <w:rPr>
                <w:rFonts w:ascii="Arial" w:hAnsi="Arial" w:cs="Arial"/>
                <w:color w:val="000000"/>
                <w:sz w:val="20"/>
                <w:szCs w:val="20"/>
              </w:rPr>
              <w:lastRenderedPageBreak/>
              <w:t>следеће без могућности да се обавезе из једне фазе преносе у другу;</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Правила спровођења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грађевинских парцела ГП1b и ГП5 у урбанистичкој зони K1;</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Свака од катастарских парцела у урбанистичкој зони K1, у оквиру блока 2 представља грађевинску парцелу;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дозвољена парцелација и промена граница Просторним планом дефинисанe грађевинскe парцелe.</w:t>
            </w:r>
          </w:p>
        </w:tc>
      </w:tr>
    </w:tbl>
    <w:p w:rsidR="00D02509" w:rsidRPr="00D02509" w:rsidRDefault="00D02509" w:rsidP="00D02509">
      <w:pPr>
        <w:widowControl/>
        <w:autoSpaceDE/>
        <w:autoSpaceDN/>
        <w:spacing w:before="330"/>
        <w:ind w:firstLine="480"/>
        <w:jc w:val="center"/>
        <w:rPr>
          <w:rFonts w:ascii="Arial" w:hAnsi="Arial" w:cs="Arial"/>
          <w:b/>
          <w:bCs/>
          <w:color w:val="000000"/>
          <w:sz w:val="20"/>
          <w:szCs w:val="20"/>
        </w:rPr>
      </w:pPr>
      <w:r w:rsidRPr="00D02509">
        <w:rPr>
          <w:rFonts w:ascii="Arial" w:hAnsi="Arial" w:cs="Arial"/>
          <w:b/>
          <w:bCs/>
          <w:color w:val="000000"/>
          <w:sz w:val="20"/>
          <w:szCs w:val="20"/>
        </w:rPr>
        <w:t>4.6.8. Урбанистичка зона К2</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9"/>
        <w:gridCol w:w="8044"/>
      </w:tblGrid>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ЗОНА К2</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Блокови у оквиру којих је заступљена урб. зона К2</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 13 (део) – ознака дела блока 13b;</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ГП13b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ГП13b, коју чини цела КП 1508/363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ГП13b могуће је приступити са саобраћајница САО4 и САО8 (Херцеговачка);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трговинских, комерцијалних, пословних намена као доминантне намене износи 30%, а максимални проценат заступљености износи 100%;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становања и осталих компатибилних намена износи 0%, а максимални проценат заступљености износи 70%;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Проценат заступљености основне и компатибилне намене примењује се на нивоу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изградња објеката који одговарају функцији трговинских, комерцијалних и пословних целина, као доминантној намени, објеката који су у функцији резиденцијалног и вишепородичног становања, као и других услужних објеката, простора трговине, робних центара, робно-услужних центара, мегамаркета, површина намењених отвореном начину пословања, по типологији „open space” простора, пословних делатности из области трговине на мало, простора намењених производном и услужном занатству, угоститељству и услужним делатностима, простора намењених социјалној заштити, култури, спорту и рекреацији, пословних представништава, финансијских институција, простора намењених урбаној функцији туризма и угоститељства и то кафеа, мини барова, посластичарница и ексклузивних ресторана, хотела, уметничких атељеа и радионица, струковних агенција и бироа, козметичких салона, књижара, издавачких центара, пословних центара, биоскопа, простора намењених истраживачким делатностима, играоница и радионица за децу, простора намењених образовању, здравству, апотекама, амбулантама и специјалистичким ординацијама, депанданси предшколских установа, простора намењених канцеларијском пословању, простора намењених истраживачким делатностима и делатностима из области намена јавно-приватног партнерства, приватних школа и предшколских установа, лабораторија, као и простора компатибилне намене које не угрожавају основну намену и животну средину и то простора намењених резиденцијалном становању у оквиру засебних јединица и целина апартманско пословног карактера;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Положај објекта на парцели</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постављати у оквиру зоне грађења која је дефинисана грађевинским линијама;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Обавезно је постављање објеката доминантне намене у оквиру блока на грађевинску линију на начин да сваки од објеката који припада типолошки доминантној намени оствареној у оквиру блока, буде позициониран на грађевинској линији једном својом страном, односно једним својим делом, с тим ако се ради о грађевинској линији ка јавној саобраћајној површини онда је испуњен потребан и довољан услов. Ово правило се не примењује за оне помоћне и/или секундарне објекте у оквиру тога блока (депанданси, hub-ови, workshop-ови, презентационе сале, технички и инфраструктурни објекти, павиљони, data центри и слични програмски садржаји) већ је исте могуће позиционирати унутар блока на начин који </w:t>
            </w:r>
            <w:r w:rsidRPr="00D02509">
              <w:rPr>
                <w:rFonts w:ascii="Arial" w:hAnsi="Arial" w:cs="Arial"/>
                <w:color w:val="000000"/>
                <w:sz w:val="20"/>
                <w:szCs w:val="20"/>
              </w:rPr>
              <w:lastRenderedPageBreak/>
              <w:t>одговара архитектонском, обликовном и функционалном контексту примењеном код позиционирања објеката доминантне намене;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је по типологији могуће пројектовати као слободностојеће;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упуштање делова објеката (еркери, надстрешнице, испусте, елементе обликовања, засенчења хоризонталне засторе и сл.) ван дефинисаних грађевинских линија и наведени елеметни могу прелазити регулациону линију: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 m од грађевинске линије ако је тротоар једнак или мањи од 3,5 m и на минималној висини од 4,0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 m ако је тротоар већи од 3,5 m, а ширина улице већа од 15,0 m и на минималној висини од 4,0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Уколико се у приземном делу објекта налазе ван стамбене урбане функције/намене дозвољено је постављање унифицираних хоризонталних система намењених засенчењу и заштити од атмосферских утицаја и 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 m од грађевинске линије ако је тротоар једнак или мањи од 3,5 m и на минималној висини од 4,0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 m ако је тротоар већи од 3,5 m, а ширина улице већа од 15,0 m и на минималној висини од 4,0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изградња више објеката на парцели;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потребе плана урађена је Анализа испуњености критеријума за изградњу високих објеката, на основу које су дефинисана правила грађења и положај грађевинских линија у урбанистичкој зони К2;</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Индекс заузетости (Из)</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 70%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подземних етажа = 90%</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13 – ДЕО 13b</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зони К2, у блоку 13, на грађевинској парцели ГП13b је 60,00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за поједине делове објекта се толерише до +/-1,20m (посебни делови конструкције, техничке инсталације);</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Кота приземља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становање у сутерену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може бити максимум 1,60 m виша од коте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Код објеката који имају нестамбену намену у приземљу, кота приземља је максимум 0,20 m виша од коте тротоара приступне саобраћајнице;</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слободне и зелене површине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минимално 30% слободних и зелених површина на нивоу зоне у блоку, од чега најмање 10% мора бити у директном контакту са тлом;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Пејзажно уређење треба да је репрезентативно, атрактивно и усклађено са партерним и пејзажним уређењем приобалног појаса;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планиране зелене површине изнад подземних етажа, обезбедити надслој земље од мин. 60 cm и у односу на дубину надслоја одабрати тип зеленила;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озелењавање користити мања дрвенаста стабла лишћара и четинара, жбунасте и цветне врсте, као и травњаке;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Материјале за поплочавање, као и урбани мобилијар, ускладити са стилом појединачних објеката;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озелењавање равних кровова. Дебљину супстрата одредити у складу са планираним биљним врстама;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површина;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Решење саобраћаја/паркирања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ГП13b остварити из правца саобраћајница САО4 и САО8 (Херцеговачка);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Неопходан број паркинг места решавати према нормативу: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1,1 ПМ на једну стамбену јединицу;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66,00 m² БРГП трговинских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80,00 m² БРГП пословних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два стола са по четири столице за угоститељске садржаје;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100,00 m² БРГП магацинског простора или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свака три запослена;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2–10 кревета у зависности од категорије хотела;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Архитектонско обликовање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Применити материјале у складу са наменом;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ограђивање парцеле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ограђивање грађевинске парцеле;</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Планирани објекати налазе се у инжењерскогеолошком реону IIБ2;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Површину терена прекрива глиновити насип дебљине 3,00 – 4,00 m. Терен је у површинском делу изграђен од алувијалних седимената у оквиру којих су заступљени седименти фације мртваја у дебљини 2,00 – 3,00 m и седименти фације поводња у дебљини 4,00 – 9,00 m. На мањем делу истражног простора испод алувијалних седимената заступљени су и алувијално-језерски седименти у дебљини 1,00 – 3,00m. Подину квартарних седимената изрграђују кречњаци и подређено лапори. Због близине некадашње обалске линије кречњаци се налазе на различитим дубинама (10</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 xml:space="preserve"> – 15,00 m од површине терена у предметној зони према досадашњим истраживањима). Дубина до кречњака може да варира на врло кратком растојању због израженог палеорељефа кречњака;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Ниво подземне воде варира у зависности од водостаја реке Саве. Досадашњим истраживањима ниво подземне воде утврђен је на коти 72</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 xml:space="preserve"> – 74,00 mnv. При изради објеката максималне висине 60m, који су већег специфичног оптерећења, неопходна је примена дубоког начина фундирања путем шипова које треба ослонити у кречњацима односно лапорима. На осталим деловима терена где се предвиђа насипање терена при нивелационом уређењу (до коте 77</w:t>
            </w:r>
            <w:proofErr w:type="gramStart"/>
            <w:r w:rsidRPr="00D02509">
              <w:rPr>
                <w:rFonts w:ascii="Arial" w:hAnsi="Arial" w:cs="Arial"/>
                <w:color w:val="000000"/>
                <w:sz w:val="20"/>
                <w:szCs w:val="20"/>
              </w:rPr>
              <w:t>,0</w:t>
            </w:r>
            <w:proofErr w:type="gramEnd"/>
            <w:r w:rsidRPr="00D02509">
              <w:rPr>
                <w:rFonts w:ascii="Arial" w:hAnsi="Arial" w:cs="Arial"/>
                <w:color w:val="000000"/>
                <w:sz w:val="20"/>
                <w:szCs w:val="20"/>
              </w:rPr>
              <w:t xml:space="preserve"> mnv), као и при засипању клинова између објекта и темељних косина, могу се уградити песковите наслаге уз прописно збијање у тањим слојевима.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Фазна реализација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спровођење фазне реализације допуштених интервенција;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спровођења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грађевинске парцеле ГП13b у урбанистичкој зони K2;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парцелација Просторним планом дефинисане грађевинске парцеле, у складу са правилима датим у поглављу Општа правила уређења и грађења.</w:t>
            </w:r>
          </w:p>
        </w:tc>
      </w:tr>
    </w:tbl>
    <w:p w:rsidR="00D02509" w:rsidRPr="00D02509" w:rsidRDefault="00D02509" w:rsidP="00D02509">
      <w:pPr>
        <w:widowControl/>
        <w:autoSpaceDE/>
        <w:autoSpaceDN/>
        <w:spacing w:before="330"/>
        <w:ind w:firstLine="480"/>
        <w:jc w:val="center"/>
        <w:rPr>
          <w:rFonts w:ascii="Arial" w:hAnsi="Arial" w:cs="Arial"/>
          <w:b/>
          <w:bCs/>
          <w:color w:val="000000"/>
          <w:sz w:val="20"/>
          <w:szCs w:val="20"/>
        </w:rPr>
      </w:pPr>
      <w:r w:rsidRPr="00D02509">
        <w:rPr>
          <w:rFonts w:ascii="Arial" w:hAnsi="Arial" w:cs="Arial"/>
          <w:b/>
          <w:bCs/>
          <w:color w:val="000000"/>
          <w:sz w:val="20"/>
          <w:szCs w:val="20"/>
        </w:rPr>
        <w:lastRenderedPageBreak/>
        <w:t>4.6.9. Урбанистичка зона К3</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9"/>
        <w:gridCol w:w="8044"/>
      </w:tblGrid>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ЗОНА К3</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Блокови у оквиру којих је заступљена урб. зона К3</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 19 (део) – ознака дела блока 19.1а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ГП19.1a</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ГП19.1а, коју чини цела КП 1508/411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ГП19.1а могуће је приступити са саобраћајница САО2 (Николаја Кравцова);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трговинских, комерцијалних, пословних намена као доминантне намене износи 30%, а максимални проценат заступљености износи 100%;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становања и осталих компатибилних намена износи 0%, а максимални проценат заступљености износи 70%;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Проценат заступљености основне и компатибилне намене примењује се на нивоу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изградња објеката који одговарају функцији трговинских, комерцијалних и пословних целина, као доминантној намени, објеката који су у функцији резиденцијалног и вишепородичног становања, као и других услужних објеката, простора трговине, робних центара, робно-услужних центара, мегамаркета, површина намењених отвореном начину пословања, по типологији „open space” простора, пословних делатности из области трговине на мало, простора намењених производном и услужном занатству, угоститељству и услужним делатностима, простора намењених социјалној заштити, култури, спорту и рекреацији, пословних представништава, финансијских институција, простора намењених урбаној функцији туризма и угоститељства и то кафеа, мини барова, посластичарница и ексклузивних ресторана, хотела, уметничких атељеа и радионица, струковних агенција и бироа, козметичких салона, књижара, издавачких центара, пословних центара, биоскопа, простора намењених истраживачким делатностима, играоница и радионица за децу, простора намењених образовању, здравству, апотекама, амбулантама и специјалистичким ординацијама, депанданси предшколских установа, простора намењених канцеларијском пословању, простора намењених истраживачким делатностима и делатностима из области намена јавно-приватног партнерства, приватних школа и предшколских установа, лабораторија, као и простора компатибилне намене које не угрожавају основну намену и животну средину и то простора намењених резиденцијалном становању у оквиру засебних јединица и целина апартманско пословног карактера;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Положај објекта на парцели</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поставити у оквиру зоне грађења која је дефинисана грађевинским линијама;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је по типологији могуће пројектовати као слободностојеће;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упуштање делова објеката (еркери, надстрешнице, испусте, елементе обликовања, засенчења хоризонталне засторе и сл) ван дефинисаних грађевинских линија и наведени елеметни могу прелазити регулациону линију: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Уколико се у приземном делу објекта налазе ван стамбене урбане функције/намене дозвољено је постављање унифицираних хоризонталних система намењених засенчењу и заштити од атмосферских утицаја и 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 Дозвољена је изградња више објеката на парцели;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потребе плана урађена је Анализа испуњености критеријума за изградњу високих објеката, на основу које су дефинисана правила грађења и положај грађевинских линија у урбанистичкој зони К3;</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Индекс заузетости (Из)</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 70%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подземних етажа = 90%</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19 – ДЕО 19.1а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зони К3, у блоку 19, на грађевинској парцели ГП19.1а је 220,00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за поједине делове објекта се толерише до +/-1,20 m (посебни делови конструкције, техничке инсталације);</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Кота приземља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становање у сутерену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може бити максимум 1,60 m виша од коте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Код објеката који имају нестамбену намену у приземљу, кота приземља је максимум 0,20 m виша од коте тротоара приступне саобраћајнице;</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слободне и зелене површине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минимално 30% слободних и зелених површина на нивоу зоне у блоку, од чега најмање 10% мора бити у директном контакту са тлом;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Део грађевинске парцеле у појасу између грађевинских линија према грађевинској парцели тржног центра (урбанистичка зона К4), обавезно определити за слободне и зелене површине у јавном коришћењу;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Пејзажно уређење треба да је репрезентативно, атрактивно и усклађено са партерним и пејзажним уређењем приобалног појаса;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планиране зелене површине изнад подземних етажа, обезбедити надслој земље од мин. 60 cm и у односу на дубину надслоја одабрати тип зеленила;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озелењавање користити мања дрвенаста стабла лишћара и четинара, жбунасте и цветне врсте, као и травњаке;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површина;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Решење саобраћаја/паркирања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ГП19.1а остварити из правца саобраћајнице САО2 (Николаја Кравцова);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Неопходан број паркинг места решавати према нормативу: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1,1 ПМ на једну стамбену јединицу;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66,00 m² БРГП трговинских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80,00 m² БРГП пословних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два стола са по четири столице за угоститељске садржаје;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100,00 m² БРГП магацинског простора или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свака три запослена;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2-10 кревета у зависности од категорије хотела;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Архитектонско обликовање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Применити обликовање и материјале у складу са наменом и репрезентативним карактером објекта – новог визуелног репера града;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w:t>
            </w:r>
            <w:r w:rsidRPr="00D02509">
              <w:rPr>
                <w:rFonts w:ascii="Arial" w:hAnsi="Arial" w:cs="Arial"/>
                <w:color w:val="000000"/>
                <w:sz w:val="20"/>
                <w:szCs w:val="20"/>
              </w:rPr>
              <w:lastRenderedPageBreak/>
              <w:t>систему технолошки прихватљивог и енергетски ефикасног архитектонског израза;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Услови за ограђивање парцеле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ограђивање грађевинске парцеле;</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Планирани објекат се налази у инжењерскогеолошком реону IIБ2. Површину терена прекрива глиновити насип дебљине 2</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 xml:space="preserve"> – 4,00m. Терен је у површинском делу изграђен од алувијалних седимената у оквиру којих су заступљени седименти фације мртваја</w:t>
            </w:r>
            <w:proofErr w:type="gramStart"/>
            <w:r w:rsidRPr="00D02509">
              <w:rPr>
                <w:rFonts w:ascii="Arial" w:hAnsi="Arial" w:cs="Arial"/>
                <w:color w:val="000000"/>
                <w:sz w:val="20"/>
                <w:szCs w:val="20"/>
              </w:rPr>
              <w:t>,седименти</w:t>
            </w:r>
            <w:proofErr w:type="gramEnd"/>
            <w:r w:rsidRPr="00D02509">
              <w:rPr>
                <w:rFonts w:ascii="Arial" w:hAnsi="Arial" w:cs="Arial"/>
                <w:color w:val="000000"/>
                <w:sz w:val="20"/>
                <w:szCs w:val="20"/>
              </w:rPr>
              <w:t xml:space="preserve"> фације поводња и алувијално-језерски седименти укупне дебљине 23,00 m. Подину квартарних седимената изграђују лапори. Досадашњим истраживањима ниво подземне воде утврђен је на коти 72</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-74,00 mnv. При изради високих објеката који су већег специфичног оптерећења неопходна је примена дубоког начина фундирања путем шипова које треба ослонити у лапорима;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Вибрационе карактеристике тла потребне за статичке прорачуне утицаја сеизмичности прилагодити најновијим прописима;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Фазна реализација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спровођење фазне реализације допуштених интервенција;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спровођења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грађевинске парцеле ГП19.1а у урбанистичкој зони К3;</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парцелација Просторним планом дефинисане грађевинске парцеле, у складу са правилима датим у поглављу Општа правила уређења и грађења.</w:t>
            </w:r>
          </w:p>
        </w:tc>
      </w:tr>
    </w:tbl>
    <w:p w:rsidR="00D02509" w:rsidRPr="00D02509" w:rsidRDefault="00D02509" w:rsidP="00D02509">
      <w:pPr>
        <w:widowControl/>
        <w:autoSpaceDE/>
        <w:autoSpaceDN/>
        <w:spacing w:before="330"/>
        <w:ind w:firstLine="480"/>
        <w:jc w:val="center"/>
        <w:rPr>
          <w:rFonts w:ascii="Arial" w:hAnsi="Arial" w:cs="Arial"/>
          <w:b/>
          <w:bCs/>
          <w:color w:val="000000"/>
          <w:sz w:val="20"/>
          <w:szCs w:val="20"/>
        </w:rPr>
      </w:pPr>
      <w:r w:rsidRPr="00D02509">
        <w:rPr>
          <w:rFonts w:ascii="Arial" w:hAnsi="Arial" w:cs="Arial"/>
          <w:b/>
          <w:bCs/>
          <w:color w:val="000000"/>
          <w:sz w:val="20"/>
          <w:szCs w:val="20"/>
        </w:rPr>
        <w:t>4.6.10. Урбанистичка зона К4</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9"/>
        <w:gridCol w:w="8044"/>
      </w:tblGrid>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ЗОНА К4</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Блокови у оквиру којих је заступљена урб. зона К4</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 19 (део) – ознака дела блока 19.2а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ГП19.2a</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ГП19.2а, коју чини цела КП 1508/353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ГП19.2а могуће је приступити са саобраћајница САО1 (Булевар Вудроа Вилсона), САО2 (Николаја Кравцова) и САО11;</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трговинских, комерцијалних, пословних намена као доминантне намене износи 80%, а максимални проценат заступљености износи 100%;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становања и осталих компатибилних намена износи 0%, а максимални проценат заступљености износи 20%;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Проценат заступљености основне и компатибилне намене примењује се на нивоу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Дозвољава се изградња објеката који одговарају функцији трговинских, комерцијалних и пословних целина, као доминантној намени, објеката који су у функцији резиденцијалног и вишепородичног становања, као и других услужних објеката, простора трговине, робних центара, робно-услужних центара, мегамаркета, површина намењених отвореном начину пословања, по типологији „open space” простора, пословних делатности из области трговине на мало, простора намењених производном и услужном занатству, угоститељству и услужним делатностима, простора намењених социјалној заштити, култури, спорту и рекреацији, пословних представништава, финансијских институција, простора </w:t>
            </w:r>
            <w:r w:rsidRPr="00D02509">
              <w:rPr>
                <w:rFonts w:ascii="Arial" w:hAnsi="Arial" w:cs="Arial"/>
                <w:color w:val="000000"/>
                <w:sz w:val="20"/>
                <w:szCs w:val="20"/>
              </w:rPr>
              <w:lastRenderedPageBreak/>
              <w:t>намењених урбаној функцији туризма и угоститељства и то кафеа, мини барова, посластичарница и ексклузивних ресторана, хотела, уметничких атељеа и радионица, струковних агенција и бироа, козметичких салона, књижара, издавачких центара, пословних центара, биоскопа, простора намењених истраживачким делатностима, играоница и радионица за децу, простора намењених образовању, здравству, апотекама, амбулантама и специјалистичким ординацијама, депанданси предшколских установа, простора намењених канцеларијском пословању, простора намењених истраживачким делатностима и делатностима из области намена јавно-приватног партнерства, приватних школа и предшколских установа, лабораторија, као и простора компатибилне намене које не угрожавају основну намену и животну средину и то простора намењених резиденцијалном становању у оквиру засебних јединица и целина апартманско пословног карактера;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повезивање надземног дела објекта са објектом Куле Београд (ГП19.1а)надземном везом, на висини изнад 4,00 m. Дозвољава се топла веза;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повезивање надземног дела објекта са објектом на ГП26 у блоку 26 надземном везом, на висини изнад 7,00 m, преко саобраћајнице САО6. Дозвољава се топла веза;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повезивање подземног дела објекта са објектом Куле Београд (ГП19.1а);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Положај објекта на парцели</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постављати у оквиру зоне грађења која је дефинисана грађевинским линијама;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је по типологији могуће пројектовати као слободностојеће, једнострано или двострано узидане;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упуштање делова објеката ка реци, искључиво у виду два појединачна линијска акцента (еркери, терасе и сл), максимално до 30,00 m ван дефинисаних грађевинских линија;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упуштање делова објеката (еркери, надстрешнице, испусте, елементе обликовања, засенчења хоризонталне засторе и сл) ван дефинисаних грађевинских линија и наведени елеметни могу прелазити регулациону линију: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Уколико се у приземном делу објекта налазе ван стамбене урбане функције/намене дозвољено је постављање унифицираних хоризонталних система намењених засенчењу и заштити од атмосферских утицаја, и 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изградња више објеката на парцели;</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Индекс заузетости (Из)</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 90%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подземних етажа = 90%</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19 – ДЕО 19.2а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зони К4, у блоку 19, на грађевинској парцели ГП19.2а је 18,00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изградња висинских акцената до максималне висине венца 32,00 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дозвољена висина најниже коте делова објеката упуштених ка реци (два појединачна линијска акцента) износи 5,00 m изнад највише коте кеја, како би се омогућило неометано функционисање пешачког и бициклистичког саобраћаја;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дозвољена ширина препуштених линијских акцената износи 15</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 xml:space="preserve"> m, а њихова макс. висина 6,00 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Максимална висина за поједине делове објекта се толерише до +/-1,20 m (посебни </w:t>
            </w:r>
            <w:r w:rsidRPr="00D02509">
              <w:rPr>
                <w:rFonts w:ascii="Arial" w:hAnsi="Arial" w:cs="Arial"/>
                <w:color w:val="000000"/>
                <w:sz w:val="20"/>
                <w:szCs w:val="20"/>
              </w:rPr>
              <w:lastRenderedPageBreak/>
              <w:t>делови конструкције, техничке инсталације);</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Кота приземља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становање у сутерену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може бити максимум 1,60 m виша од коте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Код објеката који имају нестамбену намену у приземљу, кота приземља је максимум 0,20 m виша од коте тротоара приступне саобраћајнице;</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слободне и зелене површине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10% зеленила у директном контакту са тлом, а 20% слободних и зелених површина на кровној тераси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Пејзажно уређење треба да је репрезентативно, атрактивно и усклађено са партерним и пејзажним уређењем приобалног појаса;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планиране зелене површине изнад подземних етажа, обезбедити надслој земље од мин. 60 cm и у односу на дубину надслоја одабрати тип зеленила;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озелењавање користити мања дрвенаста стабла лишћара и четинара, жбунасте и цветне врсте, као и травњаке;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озелењавање равних кровова. Дебљину супстрата одредити у складу са планираним биљним врстама;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површина;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Решење саобраћаја/паркирања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ГП19.2а остварити из правца саобраћајница САО1 (Булевар Вудроа Вилсона), САО2 (Николаја Кравцова) и САО11;</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Неопходан број паркинг места решавати према нормативу: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1,1 ПМ на једну стамбену јединицу;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66,00 m² БРГП трговинских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80,00 m² БРГП пословних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два стола са по четири столице за угоститељске садржаје;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100,00 m² БРГП магацинског простора или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свака три запослена;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2-10 кревета у зависности од категорије хотела;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Архитектонско обликовање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Применити материјале у складу са наменом;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циљу избегавања слепих фасада објеката, обавезно је пројектовање фасадних отвора, пешачких продора кроз блок/приземље објекта, атрактивних и јавно доступних садржаја у деловима објекта у контакту са шеталиштем и јавним простором (пјацете, атријуми, кафеи, ресторани, трговине, галерије и сл.) и примена транспарентних материјала и застакљених површина на нижим етажама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Кров се такође може извести и као зелени кров, односно раван кров насут одговарајућим слојевима и озелењен;</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Делове објекта који у виду акцената излазе ван грађевинске линије ка реци, пројектовати као лаке, транспарентне волумене;</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Услови за ограђивање </w:t>
            </w:r>
            <w:r w:rsidRPr="00D02509">
              <w:rPr>
                <w:rFonts w:ascii="Arial" w:hAnsi="Arial" w:cs="Arial"/>
                <w:color w:val="000000"/>
                <w:sz w:val="20"/>
                <w:szCs w:val="20"/>
              </w:rPr>
              <w:lastRenderedPageBreak/>
              <w:t>парцеле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 Није дозвољено ограђивање грађевинске парцеле;</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Степен комуналне опремљености</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Планирани објекти налазе се у инжењерскогеолошком реону IIБ2. Површину терена изграђује хетерогени насип дебљине од 5,00 m, а некадашња површина терена била је изграђена од органских глина, прашинастих-пескова и глиновито-прашинастих седимената са прослојцима муља који су неповољних инжењерскогеолошких својства терена до дубине од око 22,00 m коју треба тачно дефинисати новим детаљним истраживањима;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 изградњи и експлоатацији објеката неопходна је примена адекватних мера у циљу елиминисања негативног утицаја подземне воде до коте 74,00 mnv;</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зависности од статичких и грађевинских карактеристика објеката, фундирање се може извести на два начина – плитко или дубоко фундирање. За објекте малог специфичног оптерећења препоручује се варијанта плитког фундирања. У том случају могуће је фундирање објекта уз претходну замену подтла материјалом повољних физичко механичких својстава, насипањем и израдом тампонског слоја. При изради објеката већег специфичног оптерећења неопходно је дубоко фундирања путем шипова које треба ослонити у лапорима;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Начин фундирања може се изабрати тек након детаљних инжењерскогеолошких истраживања и геостатичке анализе за сваки објекат понаособ;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На осталим деловима терена где се предвиђа насипање терена при нивелационом уређењу (до коте 77,00 mnv), као и при засипању клинова између објекта и темељних косина, могу се уградити песковите наслаге уз прописно збијање у тањим слојевима;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Фазна реализација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спровођење фазне реализације допуштених интервенција;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спровођења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грађевинске парцеле ГП19.2а у урбанистичкој зони К4;</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парцелација Просторним планом дефинисане грађевинске парцеле, у складу са правилима датим у поглављу Општа правила уређења и грађења.</w:t>
            </w:r>
          </w:p>
        </w:tc>
      </w:tr>
    </w:tbl>
    <w:p w:rsidR="00D02509" w:rsidRPr="00D02509" w:rsidRDefault="00D02509" w:rsidP="00D02509">
      <w:pPr>
        <w:widowControl/>
        <w:autoSpaceDE/>
        <w:autoSpaceDN/>
        <w:spacing w:before="330"/>
        <w:ind w:firstLine="480"/>
        <w:jc w:val="center"/>
        <w:rPr>
          <w:rFonts w:ascii="Arial" w:hAnsi="Arial" w:cs="Arial"/>
          <w:b/>
          <w:bCs/>
          <w:color w:val="000000"/>
          <w:sz w:val="20"/>
          <w:szCs w:val="20"/>
        </w:rPr>
      </w:pPr>
      <w:r w:rsidRPr="00D02509">
        <w:rPr>
          <w:rFonts w:ascii="Arial" w:hAnsi="Arial" w:cs="Arial"/>
          <w:b/>
          <w:bCs/>
          <w:color w:val="000000"/>
          <w:sz w:val="20"/>
          <w:szCs w:val="20"/>
        </w:rPr>
        <w:t>4.6.11. Урбанистичка зона К5</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9"/>
        <w:gridCol w:w="8044"/>
      </w:tblGrid>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ЗОНА К5</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Блокови у оквиру којих је заступљена урб. зона К5</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 26 и 29 (део) – ознака дела блока 29а и 29f;</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ГП26, коју чине целе КП 1508/392, КП 1508/268, КП 1508/269, КП 1508/270, КП 1508/272, КП 1508/273, КП 1508/274, КП 1508/275 и КП 1508/276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ГП26 могуће је приступити са саобраћајница САО1 (Булевар Вудроа Вилсона), САО6, САО10 и САО11;</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ГП29a</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ГП29а, коју чине целе КП 1508/238, КП 1508/253, КП 1508/254, КП 1508/255, КП 1508/256, КП 1508/257, КП 1508/258, КП 1590, КП 1591, КП 1592, КП 10666/1, КП 10667, КП 10668, КП 10669, КП 10661/1, КП 10663/1 и делови КП 1508/355, КП 1508/387, КП 1508/388, КП 1508/389 и КП 11123/20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 Грађевинској парцели ГП29а могуће је приступити са саобраћајница САО1 (Булевар Вудроа Вилсона) и САО6;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ГП29f</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ГП29f, коју чине цела КП 10669 и део КП 11123/20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ГП29f могуће је приступити преко приступног пута из саобраћајнице САО6;</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Намена и тип интервенција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трговинских, комерцијалних, пословних намена као доминантне намене износи 0%, а максимални проценат заступљености износи 100%;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заступљености становања и осталих компатибилних намена износи 0%, а максимални проценат заступљености износи 100%;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Проценат заступљености основне и компатибилне намене примењује се на нивоу грађевинске парцеле;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изградња објеката који одговарају функцији трговинских, комерцијалних и пословних целина, као доминантној намени, објеката који су у функцији резиденцијалног и вишепородичног становања, као и других услужних објеката, простора трговине, робних центара, робно-услужних центара, мегамаркета, површина намењених отвореном начину пословања, по типологији „open space” простора, пословних делатности из области трговине на мало, простора намењених производном и услужном занатству, угоститељству и услужним делатностима, простора намењених социјалној заштити, култури, спорту и рекреацији, пословних представништава, финансијских институција, простора намењених урбаној функцији туризма и угоститељства и то кафеа, мини барова, посластичарница и ексклузивних ресторана, хотела, уметничких атељеа и радионица, струковних агенција и бироа, козметичких салона, књижара, издавачких центара, пословних центара, биоскопа, простора намењених истраживачким делатностима, играоница и радионица за децу, простора намењених образовању, здравству, апотекама, амбулантама и специјалистичким ординацијама, депанданси предшколских установа, простора намењених канцеларијском пословању, простора намењених истраживачким делатностима и делатностима из области намена јавно-приватног партнерства, приватних школа и предшколских установа, лабораторија, као и простора компатибилне намене које не угрожавају основну намену и животну средину и то простора намењених резиденцијалном становању у оквиру засебних јединица и целина апартманско пословног карактера;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Положај објекта на парцели</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постављати у оквиру зоне грађења која је дефинисана грађевинским линијама;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постављање објеката доминантне намене у оквиру блока на грађевинску линију на начин да сваки од објеката који припада типолошки доминантној намени оствареној у оквиру блока, буде позициониран на грађевинској линији једном својом страном, односно једним својим делом, с тим ако се ради о грађевинској линији ка јавној саобраћајној површини онда је испуњен потребан и довољан услов. Ово правило се не примењује за оне помоћне и/или секундарне објекте у оквиру тога блока (депанданси, hub-ови, workshop-ови, презентационе сале, технички и инфраструктурни објекти, павиљони, data центри и слични програмски садржаји) већ је исте могуће позиционирати унутар блока на начин који одговара архитектонском, обликовном и функционалном контексту примењеном код позиционирања објеката доминантне намене;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Објекте је по типологији могуће пројектовати као слободностојеће, једнострано или двострано узидане;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Дозвољено је упуштање делова објеката (еркери, надстрешнице, испусте, елементе обликовања, засенчења хоризонталне засторе и сл) ван дефинисаних грађевинских линија и наведени елеметни могу прелазити регулациону линију: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 Уколико се у приземном делу објекта налазе ван стамбене урбане функције/намене дозвољено је постављање унифицираних хоризонталних система намењених засенчењу и заштити од атмосферских утицаја и 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0,60 m од грађевинске линије ако је тротоар једнак или мањи од 3,50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максимално 1,00 m ако је тротоар већи од 3,50 m, а ширина улице већа од 15,00 m и на минималној висини од 4,00 m изнад тротоара;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изградња више објеката на парцели;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потребе плана урађена је Анализа испуњености критеријума за изградњу високих објеката, на основу које су дефинисана правила грађења и положај грађевинских линија у урбанистичкој зони К5;</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Индекс заузетости (Из)</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 70%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подземних етажа = 90%</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К5, на грађевинској парцели ГП26 у блоку 26 износи 100,00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29а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К5, на грађевинској парцели ГП29а у блоку 29 (део 29а) износи 100,00 m у односу на коту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29f</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објеката, у урбанистичкој зони К5, на грађевинској парцели ГП29f у блоку 29 (део 29f) – фабрика хартије Милана Вапе је постојећа;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за поједине делове објекта се толерише до +/-1,20 m (посебни делови конструкције, техничке инсталације);</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Кота приземља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становање у сутерену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може бити максимум 1,60 m виша од коте тротоара приступне саобраћајнице;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Код објеката који имају нестамбену намену у приземљу, кота приземља је максимум 0,20 m виша од коте тротоара приступне саобраћајнице;</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слободне и зелене површине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Обезбедити минимално 30% слободних и зелених површина на нивоу зоне у блоку (односно 20% за комплекс Фабрике хартије Милана Вапе), од чега најмање 10% мора бити у директном контакту са тлом;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планиране зелене површине изнад подземних етажа, обезбедити надслој земље од мин. 60 cm и у односу на дубину надслоја одабрати тип зеленила;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озелењавање користити мања дрвенаста стабла лишћара и четинара, жбунасте и цветне врсте, као и травњаке;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Материјале за поплочавање, као и урбани мобилијар, ускладити са стилом појединачних објеката;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озелењавање равних кровова. Дебљину супстрата одредити у складу са планираним биљним врстама;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пејзажно архитектонско уређење зелених површина, сходно расположивом простору и оријентацији зелене површине, важе општа правила уређења и грађења зелених површина;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Решење саобраћаја/паркирања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ГП26 остварити из правца саобраћајница САО1 (Булевар Вудроа Вилсона), САО6, САО10 и САО11;</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Колски и пешачки приступ грађевинској парцели ГП29а остварити из правца </w:t>
            </w:r>
            <w:r w:rsidRPr="00D02509">
              <w:rPr>
                <w:rFonts w:ascii="Arial" w:hAnsi="Arial" w:cs="Arial"/>
                <w:color w:val="000000"/>
                <w:sz w:val="20"/>
                <w:szCs w:val="20"/>
              </w:rPr>
              <w:lastRenderedPageBreak/>
              <w:t>саобраћајница САО1 (Булевар Вудроа Вилсона) и САО6;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ГП29f остварити из правца саобраћајнице САО6 (преко приступног пута);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Неопходан број паркинг места решавати према нормативу: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1,1 ПМ на једну стамбену јединицу;</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66,00 m² БРГП трговинских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80,00 m² БРГП пословних садржаја;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два стола са по четири столице за угоститељске садржаје;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100,00 m² БРГП магацинског простора или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свака три запослена;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1 ПМ на 2-10 кревета у зависности од категорије хотела;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Архитектонско обликовање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Архитектонску интервенцију, имајући у виду функционалну садржајност, решавати у контексту и уз поштовање и подржавање места којим микролокација располаже;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Применити материјале у складу са наменом;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обликовном изражавању применити форме и материјале примерене савременом репрезентативном контексту и комбинацију лаких, племенитих и трајних материјала репрезентативног изгледа и високе естетске вредности, применљивих у систему технолошки прихватљивог и енергетски ефикасног архитектонског израза;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ограђивање парцеле</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ограђивање грађевинске парцеле;</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Планирани објекти налазе се у инжењерскогеолошком реону IIБ1 и IIБ2. Површину терена изграђује хетерогени насип дебљине од 4,00 m до 6,00 m, а некадашња површина терена била је изграђена од прашинасто-песковитих и глиновито-прашинастих седимената алувијалног наноса који су неповољних инжењерскогеолошких својства терена до дубине од 21,00 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зависности од статичких и грађевинских карактеристика објеката, фундирање се може извести на два начина – плитко или дубоко фундирање. За објекте малог специфичног оптерећења препоручује се варијанта плитког фундирања. У том случају могуће је фундирање објекта уз претходну замену подтла материјалом повољних физичко механичких својстава, насипањем и израдом тампонског слоја. При изради објеката већег специфичног оптерећења неопходно је дубоко фундирања путем шипова које треба ослонити у лапорима;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На осталим деловима терена где се предвиђа насипање терена при нивелационом уређењу (до коте 77,00 mnv), као и при засипању клинова између објекта и темељних косина, могу се уградити песковите наслаге уз прописно збијање у тањим слојевима;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Висок ниво подземне воде обавезује на заштиту планираних објеката уколико се укопавање објеката планира испод коте 74,00 mnv уз обавезну израду одговарајућег дренажног система;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Вибрационе карактеристике тла потребне за статичке прорачуне утицаја сеизмичности прилагодити најновијим прописима;</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Фазна реализација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спровођење фазне реализације допуштених интервенција;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Све фазе реализације морају бити дефинисане у пројектној документацији и за сваку се фазу реализације морају обезбедити прописани услови за паркирање, озелењавање и уређење слободних површина;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Обавезно је омогућити функционисање сваке фазе независно од реализације следеће без могућности да се обавезе из једне фазе преносе у другу;</w:t>
            </w:r>
          </w:p>
        </w:tc>
      </w:tr>
      <w:tr w:rsidR="00D02509" w:rsidRPr="00D02509" w:rsidTr="00015317">
        <w:tc>
          <w:tcPr>
            <w:tcW w:w="1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Правила спровођења</w:t>
            </w:r>
          </w:p>
        </w:tc>
        <w:tc>
          <w:tcPr>
            <w:tcW w:w="38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грађевинских парцела ГП26, ГП29а и ГП29f у урбанистичкој зони К5;</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Дозвољена је парцелација Просторним планом дефинисаних грађевинских парцела, у складу са правилима датим у поглављу Општа правила уређења и грађења;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блокове 28, 29 и 30 у поступку спровођења планског документа, спрам правила уређења и грађења која за њих важе, обавезна је израда јединственог урбанистичког пројекта којим ће бити дефинисане грађевинске парцеле намењене изградњи Комбиноване дечије установе (КДУ3), Комбинованог објекта здравствене и социјалне заштите (СЗЗ), Основне школе (ОШ2) у оквиру блокова 28, 29 и 30 као и грађевинске парцеле осталих намена заступљене у овим блоковима.</w:t>
            </w:r>
          </w:p>
        </w:tc>
      </w:tr>
    </w:tbl>
    <w:p w:rsidR="00D02509" w:rsidRPr="00D02509" w:rsidRDefault="00D02509" w:rsidP="00D02509">
      <w:pPr>
        <w:widowControl/>
        <w:autoSpaceDE/>
        <w:autoSpaceDN/>
        <w:spacing w:before="330"/>
        <w:ind w:firstLine="480"/>
        <w:jc w:val="center"/>
        <w:rPr>
          <w:rFonts w:ascii="Arial" w:hAnsi="Arial" w:cs="Arial"/>
          <w:b/>
          <w:bCs/>
          <w:color w:val="000000"/>
          <w:sz w:val="20"/>
          <w:szCs w:val="20"/>
        </w:rPr>
      </w:pPr>
      <w:r w:rsidRPr="00D02509">
        <w:rPr>
          <w:rFonts w:ascii="Arial" w:hAnsi="Arial" w:cs="Arial"/>
          <w:b/>
          <w:bCs/>
          <w:color w:val="000000"/>
          <w:sz w:val="20"/>
          <w:szCs w:val="20"/>
        </w:rPr>
        <w:t>4.6.12. Објекат поште</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57"/>
        <w:gridCol w:w="8086"/>
      </w:tblGrid>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ГРАЂЕЊА</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ПОШТА (ПО)</w:t>
            </w:r>
          </w:p>
        </w:tc>
      </w:tr>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у оквиру кога се налази објекат поште ПО</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Блок 11 – ознака дела блока 11c;</w:t>
            </w:r>
          </w:p>
        </w:tc>
      </w:tr>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формирање грађевинске парцеле</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ГП11c</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формирана је грађевинска парцела ГП11c, коју чине целе КП 811/4 и КП 1533 и део КП 1508/309 КО Савски венац;</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Грађевинској парцели ГП11c могуће је приступити из правца Савске улице;</w:t>
            </w:r>
          </w:p>
        </w:tc>
      </w:tr>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 и тип интервенције</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складу са планираним садржајима и повећањем потенцијалних корисника у гравитационом подручју, постојећи објекат Поште (ПО) који се налази на грађевинској парцели ГП11c се може задржати у постојећем габариту, волумену и намени, а може се постојећи објекат заменити новим;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реконструкција, адаптација, конзервација, ревитализација, рестаурација, санација, текуће и инвестиционо одржавање постојећег објекта Поште (ПО);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оквиру објекта, до макс 100% остварене БРГП, дозвољава се формирање комерцијалних садржаја који се могу користити у комерцијалне сврхе у циљу економске одрживости;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пренамена постојећег објекта Поште (ПО) у објекат комерцијалне намене или компатибилне јавне намене из домена садржаја културе;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Садржаји културе обухватају библиотеке, музеје, позоришта, галерије, збирке, задужбине, павиљоне, легате, биоскопе, културне центре, уметничке колоније, изложбене просторе, установе културе и/или специјализоване установе културе, задужбине, мултифункционалне садржаје презентационе и излагачке намене, архиве, читаонице, едукативне просторе, мултифункционалне центре, медијатеке, радионице и сл., уз неопходне пратеће просторе административног, управљачког и стручно-сарадничког типа са пратећим терцијалним садржајима;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Дозвољени однос заступљености комерцијалне и компатибилне јавне намене је 0% – 100% : 100% – 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Дозвољава се потпуна обликовна реконструкција постојећег објекта поште (ПО) по изворном пројекту аутора арх. Момира Коруновића у домену спољашњег изгледа објекта по изворном пројекту;</w:t>
            </w:r>
          </w:p>
        </w:tc>
      </w:tr>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Положај објекта на парцели</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Објекат је по положају слободностојећи објекат;</w:t>
            </w:r>
          </w:p>
        </w:tc>
      </w:tr>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Индекс заузетости (Из)</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Максимални Индекс заузетости (Из) је постојећи;</w:t>
            </w:r>
          </w:p>
        </w:tc>
      </w:tr>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висина објекта</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Максимална висина венца објекта одговара висини дефинисаној по изворном пројекту аутора арх. Момира Коруновића;</w:t>
            </w:r>
          </w:p>
        </w:tc>
      </w:tr>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Кота приземља</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Кота приземља не може бити нижа од коте терена;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 Кота приземља одговара висини дефинисаној по изворном пројекту аутора арх. </w:t>
            </w:r>
            <w:r w:rsidRPr="00D02509">
              <w:rPr>
                <w:rFonts w:ascii="Arial" w:hAnsi="Arial" w:cs="Arial"/>
                <w:color w:val="000000"/>
                <w:sz w:val="20"/>
                <w:szCs w:val="20"/>
              </w:rPr>
              <w:lastRenderedPageBreak/>
              <w:t>Момира Коруновића;</w:t>
            </w:r>
          </w:p>
        </w:tc>
      </w:tr>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Услови за слободне и зелене површине</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Минимални проценат слободних и зелених површина је постојећи;</w:t>
            </w:r>
          </w:p>
        </w:tc>
      </w:tr>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Решење саобраћаја/паркирања</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Колски и пешачки приступ грађевинској парцели ГП11c остварити из правца Савске улице;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Потребе за остваривањем неопходног броја паркинг места спрам дефинисанe намене и регулаторних норматива остварити у оквиру јавне гараже у блоку 9, делу блока 11 и/или у регулацији околних саобраћајница у пешчкој изохрони не већој од 400m;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поступку спровођења планског документа и израде техничке документације неопходно је остварити сарадњу и са Секретаријатом за јавни превоз и Секретаријатом за саобраћај који ће кроз услове прецизно дефинисати услове и начин одређивања неопходног броја паркинг места спрам дефинисанe намене и регулаторних норматива;</w:t>
            </w:r>
          </w:p>
        </w:tc>
      </w:tr>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Архитектонско обликовање</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Архитектонско обликовање приликом дозвољених интервенција реализовати по изворном пројекту аутора арх. Момира Коруновића;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поступку спровођења планског документа и израде техничке документације неопходно је остварити сарадњу са Републичким заводом за заштиту споменика културе РС и/или Заводом за заштиту споменика културе града Београда који ће кроз услове прецизно дефинисати услове, могућности и ограничења у односу на дозвољене типове интервенција;</w:t>
            </w:r>
          </w:p>
        </w:tc>
      </w:tr>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Услови за ограђивање парцеле</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Није дозвољено ограђивање грађевинске парцеле ГП11c;</w:t>
            </w:r>
          </w:p>
        </w:tc>
      </w:tr>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Степен комуналне опремљености</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Минимална комунална опремљеност грађевинске парцеле подразумева могућност прикључења на јавну градску електроенергетску, водоводну и канализациону мрежу, према важећим стандардима и прописима надлежних ЈКП и уз њихову сагласност;</w:t>
            </w:r>
          </w:p>
        </w:tc>
      </w:tr>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Инжењерскогеолошки услови</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Средине у којима ће се вршити темељни ископ према GN-200 припадају II категорији земљишта. Начин заштите ископа, тротоара, подземних инсталација, као и начин хидротехничке заштите објекта разрадити посебним пројектом заштите ископа;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Ископе планирати у периоду хидролоког минимума, без застоја и у што краћем временском периоду. Носивост и слегање неће бити ограничавајући фактор, јер ће растерећење земљаних маса бити веће од допунског оптерећења од објекта;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За следеће фазе пројектовања неопходно је извести законом прописана геотехничка истраживања. Посебан акценат треба дати на израду пијезометара у циљу осматрања нивоа подземне воде и хемијску анализу агресивности воде на бетон;</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У даљој фази пројектовања извести детаљна геолошка истраживања у складу са Законом о рударству и геолошким истраживањима.</w:t>
            </w:r>
          </w:p>
        </w:tc>
      </w:tr>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Фазна реализација</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Не дозвољава се спровођење фазне реализације допуштених интервенција;</w:t>
            </w:r>
          </w:p>
        </w:tc>
      </w:tr>
      <w:tr w:rsidR="00D02509" w:rsidRPr="00D02509" w:rsidTr="00015317">
        <w:tc>
          <w:tcPr>
            <w:tcW w:w="1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Правила спровођења</w:t>
            </w:r>
          </w:p>
        </w:tc>
        <w:tc>
          <w:tcPr>
            <w:tcW w:w="38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Овим просторним планом предвиђено је директно формирање грађевинске парцеле ГП11c.ˮ</w:t>
            </w:r>
          </w:p>
        </w:tc>
      </w:tr>
    </w:tbl>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одељку 4.7.</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Мере заштите, пододељци 4.7.1.</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Заштита културних добара, 4.7.2.</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Опште мере заштите и 4.7.3.</w:t>
      </w:r>
      <w:proofErr w:type="gramEnd"/>
      <w:r w:rsidRPr="00D02509">
        <w:rPr>
          <w:rFonts w:ascii="Arial" w:hAnsi="Arial" w:cs="Arial"/>
          <w:color w:val="000000"/>
          <w:sz w:val="20"/>
          <w:szCs w:val="20"/>
        </w:rPr>
        <w:t xml:space="preserve"> Мере заштите за појединачне објекте мењају се и гласе:</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„4.7.1. ЗАШТИТА КУЛТУРНИХ ДОБАРА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Полазећи од премисе да културно наслеђе треба третирати као необновљив ресурс, елемент идентификације и културни капитал који представља један од темељних елемената просторног и урбаног уређења и развоја, планским документом треба да се афирмише урбани континуитет и омогући интегративна заштита културног наслеђа и управљање њиме као генератором не само туристичког, већ и ширег економског развоја. </w:t>
      </w:r>
      <w:proofErr w:type="gramStart"/>
      <w:r w:rsidRPr="00D02509">
        <w:rPr>
          <w:rFonts w:ascii="Arial" w:hAnsi="Arial" w:cs="Arial"/>
          <w:color w:val="000000"/>
          <w:sz w:val="20"/>
          <w:szCs w:val="20"/>
        </w:rPr>
        <w:t>У даљим фазама спровођења плана, за све интервенције на објектима и нову изградњу у зони која ужива статус претходне заштите, неопходно је остварити сарадњу са Заводом за заштиту споменика културе града Београда.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lastRenderedPageBreak/>
        <w:t>Део простора обухваћен Просторним планом на новобеоградској страни обухвата споменик културе „Старо сајмиште – Логор Гестапоа” („Службени лист града Београда”, број 16/87).</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На предметном простору нема забележених археолошких локалитета или појединачних археолошких налаза.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обухвату Просторног плана нема непокретних културних добара од изузетног значаја.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Споменици културе: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 Зграда Београдске задруге, Карађорђева улица бр.</w:t>
      </w:r>
      <w:proofErr w:type="gramEnd"/>
      <w:r w:rsidRPr="00D02509">
        <w:rPr>
          <w:rFonts w:ascii="Arial" w:hAnsi="Arial" w:cs="Arial"/>
          <w:color w:val="000000"/>
          <w:sz w:val="20"/>
          <w:szCs w:val="20"/>
        </w:rPr>
        <w:t xml:space="preserve"> 48 (Решење Завода за заштиту споменика културе града Београда бр. 1075/2 од 27. децембра 1966. године), проглашена за непокретно културно добро од великог значаја Одлуком о утврђивању непокретних културних добара од изузетног значаја и од великог значаја („Службени гласник СРС”, бр. 14/79 и 30/89);</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 Хотел Бристол, Карађорђева улица бр.</w:t>
      </w:r>
      <w:proofErr w:type="gramEnd"/>
      <w:r w:rsidRPr="00D02509">
        <w:rPr>
          <w:rFonts w:ascii="Arial" w:hAnsi="Arial" w:cs="Arial"/>
          <w:color w:val="000000"/>
          <w:sz w:val="20"/>
          <w:szCs w:val="20"/>
        </w:rPr>
        <w:t xml:space="preserve"> 50, у складу са Одлуком о проглашавању одређених непокретности на територији града Београда за културна добра („Службени лист града Београда”, бр. 19/81, 4/83, 23/84, 21/86, 16/87, 12/89, 21/89, 22/89, 26/92 и 21/94 и „Службени гласник РС”, број 51/15), проглашен 10. </w:t>
      </w:r>
      <w:proofErr w:type="gramStart"/>
      <w:r w:rsidRPr="00D02509">
        <w:rPr>
          <w:rFonts w:ascii="Arial" w:hAnsi="Arial" w:cs="Arial"/>
          <w:color w:val="000000"/>
          <w:sz w:val="20"/>
          <w:szCs w:val="20"/>
        </w:rPr>
        <w:t>јула</w:t>
      </w:r>
      <w:proofErr w:type="gramEnd"/>
      <w:r w:rsidRPr="00D02509">
        <w:rPr>
          <w:rFonts w:ascii="Arial" w:hAnsi="Arial" w:cs="Arial"/>
          <w:color w:val="000000"/>
          <w:sz w:val="20"/>
          <w:szCs w:val="20"/>
        </w:rPr>
        <w:t xml:space="preserve"> 1987. </w:t>
      </w:r>
      <w:proofErr w:type="gramStart"/>
      <w:r w:rsidRPr="00D02509">
        <w:rPr>
          <w:rFonts w:ascii="Arial" w:hAnsi="Arial" w:cs="Arial"/>
          <w:color w:val="000000"/>
          <w:sz w:val="20"/>
          <w:szCs w:val="20"/>
        </w:rPr>
        <w:t>године</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 Крст са Мале пијаце, парк између Карађорђеве улице и Светониколског трга, у складу са Одлуком о проглашавању одређених непокретности на територији града Београда за културна добра, проглашен 10.</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јула</w:t>
      </w:r>
      <w:proofErr w:type="gramEnd"/>
      <w:r w:rsidRPr="00D02509">
        <w:rPr>
          <w:rFonts w:ascii="Arial" w:hAnsi="Arial" w:cs="Arial"/>
          <w:color w:val="000000"/>
          <w:sz w:val="20"/>
          <w:szCs w:val="20"/>
        </w:rPr>
        <w:t xml:space="preserve"> 1987. </w:t>
      </w:r>
      <w:proofErr w:type="gramStart"/>
      <w:r w:rsidRPr="00D02509">
        <w:rPr>
          <w:rFonts w:ascii="Arial" w:hAnsi="Arial" w:cs="Arial"/>
          <w:color w:val="000000"/>
          <w:sz w:val="20"/>
          <w:szCs w:val="20"/>
        </w:rPr>
        <w:t>године</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 Железничка станица, Савски трг бр.</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1, у складу са Одлуком о проглашавању одређених непокретности на територији града Београда за културна добра, проглашена 6.</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октобра</w:t>
      </w:r>
      <w:proofErr w:type="gramEnd"/>
      <w:r w:rsidRPr="00D02509">
        <w:rPr>
          <w:rFonts w:ascii="Arial" w:hAnsi="Arial" w:cs="Arial"/>
          <w:color w:val="000000"/>
          <w:sz w:val="20"/>
          <w:szCs w:val="20"/>
        </w:rPr>
        <w:t xml:space="preserve"> 1981. </w:t>
      </w:r>
      <w:proofErr w:type="gramStart"/>
      <w:r w:rsidRPr="00D02509">
        <w:rPr>
          <w:rFonts w:ascii="Arial" w:hAnsi="Arial" w:cs="Arial"/>
          <w:color w:val="000000"/>
          <w:sz w:val="20"/>
          <w:szCs w:val="20"/>
        </w:rPr>
        <w:t>године</w:t>
      </w:r>
      <w:proofErr w:type="gramEnd"/>
      <w:r w:rsidRPr="00D02509">
        <w:rPr>
          <w:rFonts w:ascii="Arial" w:hAnsi="Arial" w:cs="Arial"/>
          <w:color w:val="000000"/>
          <w:sz w:val="20"/>
          <w:szCs w:val="20"/>
        </w:rPr>
        <w:t>. Железничка станица је проглашена за културно добро од великог значаја у складу са Одлуком о утврђивању непокретних културних добара од изузетног значаја и културних добара од великог значаја („Службени гласник СРС”, број 28/83);</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 Фабрика хартије Милана Вапе у Београду, Булевар војводе Мишића бр.</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10, у складу са Одлуком о утврђивању Фабрике хартије Милана Вапе у Београду за споменик културе („Службени гласник РС”, брoj 35/13) од 17.</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априла</w:t>
      </w:r>
      <w:proofErr w:type="gramEnd"/>
      <w:r w:rsidRPr="00D02509">
        <w:rPr>
          <w:rFonts w:ascii="Arial" w:hAnsi="Arial" w:cs="Arial"/>
          <w:color w:val="000000"/>
          <w:sz w:val="20"/>
          <w:szCs w:val="20"/>
        </w:rPr>
        <w:t xml:space="preserve"> 2013. </w:t>
      </w:r>
      <w:proofErr w:type="gramStart"/>
      <w:r w:rsidRPr="00D02509">
        <w:rPr>
          <w:rFonts w:ascii="Arial" w:hAnsi="Arial" w:cs="Arial"/>
          <w:color w:val="000000"/>
          <w:sz w:val="20"/>
          <w:szCs w:val="20"/>
        </w:rPr>
        <w:t>године</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4.7.2. ОПШТЕ МЕРЕ ЗАШТИТЕ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циљу интеграције и што бољег уклапања новог амбијента у постојећи контекст, неопходно је посматрати шири простор, не само обухват Просторног плана.</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При планирању нове изградње потребно је пажљиво усклађивање са већ изграђеним градским ткивом, како са контактном зоном непосредно уз границу плана, тако и уклапање у залеђе савске падине.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Просторним планом културно наслеђе треба третирати као необновљив ресурс, извор идентификације и културни капитал који представља један од темељних елемената просторног и урбаног уређења и развоја.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На простору Савамале, неопходно је очување вредног грађевинског фонда и карактера простора уз поштовање постојеће уличне матрице, реконструкцију и рестаурацију већег броја објеката, строго контролисану нову изградњу, као и очување, уређење и унапређење постојећих јавних простора и зелених површина.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Планирану висину нових објеката у делу улице Браће Крсмановић треба уклапати према вредном грађевинском фонду у непосредном окружењу и преовлађујућом висином у блоку, односно висинским реперима – завршне коте венаца споменика културе (Београдска задруга) и непарна страна Карађорђеве улице као непосредно окружење на локацији Карађорђеве бр.</w:t>
      </w:r>
      <w:proofErr w:type="gramEnd"/>
      <w:r w:rsidRPr="00D02509">
        <w:rPr>
          <w:rFonts w:ascii="Arial" w:hAnsi="Arial" w:cs="Arial"/>
          <w:color w:val="000000"/>
          <w:sz w:val="20"/>
          <w:szCs w:val="20"/>
        </w:rPr>
        <w:t xml:space="preserve"> 46.</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Нова структура подразумева архитектуру савремене стилизације репрезентативног карактера, инкорпорирану у наслеђене вредности постојећег окружења.</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Приликом нове изградње водити рачуна да се не девастирају постојеће вредности споменика културе.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Нови објекти треба да су високог естетског стандарда с обзиром на осетљивост положаја и сагледљивост са реке, у кореспонденцији са задржаним објектима.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Нова изградња својим волуменима треба да буде атрактивна, складна и пажљиво моделирана како би се сачувале постојеће вредне визуре и истовремено створиле нове у сагласу са постојећим.</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Потребно је заштити и очувати визуре на приобаље и стари Београд са позиције реке и Новог Београда – планиране интервенције не би смеле да угрозе сагледивост старог Београда. Очување карактеристичне визуре са позиције Теразијске терасе ка реци, Новом Београду и мостовима на реци Сави, Ади Циганлији и даље.</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Истовремено, значајан продор којим се остварује повезивање Теразијске терасе и Карађорђеве улице зеленим коридором дуж Каменичке улице (системом уређених парковских површина), омогућава силазак до реке и директну везу приобаља и Београдског гребена дефинисан је већ кроз планска документа – Генерални план Београда и Систем зелених површина те га треба следити решењима и даље на подручју Просторног плана који се ради.</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lastRenderedPageBreak/>
        <w:t>Задржавање постојећих већ дефинисаних зелених површина.</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Ревитализација, уређење и интеграција парковских површина и наслеђених споменичких вредности у нови амбијент.</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Сквер на углу Карађорђеве и Травничке треба уредити и опремити са јединственим решењем простора трга, у складу са конкурсним решењем.</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Заштита и очување свих вредности културног добра „Старо Сајмиште – Логор Гестапоа”, као меморијала и места сећања на жртве страдања.</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При планирању интервенција у зони културног добра, треба имати у виду сазнање да за простор меморијала се очекује израда ПДР-а, којим би се дефинисале активности ове јединствене меморијалне, архитектонско-урбанистичке целине, што је од суштинског и националног значаја.</w:t>
      </w:r>
      <w:proofErr w:type="gramEnd"/>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4.7.3. МЕРЕ ЗАШТИТЕ ЗА ПОЈЕДИНАЧНЕ ОБЈЕКТЕ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Примена свих конзерваторских метода (рестаурације, ревитализације, реконструкције, санације, презентације) са циљем очувања аутентичности објекта, као и санирања било које врсте оштећења или враћања у првобитно стање.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Заштита и очување објеката у постојећем габариту и волумену, кроз промену намене коришћења, посебно индустријског градитељског наслеђа чиме би се дао подстицај економском и културном развоју.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ЖЕЛЕЗНИЦА – опредељење нове намене треба да кореспондира са првобитном у смислу очувања меморије на изградњу прве железнице у Србији и прву станичну зграду.</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У том контексту неопходно је очување Главне станичне зграде и Окретнице, ложионице и водоторња, сагледавајући ову структуру као јединствену целину у функцији садржаја културе и туризма (музеј технике/железнице…), како би се савременим формама презентације културног наслеђа утицало на историјски и архитектонско-урбанистички значај овог простора.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БЕОГРАДСКА ЗАДРУГА – очување јавне намене, отварање објекта за јавност истакло би његов значај и указало на вредности ентеријера који поседује.</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Потребна и неопходна интервенција на објекту била би реконструкција садашње централне куполе и враћање некадашње две (мање) куполе постављене над ризалитима фасада оријентисаних према Херцеговачкој и Травничкој улици.</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ХОТЕЛ БРИСТОЛ – задржавање првобитне намене – хотел.</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Примена конзерваторских метода ревитализације и рехабилитације објекта.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КРСТ СА МАЛЕ ПИЈАЦЕ – уређење непосредне парковске површине око споменика у циљу адекватне презентације споменичких вредности Крста.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ФАБРИКА ХАРТИЈЕ МИЛАНА ВАПЕ – дозвољава се намена пословно-комерцијална и/или садржаја културних делатности, изложбени простори и слично, с тим да се не препоручује пренамена у стамбени простор.”</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одељку 4.10.</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Посебни услови, пододељак 4.10.1.</w:t>
      </w:r>
      <w:proofErr w:type="gramEnd"/>
      <w:r w:rsidRPr="00D02509">
        <w:rPr>
          <w:rFonts w:ascii="Arial" w:hAnsi="Arial" w:cs="Arial"/>
          <w:color w:val="000000"/>
          <w:sz w:val="20"/>
          <w:szCs w:val="20"/>
        </w:rPr>
        <w:t xml:space="preserve"> Урбанистичке мере заштите од пожара, мења се и гласи:</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„4.10.1. УРБАНИСТИЧКЕ МЕРЕ ЗАШТИТЕ ОД ПОЖАРА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складу са одредбом члана 29.</w:t>
      </w:r>
      <w:proofErr w:type="gramEnd"/>
      <w:r w:rsidRPr="00D02509">
        <w:rPr>
          <w:rFonts w:ascii="Arial" w:hAnsi="Arial" w:cs="Arial"/>
          <w:color w:val="000000"/>
          <w:sz w:val="20"/>
          <w:szCs w:val="20"/>
        </w:rPr>
        <w:t xml:space="preserve"> Закона о заштити од пожара („Службени гласник РС”, бр. 111/09, 20/15, 87/18 и 87/18 – др. закони) плански документ потребно је израдити у складу са предметним законом, Законом о запаљивим и горивим течностима и запаљивим гасовима пожара („Службени гласник РС”, број 54/15), као и важећим техничким прописима и српским стандардима којим је са аспекта заштите од пожара и експлозија уређена област планирања и изградње објекта, опреме, инсталација и уређаја који су у обухвату овог планског документа.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Пре издавања локацијских услова, потребно је прибавити посебне услове заштите од пожара и експлозија у складу са чланом 54.</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Закона о планирању и изградњи и чланом 16.</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Уредбе о локацијским условима („Службени гласник РС”, број 115/20).</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У фазама израде и спровођења планске документације, обавезно је поштовати следеће мере: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високим</w:t>
      </w:r>
      <w:proofErr w:type="gramEnd"/>
      <w:r w:rsidRPr="00D02509">
        <w:rPr>
          <w:rFonts w:ascii="Arial" w:hAnsi="Arial" w:cs="Arial"/>
          <w:color w:val="000000"/>
          <w:sz w:val="20"/>
          <w:szCs w:val="20"/>
        </w:rPr>
        <w:t xml:space="preserve"> објектима предвиђеним за градњу потребно је обезбедити прилаз најмање са две стране и платое за интервенцију;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објекти</w:t>
      </w:r>
      <w:proofErr w:type="gramEnd"/>
      <w:r w:rsidRPr="00D02509">
        <w:rPr>
          <w:rFonts w:ascii="Arial" w:hAnsi="Arial" w:cs="Arial"/>
          <w:color w:val="000000"/>
          <w:sz w:val="20"/>
          <w:szCs w:val="20"/>
        </w:rPr>
        <w:t xml:space="preserve"> који припадају категорији „ниских”, а део су отвореног блока, треба да имају прилаз за ватрогасна возила;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приступне</w:t>
      </w:r>
      <w:proofErr w:type="gramEnd"/>
      <w:r w:rsidRPr="00D02509">
        <w:rPr>
          <w:rFonts w:ascii="Arial" w:hAnsi="Arial" w:cs="Arial"/>
          <w:color w:val="000000"/>
          <w:sz w:val="20"/>
          <w:szCs w:val="20"/>
        </w:rPr>
        <w:t xml:space="preserve"> путеве за кретање ватрогасних возила урадити на нивоу целог подручја и на нивоу блокова (унутар блока);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извршити</w:t>
      </w:r>
      <w:proofErr w:type="gramEnd"/>
      <w:r w:rsidRPr="00D02509">
        <w:rPr>
          <w:rFonts w:ascii="Arial" w:hAnsi="Arial" w:cs="Arial"/>
          <w:color w:val="000000"/>
          <w:sz w:val="20"/>
          <w:szCs w:val="20"/>
        </w:rPr>
        <w:t xml:space="preserve"> релокацију постојећих објеката јавне безбедности (Полицијска испостава за безбедност на рекама, ватрогасни брод) који се налазе у контактном подручју плана, у складу са условима и потребама Министарства унутрашњих послова;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lastRenderedPageBreak/>
        <w:t xml:space="preserve">– </w:t>
      </w:r>
      <w:proofErr w:type="gramStart"/>
      <w:r w:rsidRPr="00D02509">
        <w:rPr>
          <w:rFonts w:ascii="Arial" w:hAnsi="Arial" w:cs="Arial"/>
          <w:color w:val="000000"/>
          <w:sz w:val="20"/>
          <w:szCs w:val="20"/>
        </w:rPr>
        <w:t>уколико</w:t>
      </w:r>
      <w:proofErr w:type="gramEnd"/>
      <w:r w:rsidRPr="00D02509">
        <w:rPr>
          <w:rFonts w:ascii="Arial" w:hAnsi="Arial" w:cs="Arial"/>
          <w:color w:val="000000"/>
          <w:sz w:val="20"/>
          <w:szCs w:val="20"/>
        </w:rPr>
        <w:t xml:space="preserve"> се предвиђа фазна изградња обезбедити да фазе буду заокружене целине у смислу функционалних и техничких целина са мерама заштите;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обезбедити</w:t>
      </w:r>
      <w:proofErr w:type="gramEnd"/>
      <w:r w:rsidRPr="00D02509">
        <w:rPr>
          <w:rFonts w:ascii="Arial" w:hAnsi="Arial" w:cs="Arial"/>
          <w:color w:val="000000"/>
          <w:sz w:val="20"/>
          <w:szCs w:val="20"/>
        </w:rPr>
        <w:t xml:space="preserve"> довољну количину воде за спољне и унутрашње хидрантске мреже;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Техничка документација мора се доставити на сагласност надлежном органу Министарства унутрашњих послова ради провере примењености мера заштите.</w:t>
      </w:r>
      <w:proofErr w:type="gramEnd"/>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Високи објекти и њихова међусобна одстојања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 потребе плана урађена је Анализа испуњености критеријума за изградњу високих објеката, на основу које су дефинисана правила грађења и положај грађевинских линија у урбанистичким зонама у којима је дозвољена изградња високих објеката.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Изградња високих објеката дозвољена је у урбанистичким зонама С4, С5, С6, К2, К3 и К5.</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Анализи испуњености критеријума за изградњу високих објеката дефинисано је неопходно минимално удаљење високог објекта, односно његових делова, од суседне ниже зграде, мерено под правим углом.</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У зависности од просторних, функционалних, обликовних и техничко-технолошких ограничења, у процесу пројектовања и примењивати неко од понуђена 3 (три) обавезујућа правила за одређивање неопходних минималних удаљења високог објекта, односно његових делова, од суседног нижег објекта, мерено под правим углом, и то:</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минимално удаљење високог објекта, односно његових делова, од суседне ниже зграде, мерено под правим углом у оквиру које је могуће градити базу, тело и врх високог објекта, са отворима преко којих би се могао пренети пламен, може бити једнако најмање половини висине вишег објекта (D мин&gt;H/2), односно његова висина може бити једнака двострукој удаљености од нижег објекта (Hmax=2D, односно Hмаx&lt;2D), при чему се иста вредност може изразити и као угао од 63,00º који тако формирана тангентна раван која пролази кроз изабрану линију заклапа у додиру са нижим објектом (на улици грађевинска линија наспрамних зграда на равном терену, или на другој одређеној коти ако је терен у паду);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минимално удаљење високог објекта, односно његових делова, од суседне ниже зграде, мерено под правим углом оквиру које је могуће градити базу, тело и врх високог објекта, са отворима преко којих би се могао пренети пламен, може бити и мање од половине висине вишег објекта (D мин&lt;H/2), при чему се растојање тада одређује на један од дата два начина: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применом</w:t>
      </w:r>
      <w:proofErr w:type="gramEnd"/>
      <w:r w:rsidRPr="00D02509">
        <w:rPr>
          <w:rFonts w:ascii="Arial" w:hAnsi="Arial" w:cs="Arial"/>
          <w:color w:val="000000"/>
          <w:sz w:val="20"/>
          <w:szCs w:val="20"/>
        </w:rPr>
        <w:t xml:space="preserve"> прорачунског модела на начин којим се потврђује да топлотни флукс код пројектованог растојања, у случају евентуалног преноса пламена, с не прелази вредност од 15 kW/m²,</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применом</w:t>
      </w:r>
      <w:proofErr w:type="gramEnd"/>
      <w:r w:rsidRPr="00D02509">
        <w:rPr>
          <w:rFonts w:ascii="Arial" w:hAnsi="Arial" w:cs="Arial"/>
          <w:color w:val="000000"/>
          <w:sz w:val="20"/>
          <w:szCs w:val="20"/>
        </w:rPr>
        <w:t xml:space="preserve"> посебних техничких решења на оној страни високог објеката наспрамној ка суседном објекту, којим техничким решењем се онемогућава пренос пламена на наспрамни објекат у времену најмање 1,5h (EW 90);</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минимално удаљење високог објекта, односно његових делова, од суседне ниже зграде, мерено под правим углом оквиру које је могуће градити базу, тело и врх високог објекта, са отворима преко којих би се могао пренети пламен, не би требало бити мање од 8,0 m, али уколико је и мање тада: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гранични зид високог објекта, према наспрамном/суседном објекту, мора бити отпоран према пожару најмање 2 h (REI-M 120), изведен од грађевинских материјала карактеристике реакције на пожар најмање класе A2s1d0 према стандарду SRPS EN 13501-1 и без икаквих отвора, осим на начин дат сходно ставу 1. </w:t>
      </w:r>
      <w:proofErr w:type="gramStart"/>
      <w:r w:rsidRPr="00D02509">
        <w:rPr>
          <w:rFonts w:ascii="Arial" w:hAnsi="Arial" w:cs="Arial"/>
          <w:color w:val="000000"/>
          <w:sz w:val="20"/>
          <w:szCs w:val="20"/>
        </w:rPr>
        <w:t>члана</w:t>
      </w:r>
      <w:proofErr w:type="gramEnd"/>
      <w:r w:rsidRPr="00D02509">
        <w:rPr>
          <w:rFonts w:ascii="Arial" w:hAnsi="Arial" w:cs="Arial"/>
          <w:color w:val="000000"/>
          <w:sz w:val="20"/>
          <w:szCs w:val="20"/>
        </w:rPr>
        <w:t xml:space="preserve"> 20. Правилника о техничким нормативима за заштиту високих објеката од пожара („Службени гласник РС”, бр. 80/15, 67/17 и 103/18), којим је обавезно да на зиду вишег дела, на висини најмање 10 m изнад највише тачке нижег дела, не сме бити никаквих отвора, уколико се на крову нижег дела налазе отвори на удаљености мањој од 8 m од фасадног зида вишег дела или међуспратна/кровна конструкција са кровним покривачем нижег дела нема отпорност према пожару за дејство пожара изнутра најмање 2 h,</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за</w:t>
      </w:r>
      <w:proofErr w:type="gramEnd"/>
      <w:r w:rsidRPr="00D02509">
        <w:rPr>
          <w:rFonts w:ascii="Arial" w:hAnsi="Arial" w:cs="Arial"/>
          <w:color w:val="000000"/>
          <w:sz w:val="20"/>
          <w:szCs w:val="20"/>
        </w:rPr>
        <w:t xml:space="preserve"> потребе интервенције приликом гашења пожара мора се обезбедити плато на коме је могуће коришћење аутомеханичких лестава у свим положајима,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приступни</w:t>
      </w:r>
      <w:proofErr w:type="gramEnd"/>
      <w:r w:rsidRPr="00D02509">
        <w:rPr>
          <w:rFonts w:ascii="Arial" w:hAnsi="Arial" w:cs="Arial"/>
          <w:color w:val="000000"/>
          <w:sz w:val="20"/>
          <w:szCs w:val="20"/>
        </w:rPr>
        <w:t xml:space="preserve"> пут и плато за интервенције морају имати коловозе носивости најмање 130 kN осовинског притиска,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плато</w:t>
      </w:r>
      <w:proofErr w:type="gramEnd"/>
      <w:r w:rsidRPr="00D02509">
        <w:rPr>
          <w:rFonts w:ascii="Arial" w:hAnsi="Arial" w:cs="Arial"/>
          <w:color w:val="000000"/>
          <w:sz w:val="20"/>
          <w:szCs w:val="20"/>
        </w:rPr>
        <w:t xml:space="preserve"> за ватрогасна возила гради се тако да може да прими оптерећење од стопе ватрогасног возила (100 kN на 0,1 m²),</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 приступни пут и уређени плато за ватрогасно возила морају испуњавати захтеве посебног прописа којим је уређена ова област.”</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Пододељак 4.10.3.</w:t>
      </w:r>
      <w:proofErr w:type="gramEnd"/>
      <w:r w:rsidRPr="00D02509">
        <w:rPr>
          <w:rFonts w:ascii="Arial" w:hAnsi="Arial" w:cs="Arial"/>
          <w:color w:val="000000"/>
          <w:sz w:val="20"/>
          <w:szCs w:val="20"/>
        </w:rPr>
        <w:t xml:space="preserve"> Радио коридори и тетра дигитални радио систем, мења се и гласи:</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„4.10.3. РАДИО КОРИДОРИ И ТЕТРА ДИГИТАЛНИ РАДИО СИСТЕМ</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lastRenderedPageBreak/>
        <w:t>Обезбедити заштиту електронских комуникационих мрежа и припадајућих средстава и предвидети техничке и друге захтеве при изградњи пратеће инфраструктуре потребне за постављање електронских комуникационих мрежа, припадајућих средстава и електронске комуникационе опреме, сагласно одредбама закона и правилника: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захтеви</w:t>
      </w:r>
      <w:proofErr w:type="gramEnd"/>
      <w:r w:rsidRPr="00D02509">
        <w:rPr>
          <w:rFonts w:ascii="Arial" w:hAnsi="Arial" w:cs="Arial"/>
          <w:color w:val="000000"/>
          <w:sz w:val="20"/>
          <w:szCs w:val="20"/>
        </w:rPr>
        <w:t xml:space="preserve"> за утврђивање заштитног појаса и начин извођења радова у близини електронских комуникационих мрежа и припадајућих средстава, као и захтеви који се односе на утврђивање радио коридора прописани су чл. 45. </w:t>
      </w:r>
      <w:proofErr w:type="gramStart"/>
      <w:r w:rsidRPr="00D02509">
        <w:rPr>
          <w:rFonts w:ascii="Arial" w:hAnsi="Arial" w:cs="Arial"/>
          <w:color w:val="000000"/>
          <w:sz w:val="20"/>
          <w:szCs w:val="20"/>
        </w:rPr>
        <w:t>и</w:t>
      </w:r>
      <w:proofErr w:type="gramEnd"/>
      <w:r w:rsidRPr="00D02509">
        <w:rPr>
          <w:rFonts w:ascii="Arial" w:hAnsi="Arial" w:cs="Arial"/>
          <w:color w:val="000000"/>
          <w:sz w:val="20"/>
          <w:szCs w:val="20"/>
        </w:rPr>
        <w:t xml:space="preserve"> 46. Закона о електронским комуникацијама („Службени гласник РС”, бр. 44/10, 60/13, 62/14 и 95/18 – др. закон);</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Правилником о захтевима за утврђивање заштитног појаса за електронске комуникационе мреже и припадајућих средстава, радио коридора и заштитне зоне и начину извођења радова приликом изградње објеката („Службени гласник РС”, број 16/12), ближе су прописани захтеви за утврђивање заштитног појаса и начина извођења радова у близини електронских комуникационих мрежа и припадајућих средстава, као и захтеви који се односе на утврђивање радио-коридора, димензија заштитне зоне и изградње објеката у оквиру те зоне.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Изградња високих објеката планираних пројектом „Београд на води” може угрозити радио коридоре Министарства унутрашњих послова, и то радио релејни правац са зграде Министарства унутрашњих послова у ул.</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Кнеза Милоша 99 до емисионе локације на Фрушкој гори, и други правац са зграде Министарства унутрашњих послова у ул.</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Кнеза Милоша 101 до солитера у Банијској улици број 2 у Земуну. Из тог разлога неопходно је планирати и обезбедити довољан број додатних базних станица како се не би нарушила покривеност ТЕТРА сигналом.</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даљим фазама спровођења Просторног плана, Министарство унутрашњих послова – Управа за везу и криптозаштиту дефинисаће техничке услове и издати сагласност за несметано коришћење ТЕТРА мреже.</w:t>
      </w:r>
      <w:proofErr w:type="gramEnd"/>
      <w:r w:rsidRPr="00D02509">
        <w:rPr>
          <w:rFonts w:ascii="Arial" w:hAnsi="Arial" w:cs="Arial"/>
          <w:color w:val="000000"/>
          <w:sz w:val="20"/>
          <w:szCs w:val="20"/>
        </w:rPr>
        <w:t xml:space="preserve"> На основу услова везаних за заштиту радио коридора, које је Сектор за аналитику, телекомуникационе и информационе технологије Министарства унутрашњих послова, у оквиру пројекта „Београд на води” предвиђена је просторија и антенски стуб за потребе Министарства унутрашњих послова на објекту у блоку 24.”</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После пододељка 4.10.3.</w:t>
      </w:r>
      <w:proofErr w:type="gramEnd"/>
      <w:r w:rsidRPr="00D02509">
        <w:rPr>
          <w:rFonts w:ascii="Arial" w:hAnsi="Arial" w:cs="Arial"/>
          <w:color w:val="000000"/>
          <w:sz w:val="20"/>
          <w:szCs w:val="20"/>
        </w:rPr>
        <w:t xml:space="preserve"> Радио коридори и тетра дигитални радио систем, додаје се пододељак 4.10.4, који гласи:</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„4.10.4. ОБЕЛЕЖАВАЊЕ ВИСОКИХ ОБЈЕКАТА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Према условима Директората цивилног ваздухопловства Републике Србије бр.</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350-01-1520/20 унутар граница обухвата Просторног плана не налазе се објекти од значаја за одвијање цивилног ваздушног саобраћаја, а предвиђене висине објеката неће представљати препреке у смислу пробоја површи за ограничење препрека.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Планирани објекти који својом висином могу да утичу на безбедност ваздушног саобраћаја, а у складу са чл.</w:t>
      </w:r>
      <w:proofErr w:type="gramEnd"/>
      <w:r w:rsidRPr="00D02509">
        <w:rPr>
          <w:rFonts w:ascii="Arial" w:hAnsi="Arial" w:cs="Arial"/>
          <w:color w:val="000000"/>
          <w:sz w:val="20"/>
          <w:szCs w:val="20"/>
        </w:rPr>
        <w:t xml:space="preserve"> 117. </w:t>
      </w:r>
      <w:proofErr w:type="gramStart"/>
      <w:r w:rsidRPr="00D02509">
        <w:rPr>
          <w:rFonts w:ascii="Arial" w:hAnsi="Arial" w:cs="Arial"/>
          <w:color w:val="000000"/>
          <w:sz w:val="20"/>
          <w:szCs w:val="20"/>
        </w:rPr>
        <w:t>и</w:t>
      </w:r>
      <w:proofErr w:type="gramEnd"/>
      <w:r w:rsidRPr="00D02509">
        <w:rPr>
          <w:rFonts w:ascii="Arial" w:hAnsi="Arial" w:cs="Arial"/>
          <w:color w:val="000000"/>
          <w:sz w:val="20"/>
          <w:szCs w:val="20"/>
        </w:rPr>
        <w:t xml:space="preserve"> 118. </w:t>
      </w:r>
      <w:proofErr w:type="gramStart"/>
      <w:r w:rsidRPr="00D02509">
        <w:rPr>
          <w:rFonts w:ascii="Arial" w:hAnsi="Arial" w:cs="Arial"/>
          <w:color w:val="000000"/>
          <w:sz w:val="20"/>
          <w:szCs w:val="20"/>
        </w:rPr>
        <w:t>Закона о ваздушном саобраћају („Службени гласник РС”, бр. 73/10, 57/11, 93/12, 45/15, 66/15 – др. закон, 83/18 и 9/20) морају да се обележе за уочавање дању, ноћу и у условима смањене видљивости.</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 издавање услова за изградњу високих објеката надлежан је Директорат цивилног ваздухопловства Републике Србије у складу са Законом о ваздушном саобраћају, за изградњу оваквих објеката неопходна је сагласност Директората цивилног ваздухопловства Републике Србије.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одељку 4.11.</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ФАЗНОСТ РЕАЛИЗАЦИЈЕ, после става 3.</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додаје</w:t>
      </w:r>
      <w:proofErr w:type="gramEnd"/>
      <w:r w:rsidRPr="00D02509">
        <w:rPr>
          <w:rFonts w:ascii="Arial" w:hAnsi="Arial" w:cs="Arial"/>
          <w:color w:val="000000"/>
          <w:sz w:val="20"/>
          <w:szCs w:val="20"/>
        </w:rPr>
        <w:t xml:space="preserve"> се став 4, који гласи:</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„Обавезно је омогућити функционисање сваке фазе независно од реализације следеће без могућности да се обавезе из једне фазе преносе у другу.”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Одељци 4.12.</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Смернице за спровођење плана и 4.13.</w:t>
      </w:r>
      <w:proofErr w:type="gramEnd"/>
      <w:r w:rsidRPr="00D02509">
        <w:rPr>
          <w:rFonts w:ascii="Arial" w:hAnsi="Arial" w:cs="Arial"/>
          <w:color w:val="000000"/>
          <w:sz w:val="20"/>
          <w:szCs w:val="20"/>
        </w:rPr>
        <w:t xml:space="preserve"> Преглед урбанистичких параметара по блоковима мењају се и гласе:</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„4.12. СМЕРНИЦЕ ЗА СПРОВОЂЕЊЕ ПЛАНА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Измена и допуна Просторног плана представља основ за формирање грађевинских парцела за јавне намене и парцела остале намене, издавање информације о локацији, локацијске услове и израду пројеката препарцелацијe и парцелације, урбанистичких пројеката и плана детаљне регулације, у складу са Законом о планирању и изградњи.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За појас приобалног земљишта на левој обали реке Саве, обавезна је израда плана детаљне регулације, у циљу реконструкције и изградње обалоутврде и дефинисања нових хидротехничких решења, као и уређења слободних, зелених и парковских површина, а у складу са смерницама датим у глави IV. 4.4.3 Водно земљиште и 4.4.4 Јавне зелене и слободне површине.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Дозвољена је изградња обалоутврде у складу са техничким условима Србија воде.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 део блока 27 (грађевинска парцела ГП 27с) обавезна је израда плана детаљне регулације.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lastRenderedPageBreak/>
        <w:t>Кроз израду техничке документације за јавне саобраћајне површине дозвољена је промена нивелета и попречног профила, укључујући и распоред, пречнике и додатну мрежу инфраструктуре у оквиру дефинисане регулације саобраћајнице.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оквиру планског документа дате су оријентационе позиције аутобуских стајалишта.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Позиције аутобуских стајалишта нису обавезујуће и биће дефинисане приликом спровођења плана у складу са условима Секретаријата за јавни превоз и Секретаријата за саобраћај.</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На кружном току у ул.</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Владимира Поповића и Земунски пут могуће је извршити трасирање трамвајског саобраћаја кроз средишње острво или кружно кроз раскрсницу.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 објекте и комплексе јавне намене (основне школе и комбиноване дечије установе) обавезна је верификација идејних архитектонских решења на Комисији за планове Скупштине града Београда.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Израда урбанистичког пројекта је обавезна за блокове 8а, 9, 11 (осим за трафостаницу), 28, 29 и 30.</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За блокове 28, 29 и 30 у поступку спровођења планског документа, спрам правила уређења и грађења која за њих важе, обавезна је израда јединственог урбанистичког пројекта којим ће бити дефинисане грађевинске парцеле намењене изградњи Комбиноване дечије установе (КДУ3), Комбинованог објекта здравствене и социјалне заштите (СЗЗ), Основне школе (ОШ2) у оквиру блокова 28, 29 и 30 као и грађевинске парцеле осталих намена заступљене у овим блоковима.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Овим просторним планом предвиђено је директно формирање дефинисаних грађевинских парцела јавне и остале намене, на целом обухвату плана, а како је проказано на Рефералној карти бр.</w:t>
      </w:r>
      <w:proofErr w:type="gramEnd"/>
      <w:r w:rsidRPr="00D02509">
        <w:rPr>
          <w:rFonts w:ascii="Arial" w:hAnsi="Arial" w:cs="Arial"/>
          <w:color w:val="000000"/>
          <w:sz w:val="20"/>
          <w:szCs w:val="20"/>
        </w:rPr>
        <w:t xml:space="preserve"> 5 – План грађевинских парцела са планом спровођења.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 блокове за које изменама и допунама Просторног плана није стриктно дефинисана обавезна израда урбанистичког пројекта, иста се дозвољава у складу са Законом о планирању и изградњи.</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За следеће локације обавезно је расписивање јавног урбанистичко-архитектонског конкурса (могуће више одвојених конкурсa), у циљу дефинисања и верификације решења: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КЛ2 у блоку 2;</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СК1 у блоку 2;</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решење</w:t>
      </w:r>
      <w:proofErr w:type="gramEnd"/>
      <w:r w:rsidRPr="00D02509">
        <w:rPr>
          <w:rFonts w:ascii="Arial" w:hAnsi="Arial" w:cs="Arial"/>
          <w:color w:val="000000"/>
          <w:sz w:val="20"/>
          <w:szCs w:val="20"/>
        </w:rPr>
        <w:t xml:space="preserve"> за комплекс КЛ5 грађевинска парцела ГП11a и Савски трг Т у блоку 11. Дозвољено је до једнинственог решења доћи кроз више одвојених урбанистичко-архитектонских конкурса у складу са Законом о планирању и изградњи и Правилником о начину и поступку за расписивање и спровођење урбанистичко-архитектонског конкурса („Службени гласник РС”, број 31/15);</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МЦ (грађевинска парцела ГП25b) у блоку 25;</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комплекс</w:t>
      </w:r>
      <w:proofErr w:type="gramEnd"/>
      <w:r w:rsidRPr="00D02509">
        <w:rPr>
          <w:rFonts w:ascii="Arial" w:hAnsi="Arial" w:cs="Arial"/>
          <w:color w:val="000000"/>
          <w:sz w:val="20"/>
          <w:szCs w:val="20"/>
        </w:rPr>
        <w:t xml:space="preserve"> Фабрике хартије Милана Вапе (грађевинска парцела ГП29f) у блоку 29;</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конструктивног</w:t>
      </w:r>
      <w:proofErr w:type="gramEnd"/>
      <w:r w:rsidRPr="00D02509">
        <w:rPr>
          <w:rFonts w:ascii="Arial" w:hAnsi="Arial" w:cs="Arial"/>
          <w:color w:val="000000"/>
          <w:sz w:val="20"/>
          <w:szCs w:val="20"/>
        </w:rPr>
        <w:t xml:space="preserve"> решења санације и проширења Старог савског моста са елементима архитектонског обликовања;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урбанистичког</w:t>
      </w:r>
      <w:proofErr w:type="gramEnd"/>
      <w:r w:rsidRPr="00D02509">
        <w:rPr>
          <w:rFonts w:ascii="Arial" w:hAnsi="Arial" w:cs="Arial"/>
          <w:color w:val="000000"/>
          <w:sz w:val="20"/>
          <w:szCs w:val="20"/>
        </w:rPr>
        <w:t>, пејзажног и партерног решења приобалног земљишта на левој обали Саве са хидротехничким решењима, које ће бити уграђено у план детаљне регулације.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Није дозвољено постављање степеништа и рампи са Новог Савског моста у зеленом појасу ка Блоку 13.</w:t>
      </w:r>
      <w:proofErr w:type="gramEnd"/>
      <w:r w:rsidRPr="00D02509">
        <w:rPr>
          <w:rFonts w:ascii="Arial" w:hAnsi="Arial" w:cs="Arial"/>
          <w:color w:val="000000"/>
          <w:sz w:val="20"/>
          <w:szCs w:val="20"/>
        </w:rPr>
        <w:t xml:space="preserve"> Могуће је позиционирати лифт ка Блоку 13 са довољним капацитетом за бициклисте и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За поједине површине и објекте, спровођење Просторног плана је предвиђено кроз израду следеће пројектне и техничке документације: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Пројекта реконструкције и изградње обалоутврде на десној обали реке Саве;</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Пројекта реконструкције старог железничког моста чија ће намена бити дефинисана даљом разрадом (трамвајски, пешачки...) уз обавезну израду Плана детаљне регулације (ПДР-а);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Техничке документације изградње новог аутобуског терминуса испод моста „Газела”;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 Техничке документације за реализацију железничког стајалишта у зони Београдског сајма.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циљу унапређења инструмената спровођења Плана и отварања могућности за развој и побољшање планских решења у поступку њихове разраде и примене, могуће је приступити изради планова детаљне регулације за поједине делове планског обухвата (напр. просторна целина, више блокова).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Приликом израде урбанистичког пројекта неопходно је прибавити мишљење/сагласност Секретаријата за саобраћај.</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lastRenderedPageBreak/>
        <w:t>Просторним планом су измењени и стављају се ван снаге следећи планови: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Детаљни урбанистички план блокова 19 и 20 у Новом Београду („Службени лист града Београда”, бр. 5/87 и 5/89), у делу;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План детаљне регулације бициклистичке стазе од Дорћола до Аде Циганлије („Службени лист града Београда”, број 25/05), у делу;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Детаљни урбанистички план дела леве обале Саве од старог друмског моста до ауто-пута „Газела” („Службени лист града Београда”, број 3/74), у целини;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Детаљни урбанистички план дела савске обале у Новом Београду („Службени лист града Београда”, број 1/81), у делу;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Измена и допуна детаљног урбанистичког плана дела савске обале у Новом Београду („Службени лист града Београда”, број 25/88), у делу;</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Детаљни урбанистички план споменичког комплекса „Старо сајмиште” („Службени лист града Београда”, број 2/92), у делу;</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 Детаљни урбанистички план улице Слободана Пенезића-Крцуна („Службени лист града Београда”, број 5/89), у делу.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У обухвату Измена и допуна Просторног плана у изради су следећи планови:</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План детаљне регулације (ПДР) блока 18, ГО Нови Београд (Одлука о изради ПДР-а – („Службени лист града Београда”, број 37/16</w:t>
      </w:r>
      <w:proofErr w:type="gramStart"/>
      <w:r w:rsidRPr="00D02509">
        <w:rPr>
          <w:rFonts w:ascii="Arial" w:hAnsi="Arial" w:cs="Arial"/>
          <w:color w:val="000000"/>
          <w:sz w:val="20"/>
          <w:szCs w:val="20"/>
        </w:rPr>
        <w:t>);</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 План детаљне регулације (ПДР) за блок између улица: Браће Крсмановић, Травничке и Карађорђеве (Одлука о изради ПДР-а – („Службени лист града Београда”, број 115/19)).</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У обухвату измена и допуна Просторног плана на снази је и спроводи се ПГР шинских система у Београду са елементима детаљне разраде за I фазу прве линије метро система.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На нивоу урбанистичких целина, поред њиховог усклађивања и зонирања са груписањем и реферисањем основних урбаних функција, поред примењених урбанистичких параметара, индексом заузетости и максималним дозвољеним висинама објеката, уведен је и корективни, контролни фактор/индекс у оквиру сваке појединачне урбанистичке целине, којим се уз присутну обликовну и функционалну флексибилност, уводи и контролни критеријум спрам максимално дефинисаних урбанистичких и инфраструктурних капацитета на нивоу сваке урбанистичке целине, те којим се обезбеђује праћење спровођења самог планског документа уз једновремени преглед потенцијалних могућности и ограничења насталих применом омогућене редистрибуције искључиво планираних и компатибилних садржаја и очекиваних капацитета, у појединачним блоковима као основним јединицама урбанистичких целина.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Опредељене капацитете на нивоу сваке од планираних урбанистичких целина понаособ, дате у табеларном прегледу, а који укључују и све претходно изграђене објекте, те објекте чија је изградња у току и/или објекте за које је процес припреме инвестиционо-техничке документације намењене изградњи у току, могуће је остварити искључиво до границе максимално предефинисаних нумеричких износа усвојених урбанистичких параметара на нивоу блокова који чине урбанистичку целину, а проистеклих из Студијске анализе испуњености критеријума за изградњу виших и високих објеката у оквиру Просторног плана, уз омогућену редистрибуцију планираних и компатибилних садржаја и њихових очекиваних капацитета ускључиво у оквиру урбанистичке целине. </w:t>
      </w:r>
      <w:proofErr w:type="gramStart"/>
      <w:r w:rsidRPr="00D02509">
        <w:rPr>
          <w:rFonts w:ascii="Arial" w:hAnsi="Arial" w:cs="Arial"/>
          <w:color w:val="000000"/>
          <w:sz w:val="20"/>
          <w:szCs w:val="20"/>
        </w:rPr>
        <w:t>На овај начин омогућена је обликовна и просторна флексибилност и функционална варијабилност у развојном процесу појединачних блоковских целина као основних јединица/сегмената дефинисаног урбаног-матричног склопа, како у погледу диспозиција корпуса у оквиру блокова, тако и у селекцији могућности дефинисаних планским документом и законском регулативом.</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На нивоу сваке од планираних урбанистичких целина могуће је остварити максималну БРГП која је дата у табеларном прегледу, с тим да укупна БРГП у оквиру граница плана не пређе 1.857.748</w:t>
      </w:r>
      <w:proofErr w:type="gramStart"/>
      <w:r w:rsidRPr="00D02509">
        <w:rPr>
          <w:rFonts w:ascii="Arial" w:hAnsi="Arial" w:cs="Arial"/>
          <w:color w:val="000000"/>
          <w:sz w:val="20"/>
          <w:szCs w:val="20"/>
        </w:rPr>
        <w:t>,00</w:t>
      </w:r>
      <w:proofErr w:type="gramEnd"/>
      <w:r w:rsidRPr="00D02509">
        <w:rPr>
          <w:rFonts w:ascii="Arial" w:hAnsi="Arial" w:cs="Arial"/>
          <w:color w:val="000000"/>
          <w:sz w:val="20"/>
          <w:szCs w:val="20"/>
        </w:rPr>
        <w:t xml:space="preserve"> m² (у наведену БРГП не улази БРГП на ГП25b за зону МЦ).</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48"/>
        <w:gridCol w:w="2895"/>
      </w:tblGrid>
      <w:tr w:rsidR="00D02509" w:rsidRPr="00D02509" w:rsidTr="00015317">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МАКСИМАЛНА БРГП ПО ДЕФИНИСАНИМ УРБАНИСТИЧКИМ ЦЕЛИНАМА</w:t>
            </w:r>
          </w:p>
        </w:tc>
      </w:tr>
      <w:tr w:rsidR="00D02509" w:rsidRPr="00D02509" w:rsidTr="00015317">
        <w:tc>
          <w:tcPr>
            <w:tcW w:w="36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ЦЕЛИНА I</w:t>
            </w:r>
          </w:p>
        </w:tc>
        <w:tc>
          <w:tcPr>
            <w:tcW w:w="13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149.804,60</w:t>
            </w:r>
          </w:p>
        </w:tc>
      </w:tr>
      <w:tr w:rsidR="00D02509" w:rsidRPr="00D02509" w:rsidTr="00015317">
        <w:tc>
          <w:tcPr>
            <w:tcW w:w="36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ЦЕЛИНА II</w:t>
            </w:r>
          </w:p>
        </w:tc>
        <w:tc>
          <w:tcPr>
            <w:tcW w:w="13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348.972,80</w:t>
            </w:r>
          </w:p>
        </w:tc>
      </w:tr>
      <w:tr w:rsidR="00D02509" w:rsidRPr="00D02509" w:rsidTr="00015317">
        <w:tc>
          <w:tcPr>
            <w:tcW w:w="36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ЦЕЛИНА III</w:t>
            </w:r>
          </w:p>
        </w:tc>
        <w:tc>
          <w:tcPr>
            <w:tcW w:w="13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725.205,80</w:t>
            </w:r>
          </w:p>
        </w:tc>
      </w:tr>
      <w:tr w:rsidR="00D02509" w:rsidRPr="00D02509" w:rsidTr="00015317">
        <w:tc>
          <w:tcPr>
            <w:tcW w:w="36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ЦЕЛИНА IV</w:t>
            </w:r>
          </w:p>
        </w:tc>
        <w:tc>
          <w:tcPr>
            <w:tcW w:w="13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840.181,24</w:t>
            </w:r>
          </w:p>
        </w:tc>
      </w:tr>
      <w:tr w:rsidR="00D02509" w:rsidRPr="00D02509" w:rsidTr="00015317">
        <w:tc>
          <w:tcPr>
            <w:tcW w:w="36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УРБАНИСТИЧКА ЦЕЛИНА V</w:t>
            </w:r>
          </w:p>
        </w:tc>
        <w:tc>
          <w:tcPr>
            <w:tcW w:w="13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bl>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lastRenderedPageBreak/>
        <w:t>Инвеститор је у обавези да се, пре подношења захтева за издавање грађевинске дозволе за објекте који подлежу процени утицаја на животну средину, обрати надлежном органу за заштиту животне средине ради одлучивања о потреби израде студије о процени утицаја објекта на животну средину, у складу са одредбама Закона о процени утицаја на животну средину („Службени гласник РС”, бр. 135/04 и 36/09).</w:t>
      </w:r>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Стечене обавезе</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95"/>
        <w:gridCol w:w="1991"/>
        <w:gridCol w:w="1425"/>
        <w:gridCol w:w="1706"/>
        <w:gridCol w:w="1326"/>
      </w:tblGrid>
      <w:tr w:rsidR="00D02509" w:rsidRPr="00D02509" w:rsidTr="00015317">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Стечена обавеза</w:t>
            </w:r>
          </w:p>
        </w:tc>
      </w:tr>
      <w:tr w:rsidR="00015317" w:rsidRPr="00D02509" w:rsidTr="00015317">
        <w:tc>
          <w:tcPr>
            <w:tcW w:w="19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Ознака блока</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Бр. потврде Урбанистичког пројекта</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Бр. Локацијских услова</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Бр. Решења 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Грађевинској дозволи</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Бр. Решења 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Употребној дозволи</w:t>
            </w:r>
          </w:p>
        </w:tc>
      </w:tr>
      <w:tr w:rsidR="00015317" w:rsidRPr="00D02509" w:rsidTr="00015317">
        <w:tc>
          <w:tcPr>
            <w:tcW w:w="19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5</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Бристол</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IX-20 бр. 351-373/2021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6. </w:t>
            </w:r>
            <w:proofErr w:type="gramStart"/>
            <w:r w:rsidRPr="00D02509">
              <w:rPr>
                <w:rFonts w:ascii="Arial" w:hAnsi="Arial" w:cs="Arial"/>
                <w:color w:val="000000"/>
                <w:sz w:val="20"/>
                <w:szCs w:val="20"/>
              </w:rPr>
              <w:t>августа</w:t>
            </w:r>
            <w:proofErr w:type="gramEnd"/>
            <w:r w:rsidRPr="00D02509">
              <w:rPr>
                <w:rFonts w:ascii="Arial" w:hAnsi="Arial" w:cs="Arial"/>
                <w:color w:val="000000"/>
                <w:sz w:val="20"/>
                <w:szCs w:val="20"/>
              </w:rPr>
              <w:t xml:space="preserve"> 2021.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BW Central</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ROP-BGDU-12090-LOC-1/19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10. </w:t>
            </w:r>
            <w:proofErr w:type="gramStart"/>
            <w:r w:rsidRPr="00D02509">
              <w:rPr>
                <w:rFonts w:ascii="Arial" w:hAnsi="Arial" w:cs="Arial"/>
                <w:color w:val="000000"/>
                <w:sz w:val="20"/>
                <w:szCs w:val="20"/>
              </w:rPr>
              <w:t>јуна</w:t>
            </w:r>
            <w:proofErr w:type="gramEnd"/>
            <w:r w:rsidRPr="00D02509">
              <w:rPr>
                <w:rFonts w:ascii="Arial" w:hAnsi="Arial" w:cs="Arial"/>
                <w:color w:val="000000"/>
                <w:sz w:val="20"/>
                <w:szCs w:val="20"/>
              </w:rPr>
              <w:t xml:space="preserve"> 2019.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ROP-BGDU-12090-CPIH-4/21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6. </w:t>
            </w:r>
            <w:proofErr w:type="gramStart"/>
            <w:r w:rsidRPr="00D02509">
              <w:rPr>
                <w:rFonts w:ascii="Arial" w:hAnsi="Arial" w:cs="Arial"/>
                <w:color w:val="000000"/>
                <w:sz w:val="20"/>
                <w:szCs w:val="20"/>
              </w:rPr>
              <w:t>августа</w:t>
            </w:r>
            <w:proofErr w:type="gramEnd"/>
            <w:r w:rsidRPr="00D02509">
              <w:rPr>
                <w:rFonts w:ascii="Arial" w:hAnsi="Arial" w:cs="Arial"/>
                <w:color w:val="000000"/>
                <w:sz w:val="20"/>
                <w:szCs w:val="20"/>
              </w:rPr>
              <w:t xml:space="preserve"> 2021. г</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8б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BW Magnolia</w:t>
            </w:r>
          </w:p>
        </w:tc>
        <w:tc>
          <w:tcPr>
            <w:tcW w:w="944"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Верификација ИДР-а</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15. </w:t>
            </w:r>
            <w:proofErr w:type="gramStart"/>
            <w:r w:rsidRPr="00D02509">
              <w:rPr>
                <w:rFonts w:ascii="Arial" w:hAnsi="Arial" w:cs="Arial"/>
                <w:color w:val="000000"/>
                <w:sz w:val="20"/>
                <w:szCs w:val="20"/>
              </w:rPr>
              <w:t>марта</w:t>
            </w:r>
            <w:proofErr w:type="gramEnd"/>
            <w:r w:rsidRPr="00D02509">
              <w:rPr>
                <w:rFonts w:ascii="Arial" w:hAnsi="Arial" w:cs="Arial"/>
                <w:color w:val="000000"/>
                <w:sz w:val="20"/>
                <w:szCs w:val="20"/>
              </w:rPr>
              <w:t xml:space="preserve"> 2018.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ROP-BGDU-8878-LOCA-1/18</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07. </w:t>
            </w:r>
            <w:proofErr w:type="gramStart"/>
            <w:r w:rsidRPr="00D02509">
              <w:rPr>
                <w:rFonts w:ascii="Arial" w:hAnsi="Arial" w:cs="Arial"/>
                <w:color w:val="000000"/>
                <w:sz w:val="20"/>
                <w:szCs w:val="20"/>
              </w:rPr>
              <w:t>маја</w:t>
            </w:r>
            <w:proofErr w:type="gramEnd"/>
            <w:r w:rsidRPr="00D02509">
              <w:rPr>
                <w:rFonts w:ascii="Arial" w:hAnsi="Arial" w:cs="Arial"/>
                <w:color w:val="000000"/>
                <w:sz w:val="20"/>
                <w:szCs w:val="20"/>
              </w:rPr>
              <w:t xml:space="preserve"> 2018.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ROP-BGDU-8878-CPI-3/18</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25. </w:t>
            </w:r>
            <w:proofErr w:type="gramStart"/>
            <w:r w:rsidRPr="00D02509">
              <w:rPr>
                <w:rFonts w:ascii="Arial" w:hAnsi="Arial" w:cs="Arial"/>
                <w:color w:val="000000"/>
                <w:sz w:val="20"/>
                <w:szCs w:val="20"/>
              </w:rPr>
              <w:t>маја</w:t>
            </w:r>
            <w:proofErr w:type="gramEnd"/>
            <w:r w:rsidRPr="00D02509">
              <w:rPr>
                <w:rFonts w:ascii="Arial" w:hAnsi="Arial" w:cs="Arial"/>
                <w:color w:val="000000"/>
                <w:sz w:val="20"/>
                <w:szCs w:val="20"/>
              </w:rPr>
              <w:t xml:space="preserve"> 2018. г</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94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ROP-BGDU-8878-LOCA-8/18</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4. </w:t>
            </w:r>
            <w:proofErr w:type="gramStart"/>
            <w:r w:rsidRPr="00D02509">
              <w:rPr>
                <w:rFonts w:ascii="Arial" w:hAnsi="Arial" w:cs="Arial"/>
                <w:color w:val="000000"/>
                <w:sz w:val="20"/>
                <w:szCs w:val="20"/>
              </w:rPr>
              <w:t>јануара</w:t>
            </w:r>
            <w:proofErr w:type="gramEnd"/>
            <w:r w:rsidRPr="00D02509">
              <w:rPr>
                <w:rFonts w:ascii="Arial" w:hAnsi="Arial" w:cs="Arial"/>
                <w:color w:val="000000"/>
                <w:sz w:val="20"/>
                <w:szCs w:val="20"/>
              </w:rPr>
              <w:t xml:space="preserve"> 2019.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ROP-BGDU-8878-CPI-9/19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26. </w:t>
            </w:r>
            <w:proofErr w:type="gramStart"/>
            <w:r w:rsidRPr="00D02509">
              <w:rPr>
                <w:rFonts w:ascii="Arial" w:hAnsi="Arial" w:cs="Arial"/>
                <w:color w:val="000000"/>
                <w:sz w:val="20"/>
                <w:szCs w:val="20"/>
              </w:rPr>
              <w:t>марта</w:t>
            </w:r>
            <w:proofErr w:type="gramEnd"/>
            <w:r w:rsidRPr="00D02509">
              <w:rPr>
                <w:rFonts w:ascii="Arial" w:hAnsi="Arial" w:cs="Arial"/>
                <w:color w:val="000000"/>
                <w:sz w:val="20"/>
                <w:szCs w:val="20"/>
              </w:rPr>
              <w:t xml:space="preserve"> 2019. г</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r>
      <w:tr w:rsidR="00015317" w:rsidRPr="00D02509" w:rsidTr="00015317">
        <w:tc>
          <w:tcPr>
            <w:tcW w:w="1942"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12а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BW Metropolitan</w:t>
            </w:r>
          </w:p>
        </w:tc>
        <w:tc>
          <w:tcPr>
            <w:tcW w:w="944"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IX-10 бр. 350.13-59/18</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13. </w:t>
            </w:r>
            <w:proofErr w:type="gramStart"/>
            <w:r w:rsidRPr="00D02509">
              <w:rPr>
                <w:rFonts w:ascii="Arial" w:hAnsi="Arial" w:cs="Arial"/>
                <w:color w:val="000000"/>
                <w:sz w:val="20"/>
                <w:szCs w:val="20"/>
              </w:rPr>
              <w:t>јула</w:t>
            </w:r>
            <w:proofErr w:type="gramEnd"/>
            <w:r w:rsidRPr="00D02509">
              <w:rPr>
                <w:rFonts w:ascii="Arial" w:hAnsi="Arial" w:cs="Arial"/>
                <w:color w:val="000000"/>
                <w:sz w:val="20"/>
                <w:szCs w:val="20"/>
              </w:rPr>
              <w:t xml:space="preserve"> 2018.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ROP-MSGI-34582-LOCА-4/19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22. </w:t>
            </w:r>
            <w:proofErr w:type="gramStart"/>
            <w:r w:rsidRPr="00D02509">
              <w:rPr>
                <w:rFonts w:ascii="Arial" w:hAnsi="Arial" w:cs="Arial"/>
                <w:color w:val="000000"/>
                <w:sz w:val="20"/>
                <w:szCs w:val="20"/>
              </w:rPr>
              <w:t>фебруара</w:t>
            </w:r>
            <w:proofErr w:type="gramEnd"/>
            <w:r w:rsidRPr="00D02509">
              <w:rPr>
                <w:rFonts w:ascii="Arial" w:hAnsi="Arial" w:cs="Arial"/>
                <w:color w:val="000000"/>
                <w:sz w:val="20"/>
                <w:szCs w:val="20"/>
              </w:rPr>
              <w:t xml:space="preserve"> 2019.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ROP-MSGI-34582-CPIH-5/19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6. </w:t>
            </w:r>
            <w:proofErr w:type="gramStart"/>
            <w:r w:rsidRPr="00D02509">
              <w:rPr>
                <w:rFonts w:ascii="Arial" w:hAnsi="Arial" w:cs="Arial"/>
                <w:color w:val="000000"/>
                <w:sz w:val="20"/>
                <w:szCs w:val="20"/>
              </w:rPr>
              <w:t>марта</w:t>
            </w:r>
            <w:proofErr w:type="gramEnd"/>
            <w:r w:rsidRPr="00D02509">
              <w:rPr>
                <w:rFonts w:ascii="Arial" w:hAnsi="Arial" w:cs="Arial"/>
                <w:color w:val="000000"/>
                <w:sz w:val="20"/>
                <w:szCs w:val="20"/>
              </w:rPr>
              <w:t xml:space="preserve"> 2019. г</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94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ROP-MSGI-34582-LOCА-7/19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 </w:t>
            </w:r>
            <w:proofErr w:type="gramStart"/>
            <w:r w:rsidRPr="00D02509">
              <w:rPr>
                <w:rFonts w:ascii="Arial" w:hAnsi="Arial" w:cs="Arial"/>
                <w:color w:val="000000"/>
                <w:sz w:val="20"/>
                <w:szCs w:val="20"/>
              </w:rPr>
              <w:t>јула</w:t>
            </w:r>
            <w:proofErr w:type="gramEnd"/>
            <w:r w:rsidRPr="00D02509">
              <w:rPr>
                <w:rFonts w:ascii="Arial" w:hAnsi="Arial" w:cs="Arial"/>
                <w:color w:val="000000"/>
                <w:sz w:val="20"/>
                <w:szCs w:val="20"/>
              </w:rPr>
              <w:t xml:space="preserve"> 2019.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ROP-MSGI-34582-CPI-14/2020</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25. </w:t>
            </w:r>
            <w:proofErr w:type="gramStart"/>
            <w:r w:rsidRPr="00D02509">
              <w:rPr>
                <w:rFonts w:ascii="Arial" w:hAnsi="Arial" w:cs="Arial"/>
                <w:color w:val="000000"/>
                <w:sz w:val="20"/>
                <w:szCs w:val="20"/>
              </w:rPr>
              <w:t>маја</w:t>
            </w:r>
            <w:proofErr w:type="gramEnd"/>
            <w:r w:rsidRPr="00D02509">
              <w:rPr>
                <w:rFonts w:ascii="Arial" w:hAnsi="Arial" w:cs="Arial"/>
                <w:color w:val="000000"/>
                <w:sz w:val="20"/>
                <w:szCs w:val="20"/>
              </w:rPr>
              <w:t xml:space="preserve"> 2020. г</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r>
      <w:tr w:rsidR="00015317" w:rsidRPr="00D02509" w:rsidTr="00015317">
        <w:tc>
          <w:tcPr>
            <w:tcW w:w="19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12б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BW Simfonia</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351-01-01608/19-11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10. </w:t>
            </w:r>
            <w:proofErr w:type="gramStart"/>
            <w:r w:rsidRPr="00D02509">
              <w:rPr>
                <w:rFonts w:ascii="Arial" w:hAnsi="Arial" w:cs="Arial"/>
                <w:color w:val="000000"/>
                <w:sz w:val="20"/>
                <w:szCs w:val="20"/>
              </w:rPr>
              <w:t>септембра</w:t>
            </w:r>
            <w:proofErr w:type="gramEnd"/>
            <w:r w:rsidRPr="00D02509">
              <w:rPr>
                <w:rFonts w:ascii="Arial" w:hAnsi="Arial" w:cs="Arial"/>
                <w:color w:val="000000"/>
                <w:sz w:val="20"/>
                <w:szCs w:val="20"/>
              </w:rPr>
              <w:t xml:space="preserve"> 2019.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ROP-MSGI-30654-LOC-1/19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28. </w:t>
            </w:r>
            <w:proofErr w:type="gramStart"/>
            <w:r w:rsidRPr="00D02509">
              <w:rPr>
                <w:rFonts w:ascii="Arial" w:hAnsi="Arial" w:cs="Arial"/>
                <w:color w:val="000000"/>
                <w:sz w:val="20"/>
                <w:szCs w:val="20"/>
              </w:rPr>
              <w:t>октобра</w:t>
            </w:r>
            <w:proofErr w:type="gramEnd"/>
            <w:r w:rsidRPr="00D02509">
              <w:rPr>
                <w:rFonts w:ascii="Arial" w:hAnsi="Arial" w:cs="Arial"/>
                <w:color w:val="000000"/>
                <w:sz w:val="20"/>
                <w:szCs w:val="20"/>
              </w:rPr>
              <w:t xml:space="preserve"> 2019.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ROP-MSGI-35428-CPI-1/19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25. </w:t>
            </w:r>
            <w:proofErr w:type="gramStart"/>
            <w:r w:rsidRPr="00D02509">
              <w:rPr>
                <w:rFonts w:ascii="Arial" w:hAnsi="Arial" w:cs="Arial"/>
                <w:color w:val="000000"/>
                <w:sz w:val="20"/>
                <w:szCs w:val="20"/>
              </w:rPr>
              <w:t>новембра</w:t>
            </w:r>
            <w:proofErr w:type="gramEnd"/>
            <w:r w:rsidRPr="00D02509">
              <w:rPr>
                <w:rFonts w:ascii="Arial" w:hAnsi="Arial" w:cs="Arial"/>
                <w:color w:val="000000"/>
                <w:sz w:val="20"/>
                <w:szCs w:val="20"/>
              </w:rPr>
              <w:t xml:space="preserve"> 2019. г</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13</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 Residences</w:t>
            </w:r>
          </w:p>
        </w:tc>
        <w:tc>
          <w:tcPr>
            <w:tcW w:w="944"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351-03-02214/19-11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15. </w:t>
            </w:r>
            <w:proofErr w:type="gramStart"/>
            <w:r w:rsidRPr="00D02509">
              <w:rPr>
                <w:rFonts w:ascii="Arial" w:hAnsi="Arial" w:cs="Arial"/>
                <w:color w:val="000000"/>
                <w:sz w:val="20"/>
                <w:szCs w:val="20"/>
              </w:rPr>
              <w:t>маја</w:t>
            </w:r>
            <w:proofErr w:type="gramEnd"/>
            <w:r w:rsidRPr="00D02509">
              <w:rPr>
                <w:rFonts w:ascii="Arial" w:hAnsi="Arial" w:cs="Arial"/>
                <w:color w:val="000000"/>
                <w:sz w:val="20"/>
                <w:szCs w:val="20"/>
              </w:rPr>
              <w:t xml:space="preserve"> 2019.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ROP-MSGI-14146-LOCH-2/19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4. </w:t>
            </w:r>
            <w:proofErr w:type="gramStart"/>
            <w:r w:rsidRPr="00D02509">
              <w:rPr>
                <w:rFonts w:ascii="Arial" w:hAnsi="Arial" w:cs="Arial"/>
                <w:color w:val="000000"/>
                <w:sz w:val="20"/>
                <w:szCs w:val="20"/>
              </w:rPr>
              <w:t>јануара</w:t>
            </w:r>
            <w:proofErr w:type="gramEnd"/>
            <w:r w:rsidRPr="00D02509">
              <w:rPr>
                <w:rFonts w:ascii="Arial" w:hAnsi="Arial" w:cs="Arial"/>
                <w:color w:val="000000"/>
                <w:sz w:val="20"/>
                <w:szCs w:val="20"/>
              </w:rPr>
              <w:t xml:space="preserve"> 2019. г</w:t>
            </w:r>
          </w:p>
        </w:tc>
        <w:tc>
          <w:tcPr>
            <w:tcW w:w="80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2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94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w:t>
            </w:r>
            <w:r w:rsidRPr="00D02509">
              <w:rPr>
                <w:rFonts w:ascii="Arial" w:hAnsi="Arial" w:cs="Arial"/>
                <w:color w:val="000000"/>
                <w:sz w:val="20"/>
                <w:szCs w:val="20"/>
              </w:rPr>
              <w:lastRenderedPageBreak/>
              <w:t>14146-LOCA-8/2021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28. </w:t>
            </w:r>
            <w:proofErr w:type="gramStart"/>
            <w:r w:rsidRPr="00D02509">
              <w:rPr>
                <w:rFonts w:ascii="Arial" w:hAnsi="Arial" w:cs="Arial"/>
                <w:color w:val="000000"/>
                <w:sz w:val="20"/>
                <w:szCs w:val="20"/>
              </w:rPr>
              <w:t>јула</w:t>
            </w:r>
            <w:proofErr w:type="gramEnd"/>
            <w:r w:rsidRPr="00D02509">
              <w:rPr>
                <w:rFonts w:ascii="Arial" w:hAnsi="Arial" w:cs="Arial"/>
                <w:color w:val="000000"/>
                <w:sz w:val="20"/>
                <w:szCs w:val="20"/>
              </w:rPr>
              <w:t xml:space="preserve"> 2021. г</w:t>
            </w:r>
          </w:p>
        </w:tc>
        <w:tc>
          <w:tcPr>
            <w:tcW w:w="80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62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r>
      <w:tr w:rsidR="00015317" w:rsidRPr="00D02509" w:rsidTr="00015317">
        <w:tc>
          <w:tcPr>
            <w:tcW w:w="19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Блок 14</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BW Residences</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351-03-01785/2015-07</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22 септембра 2015. </w:t>
            </w:r>
            <w:proofErr w:type="gramStart"/>
            <w:r w:rsidRPr="00D02509">
              <w:rPr>
                <w:rFonts w:ascii="Arial" w:hAnsi="Arial" w:cs="Arial"/>
                <w:color w:val="000000"/>
                <w:sz w:val="20"/>
                <w:szCs w:val="20"/>
              </w:rPr>
              <w:t>г</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и</w:t>
            </w:r>
            <w:proofErr w:type="gramEnd"/>
            <w:r w:rsidRPr="00D02509">
              <w:rPr>
                <w:rFonts w:ascii="Arial" w:hAnsi="Arial" w:cs="Arial"/>
                <w:color w:val="000000"/>
                <w:sz w:val="20"/>
                <w:szCs w:val="20"/>
              </w:rPr>
              <w:t xml:space="preserve"> доп. </w:t>
            </w:r>
            <w:proofErr w:type="gramStart"/>
            <w:r w:rsidRPr="00D02509">
              <w:rPr>
                <w:rFonts w:ascii="Arial" w:hAnsi="Arial" w:cs="Arial"/>
                <w:color w:val="000000"/>
                <w:sz w:val="20"/>
                <w:szCs w:val="20"/>
              </w:rPr>
              <w:t>реш</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о</w:t>
            </w:r>
            <w:proofErr w:type="gramEnd"/>
            <w:r w:rsidRPr="00D02509">
              <w:rPr>
                <w:rFonts w:ascii="Arial" w:hAnsi="Arial" w:cs="Arial"/>
                <w:color w:val="000000"/>
                <w:sz w:val="20"/>
                <w:szCs w:val="20"/>
              </w:rPr>
              <w:t xml:space="preserve"> гр. </w:t>
            </w:r>
            <w:proofErr w:type="gramStart"/>
            <w:r w:rsidRPr="00D02509">
              <w:rPr>
                <w:rFonts w:ascii="Arial" w:hAnsi="Arial" w:cs="Arial"/>
                <w:color w:val="000000"/>
                <w:sz w:val="20"/>
                <w:szCs w:val="20"/>
              </w:rPr>
              <w:t>доз</w:t>
            </w:r>
            <w:proofErr w:type="gramEnd"/>
            <w:r w:rsidRPr="00D02509">
              <w:rPr>
                <w:rFonts w:ascii="Arial" w:hAnsi="Arial" w:cs="Arial"/>
                <w:color w:val="000000"/>
                <w:sz w:val="20"/>
                <w:szCs w:val="20"/>
              </w:rPr>
              <w:t>. 351-07-00032/2018-07</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10. </w:t>
            </w:r>
            <w:proofErr w:type="gramStart"/>
            <w:r w:rsidRPr="00D02509">
              <w:rPr>
                <w:rFonts w:ascii="Arial" w:hAnsi="Arial" w:cs="Arial"/>
                <w:color w:val="000000"/>
                <w:sz w:val="20"/>
                <w:szCs w:val="20"/>
              </w:rPr>
              <w:t>маја</w:t>
            </w:r>
            <w:proofErr w:type="gramEnd"/>
            <w:r w:rsidRPr="00D02509">
              <w:rPr>
                <w:rFonts w:ascii="Arial" w:hAnsi="Arial" w:cs="Arial"/>
                <w:color w:val="000000"/>
                <w:sz w:val="20"/>
                <w:szCs w:val="20"/>
              </w:rPr>
              <w:t xml:space="preserve"> 2018. г</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ROP-MSGI-3492-IUPH-4/18</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13. </w:t>
            </w:r>
            <w:proofErr w:type="gramStart"/>
            <w:r w:rsidRPr="00D02509">
              <w:rPr>
                <w:rFonts w:ascii="Arial" w:hAnsi="Arial" w:cs="Arial"/>
                <w:color w:val="000000"/>
                <w:sz w:val="20"/>
                <w:szCs w:val="20"/>
              </w:rPr>
              <w:t>јула</w:t>
            </w:r>
            <w:proofErr w:type="gramEnd"/>
            <w:r w:rsidRPr="00D02509">
              <w:rPr>
                <w:rFonts w:ascii="Arial" w:hAnsi="Arial" w:cs="Arial"/>
                <w:color w:val="000000"/>
                <w:sz w:val="20"/>
                <w:szCs w:val="20"/>
              </w:rPr>
              <w:t xml:space="preserve"> 2018. г</w:t>
            </w:r>
          </w:p>
        </w:tc>
      </w:tr>
      <w:tr w:rsidR="00015317" w:rsidRPr="00D02509" w:rsidTr="00015317">
        <w:tc>
          <w:tcPr>
            <w:tcW w:w="19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15</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BW Terra</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BW Aria</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351-01-01609/19-11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10. </w:t>
            </w:r>
            <w:proofErr w:type="gramStart"/>
            <w:r w:rsidRPr="00D02509">
              <w:rPr>
                <w:rFonts w:ascii="Arial" w:hAnsi="Arial" w:cs="Arial"/>
                <w:color w:val="000000"/>
                <w:sz w:val="20"/>
                <w:szCs w:val="20"/>
              </w:rPr>
              <w:t>септембра</w:t>
            </w:r>
            <w:proofErr w:type="gramEnd"/>
            <w:r w:rsidRPr="00D02509">
              <w:rPr>
                <w:rFonts w:ascii="Arial" w:hAnsi="Arial" w:cs="Arial"/>
                <w:color w:val="000000"/>
                <w:sz w:val="20"/>
                <w:szCs w:val="20"/>
              </w:rPr>
              <w:t xml:space="preserve"> 2019.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ROP-MSGI-30266-LOC-1/19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28. </w:t>
            </w:r>
            <w:proofErr w:type="gramStart"/>
            <w:r w:rsidRPr="00D02509">
              <w:rPr>
                <w:rFonts w:ascii="Arial" w:hAnsi="Arial" w:cs="Arial"/>
                <w:color w:val="000000"/>
                <w:sz w:val="20"/>
                <w:szCs w:val="20"/>
              </w:rPr>
              <w:t>октобра</w:t>
            </w:r>
            <w:proofErr w:type="gramEnd"/>
            <w:r w:rsidRPr="00D02509">
              <w:rPr>
                <w:rFonts w:ascii="Arial" w:hAnsi="Arial" w:cs="Arial"/>
                <w:color w:val="000000"/>
                <w:sz w:val="20"/>
                <w:szCs w:val="20"/>
              </w:rPr>
              <w:t xml:space="preserve"> 2019.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ROP-MSGI-35441-CPI 7/20</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28. </w:t>
            </w:r>
            <w:proofErr w:type="gramStart"/>
            <w:r w:rsidRPr="00D02509">
              <w:rPr>
                <w:rFonts w:ascii="Arial" w:hAnsi="Arial" w:cs="Arial"/>
                <w:color w:val="000000"/>
                <w:sz w:val="20"/>
                <w:szCs w:val="20"/>
              </w:rPr>
              <w:t>маја</w:t>
            </w:r>
            <w:proofErr w:type="gramEnd"/>
            <w:r w:rsidRPr="00D02509">
              <w:rPr>
                <w:rFonts w:ascii="Arial" w:hAnsi="Arial" w:cs="Arial"/>
                <w:color w:val="000000"/>
                <w:sz w:val="20"/>
                <w:szCs w:val="20"/>
              </w:rPr>
              <w:t xml:space="preserve"> 2020. г</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17а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BW Terraces</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351-03-02236/19-11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15. </w:t>
            </w:r>
            <w:proofErr w:type="gramStart"/>
            <w:r w:rsidRPr="00D02509">
              <w:rPr>
                <w:rFonts w:ascii="Arial" w:hAnsi="Arial" w:cs="Arial"/>
                <w:color w:val="000000"/>
                <w:sz w:val="20"/>
                <w:szCs w:val="20"/>
              </w:rPr>
              <w:t>маја</w:t>
            </w:r>
            <w:proofErr w:type="gramEnd"/>
            <w:r w:rsidRPr="00D02509">
              <w:rPr>
                <w:rFonts w:ascii="Arial" w:hAnsi="Arial" w:cs="Arial"/>
                <w:color w:val="000000"/>
                <w:sz w:val="20"/>
                <w:szCs w:val="20"/>
              </w:rPr>
              <w:t xml:space="preserve"> 2019.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ROP-MSGI-18011-LOC-1/19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19. </w:t>
            </w:r>
            <w:proofErr w:type="gramStart"/>
            <w:r w:rsidRPr="00D02509">
              <w:rPr>
                <w:rFonts w:ascii="Arial" w:hAnsi="Arial" w:cs="Arial"/>
                <w:color w:val="000000"/>
                <w:sz w:val="20"/>
                <w:szCs w:val="20"/>
              </w:rPr>
              <w:t>августа</w:t>
            </w:r>
            <w:proofErr w:type="gramEnd"/>
            <w:r w:rsidRPr="00D02509">
              <w:rPr>
                <w:rFonts w:ascii="Arial" w:hAnsi="Arial" w:cs="Arial"/>
                <w:color w:val="000000"/>
                <w:sz w:val="20"/>
                <w:szCs w:val="20"/>
              </w:rPr>
              <w:t xml:space="preserve"> 2019.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ROP-MSGI-18011-CPI-2/19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9. </w:t>
            </w:r>
            <w:proofErr w:type="gramStart"/>
            <w:r w:rsidRPr="00D02509">
              <w:rPr>
                <w:rFonts w:ascii="Arial" w:hAnsi="Arial" w:cs="Arial"/>
                <w:color w:val="000000"/>
                <w:sz w:val="20"/>
                <w:szCs w:val="20"/>
              </w:rPr>
              <w:t>децембра</w:t>
            </w:r>
            <w:proofErr w:type="gramEnd"/>
            <w:r w:rsidRPr="00D02509">
              <w:rPr>
                <w:rFonts w:ascii="Arial" w:hAnsi="Arial" w:cs="Arial"/>
                <w:color w:val="000000"/>
                <w:sz w:val="20"/>
                <w:szCs w:val="20"/>
              </w:rPr>
              <w:t xml:space="preserve"> 2019. г</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18</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BW Vista</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BW Park View</w:t>
            </w:r>
          </w:p>
        </w:tc>
        <w:tc>
          <w:tcPr>
            <w:tcW w:w="944"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IX-10 бр. 350.13-32/16</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31. </w:t>
            </w:r>
            <w:proofErr w:type="gramStart"/>
            <w:r w:rsidRPr="00D02509">
              <w:rPr>
                <w:rFonts w:ascii="Arial" w:hAnsi="Arial" w:cs="Arial"/>
                <w:color w:val="000000"/>
                <w:sz w:val="20"/>
                <w:szCs w:val="20"/>
              </w:rPr>
              <w:t>августа</w:t>
            </w:r>
            <w:proofErr w:type="gramEnd"/>
            <w:r w:rsidRPr="00D02509">
              <w:rPr>
                <w:rFonts w:ascii="Arial" w:hAnsi="Arial" w:cs="Arial"/>
                <w:color w:val="000000"/>
                <w:sz w:val="20"/>
                <w:szCs w:val="20"/>
              </w:rPr>
              <w:t xml:space="preserve"> 2016.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ROP-MSGI-23450-LOC-1/16</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19. </w:t>
            </w:r>
            <w:proofErr w:type="gramStart"/>
            <w:r w:rsidRPr="00D02509">
              <w:rPr>
                <w:rFonts w:ascii="Arial" w:hAnsi="Arial" w:cs="Arial"/>
                <w:color w:val="000000"/>
                <w:sz w:val="20"/>
                <w:szCs w:val="20"/>
              </w:rPr>
              <w:t>октобра</w:t>
            </w:r>
            <w:proofErr w:type="gramEnd"/>
            <w:r w:rsidRPr="00D02509">
              <w:rPr>
                <w:rFonts w:ascii="Arial" w:hAnsi="Arial" w:cs="Arial"/>
                <w:color w:val="000000"/>
                <w:sz w:val="20"/>
                <w:szCs w:val="20"/>
              </w:rPr>
              <w:t xml:space="preserve"> 2016.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62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ROP-MSGI-23450-IUPH-41/19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6. </w:t>
            </w:r>
            <w:proofErr w:type="gramStart"/>
            <w:r w:rsidRPr="00D02509">
              <w:rPr>
                <w:rFonts w:ascii="Arial" w:hAnsi="Arial" w:cs="Arial"/>
                <w:color w:val="000000"/>
                <w:sz w:val="20"/>
                <w:szCs w:val="20"/>
              </w:rPr>
              <w:t>децембра</w:t>
            </w:r>
            <w:proofErr w:type="gramEnd"/>
            <w:r w:rsidRPr="00D02509">
              <w:rPr>
                <w:rFonts w:ascii="Arial" w:hAnsi="Arial" w:cs="Arial"/>
                <w:color w:val="000000"/>
                <w:sz w:val="20"/>
                <w:szCs w:val="20"/>
              </w:rPr>
              <w:t xml:space="preserve"> 2019. г</w:t>
            </w:r>
          </w:p>
        </w:tc>
      </w:tr>
      <w:tr w:rsidR="00015317" w:rsidRPr="00D02509" w:rsidTr="00015317">
        <w:tc>
          <w:tcPr>
            <w:tcW w:w="194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94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ROP-MSGI-23450-LOCА-6/17</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29. </w:t>
            </w:r>
            <w:proofErr w:type="gramStart"/>
            <w:r w:rsidRPr="00D02509">
              <w:rPr>
                <w:rFonts w:ascii="Arial" w:hAnsi="Arial" w:cs="Arial"/>
                <w:color w:val="000000"/>
                <w:sz w:val="20"/>
                <w:szCs w:val="20"/>
              </w:rPr>
              <w:t>марта</w:t>
            </w:r>
            <w:proofErr w:type="gramEnd"/>
            <w:r w:rsidRPr="00D02509">
              <w:rPr>
                <w:rFonts w:ascii="Arial" w:hAnsi="Arial" w:cs="Arial"/>
                <w:color w:val="000000"/>
                <w:sz w:val="20"/>
                <w:szCs w:val="20"/>
              </w:rPr>
              <w:t xml:space="preserve"> 2017.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ROP-MSGI-23450-CPI-7/17</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14. </w:t>
            </w:r>
            <w:proofErr w:type="gramStart"/>
            <w:r w:rsidRPr="00D02509">
              <w:rPr>
                <w:rFonts w:ascii="Arial" w:hAnsi="Arial" w:cs="Arial"/>
                <w:color w:val="000000"/>
                <w:sz w:val="20"/>
                <w:szCs w:val="20"/>
              </w:rPr>
              <w:t>јула</w:t>
            </w:r>
            <w:proofErr w:type="gramEnd"/>
            <w:r w:rsidRPr="00D02509">
              <w:rPr>
                <w:rFonts w:ascii="Arial" w:hAnsi="Arial" w:cs="Arial"/>
                <w:color w:val="000000"/>
                <w:sz w:val="20"/>
                <w:szCs w:val="20"/>
              </w:rPr>
              <w:t xml:space="preserve"> 2017. г</w:t>
            </w:r>
          </w:p>
        </w:tc>
        <w:tc>
          <w:tcPr>
            <w:tcW w:w="62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r>
      <w:tr w:rsidR="00015317" w:rsidRPr="00D02509" w:rsidTr="00015317">
        <w:tc>
          <w:tcPr>
            <w:tcW w:w="1942"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19</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Kula Belgrade</w:t>
            </w:r>
          </w:p>
        </w:tc>
        <w:tc>
          <w:tcPr>
            <w:tcW w:w="944"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IX-10 бр. 350.13-7/16</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29. </w:t>
            </w:r>
            <w:proofErr w:type="gramStart"/>
            <w:r w:rsidRPr="00D02509">
              <w:rPr>
                <w:rFonts w:ascii="Arial" w:hAnsi="Arial" w:cs="Arial"/>
                <w:color w:val="000000"/>
                <w:sz w:val="20"/>
                <w:szCs w:val="20"/>
              </w:rPr>
              <w:t>марта</w:t>
            </w:r>
            <w:proofErr w:type="gramEnd"/>
            <w:r w:rsidRPr="00D02509">
              <w:rPr>
                <w:rFonts w:ascii="Arial" w:hAnsi="Arial" w:cs="Arial"/>
                <w:color w:val="000000"/>
                <w:sz w:val="20"/>
                <w:szCs w:val="20"/>
              </w:rPr>
              <w:t xml:space="preserve"> 2016. г</w:t>
            </w:r>
          </w:p>
        </w:tc>
        <w:tc>
          <w:tcPr>
            <w:tcW w:w="676"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ROP-MSGI-5053-LOCА-4/18</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16. </w:t>
            </w:r>
            <w:proofErr w:type="gramStart"/>
            <w:r w:rsidRPr="00D02509">
              <w:rPr>
                <w:rFonts w:ascii="Arial" w:hAnsi="Arial" w:cs="Arial"/>
                <w:color w:val="000000"/>
                <w:sz w:val="20"/>
                <w:szCs w:val="20"/>
              </w:rPr>
              <w:t>марта</w:t>
            </w:r>
            <w:proofErr w:type="gramEnd"/>
            <w:r w:rsidRPr="00D02509">
              <w:rPr>
                <w:rFonts w:ascii="Arial" w:hAnsi="Arial" w:cs="Arial"/>
                <w:color w:val="000000"/>
                <w:sz w:val="20"/>
                <w:szCs w:val="20"/>
              </w:rPr>
              <w:t xml:space="preserve"> 2018.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ROP-MSGI-5053-CPI-5/19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5. </w:t>
            </w:r>
            <w:proofErr w:type="gramStart"/>
            <w:r w:rsidRPr="00D02509">
              <w:rPr>
                <w:rFonts w:ascii="Arial" w:hAnsi="Arial" w:cs="Arial"/>
                <w:color w:val="000000"/>
                <w:sz w:val="20"/>
                <w:szCs w:val="20"/>
              </w:rPr>
              <w:t>фебруара</w:t>
            </w:r>
            <w:proofErr w:type="gramEnd"/>
            <w:r w:rsidRPr="00D02509">
              <w:rPr>
                <w:rFonts w:ascii="Arial" w:hAnsi="Arial" w:cs="Arial"/>
                <w:color w:val="000000"/>
                <w:sz w:val="20"/>
                <w:szCs w:val="20"/>
              </w:rPr>
              <w:t xml:space="preserve"> 2019. г</w:t>
            </w:r>
          </w:p>
        </w:tc>
        <w:tc>
          <w:tcPr>
            <w:tcW w:w="62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94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676"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ROP-MSGI-5053-CPIH-12/19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16. </w:t>
            </w:r>
            <w:proofErr w:type="gramStart"/>
            <w:r w:rsidRPr="00D02509">
              <w:rPr>
                <w:rFonts w:ascii="Arial" w:hAnsi="Arial" w:cs="Arial"/>
                <w:color w:val="000000"/>
                <w:sz w:val="20"/>
                <w:szCs w:val="20"/>
              </w:rPr>
              <w:t>септембра</w:t>
            </w:r>
            <w:proofErr w:type="gramEnd"/>
            <w:r w:rsidRPr="00D02509">
              <w:rPr>
                <w:rFonts w:ascii="Arial" w:hAnsi="Arial" w:cs="Arial"/>
                <w:color w:val="000000"/>
                <w:sz w:val="20"/>
                <w:szCs w:val="20"/>
              </w:rPr>
              <w:t xml:space="preserve"> 2019. г</w:t>
            </w:r>
          </w:p>
        </w:tc>
        <w:tc>
          <w:tcPr>
            <w:tcW w:w="62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r>
      <w:tr w:rsidR="00015317" w:rsidRPr="00D02509" w:rsidTr="00015317">
        <w:tc>
          <w:tcPr>
            <w:tcW w:w="194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IX-10 бр. 350.01-0260/19-11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10. </w:t>
            </w:r>
            <w:proofErr w:type="gramStart"/>
            <w:r w:rsidRPr="00D02509">
              <w:rPr>
                <w:rFonts w:ascii="Arial" w:hAnsi="Arial" w:cs="Arial"/>
                <w:color w:val="000000"/>
                <w:sz w:val="20"/>
                <w:szCs w:val="20"/>
              </w:rPr>
              <w:t>септембра</w:t>
            </w:r>
            <w:proofErr w:type="gramEnd"/>
            <w:r w:rsidRPr="00D02509">
              <w:rPr>
                <w:rFonts w:ascii="Arial" w:hAnsi="Arial" w:cs="Arial"/>
                <w:color w:val="000000"/>
                <w:sz w:val="20"/>
                <w:szCs w:val="20"/>
              </w:rPr>
              <w:t xml:space="preserve"> 2019.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ROP-MSGI-5053-LOCА-18/21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9.јула 2021. године</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2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r>
      <w:tr w:rsidR="00015317" w:rsidRPr="00D02509" w:rsidTr="00015317">
        <w:tc>
          <w:tcPr>
            <w:tcW w:w="1942"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19</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BW Galeria</w:t>
            </w:r>
          </w:p>
        </w:tc>
        <w:tc>
          <w:tcPr>
            <w:tcW w:w="944"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IX-10 бр. 350.13-17/16</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22. </w:t>
            </w:r>
            <w:proofErr w:type="gramStart"/>
            <w:r w:rsidRPr="00D02509">
              <w:rPr>
                <w:rFonts w:ascii="Arial" w:hAnsi="Arial" w:cs="Arial"/>
                <w:color w:val="000000"/>
                <w:sz w:val="20"/>
                <w:szCs w:val="20"/>
              </w:rPr>
              <w:t>јуна</w:t>
            </w:r>
            <w:proofErr w:type="gramEnd"/>
            <w:r w:rsidRPr="00D02509">
              <w:rPr>
                <w:rFonts w:ascii="Arial" w:hAnsi="Arial" w:cs="Arial"/>
                <w:color w:val="000000"/>
                <w:sz w:val="20"/>
                <w:szCs w:val="20"/>
              </w:rPr>
              <w:t xml:space="preserve"> 2016. г</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и измене ИДР-а</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lastRenderedPageBreak/>
              <w:t>од</w:t>
            </w:r>
            <w:proofErr w:type="gramEnd"/>
            <w:r w:rsidRPr="00D02509">
              <w:rPr>
                <w:rFonts w:ascii="Arial" w:hAnsi="Arial" w:cs="Arial"/>
                <w:color w:val="000000"/>
                <w:sz w:val="20"/>
                <w:szCs w:val="20"/>
              </w:rPr>
              <w:t xml:space="preserve"> 08. </w:t>
            </w:r>
            <w:proofErr w:type="gramStart"/>
            <w:r w:rsidRPr="00D02509">
              <w:rPr>
                <w:rFonts w:ascii="Arial" w:hAnsi="Arial" w:cs="Arial"/>
                <w:color w:val="000000"/>
                <w:sz w:val="20"/>
                <w:szCs w:val="20"/>
              </w:rPr>
              <w:t>новембра</w:t>
            </w:r>
            <w:proofErr w:type="gramEnd"/>
            <w:r w:rsidRPr="00D02509">
              <w:rPr>
                <w:rFonts w:ascii="Arial" w:hAnsi="Arial" w:cs="Arial"/>
                <w:color w:val="000000"/>
                <w:sz w:val="20"/>
                <w:szCs w:val="20"/>
              </w:rPr>
              <w:t xml:space="preserve"> 2016.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ROP-BGDU-33892-LOC-1/16</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17. </w:t>
            </w:r>
            <w:proofErr w:type="gramStart"/>
            <w:r w:rsidRPr="00D02509">
              <w:rPr>
                <w:rFonts w:ascii="Arial" w:hAnsi="Arial" w:cs="Arial"/>
                <w:color w:val="000000"/>
                <w:sz w:val="20"/>
                <w:szCs w:val="20"/>
              </w:rPr>
              <w:t>јануара</w:t>
            </w:r>
            <w:proofErr w:type="gramEnd"/>
            <w:r w:rsidRPr="00D02509">
              <w:rPr>
                <w:rFonts w:ascii="Arial" w:hAnsi="Arial" w:cs="Arial"/>
                <w:color w:val="000000"/>
                <w:sz w:val="20"/>
                <w:szCs w:val="20"/>
              </w:rPr>
              <w:t xml:space="preserve"> 2017.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ROP-BGDU-2794-CPIH-2/17</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24. </w:t>
            </w:r>
            <w:proofErr w:type="gramStart"/>
            <w:r w:rsidRPr="00D02509">
              <w:rPr>
                <w:rFonts w:ascii="Arial" w:hAnsi="Arial" w:cs="Arial"/>
                <w:color w:val="000000"/>
                <w:sz w:val="20"/>
                <w:szCs w:val="20"/>
              </w:rPr>
              <w:t>фебруара</w:t>
            </w:r>
            <w:proofErr w:type="gramEnd"/>
            <w:r w:rsidRPr="00D02509">
              <w:rPr>
                <w:rFonts w:ascii="Arial" w:hAnsi="Arial" w:cs="Arial"/>
                <w:color w:val="000000"/>
                <w:sz w:val="20"/>
                <w:szCs w:val="20"/>
              </w:rPr>
              <w:t xml:space="preserve"> 2017. г</w:t>
            </w:r>
          </w:p>
        </w:tc>
        <w:tc>
          <w:tcPr>
            <w:tcW w:w="62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94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ROP-BGDU-33892-LOCH-3/17</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11. </w:t>
            </w:r>
            <w:proofErr w:type="gramStart"/>
            <w:r w:rsidRPr="00D02509">
              <w:rPr>
                <w:rFonts w:ascii="Arial" w:hAnsi="Arial" w:cs="Arial"/>
                <w:color w:val="000000"/>
                <w:sz w:val="20"/>
                <w:szCs w:val="20"/>
              </w:rPr>
              <w:t>августа</w:t>
            </w:r>
            <w:proofErr w:type="gramEnd"/>
            <w:r w:rsidRPr="00D02509">
              <w:rPr>
                <w:rFonts w:ascii="Arial" w:hAnsi="Arial" w:cs="Arial"/>
                <w:color w:val="000000"/>
                <w:sz w:val="20"/>
                <w:szCs w:val="20"/>
              </w:rPr>
              <w:t xml:space="preserve"> 2017.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ROP-BGDU-2794-CPA-5/17</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24. </w:t>
            </w:r>
            <w:proofErr w:type="gramStart"/>
            <w:r w:rsidRPr="00D02509">
              <w:rPr>
                <w:rFonts w:ascii="Arial" w:hAnsi="Arial" w:cs="Arial"/>
                <w:color w:val="000000"/>
                <w:sz w:val="20"/>
                <w:szCs w:val="20"/>
              </w:rPr>
              <w:t>октобра</w:t>
            </w:r>
            <w:proofErr w:type="gramEnd"/>
            <w:r w:rsidRPr="00D02509">
              <w:rPr>
                <w:rFonts w:ascii="Arial" w:hAnsi="Arial" w:cs="Arial"/>
                <w:color w:val="000000"/>
                <w:sz w:val="20"/>
                <w:szCs w:val="20"/>
              </w:rPr>
              <w:t xml:space="preserve"> 2017. г</w:t>
            </w:r>
          </w:p>
        </w:tc>
        <w:tc>
          <w:tcPr>
            <w:tcW w:w="62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r>
      <w:tr w:rsidR="00015317" w:rsidRPr="00D02509" w:rsidTr="00015317">
        <w:tc>
          <w:tcPr>
            <w:tcW w:w="1942"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Блок 21а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BW Aurora</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BW Arcadia</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IX-10 бр. 350.13-44/18</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22. </w:t>
            </w:r>
            <w:proofErr w:type="gramStart"/>
            <w:r w:rsidRPr="00D02509">
              <w:rPr>
                <w:rFonts w:ascii="Arial" w:hAnsi="Arial" w:cs="Arial"/>
                <w:color w:val="000000"/>
                <w:sz w:val="20"/>
                <w:szCs w:val="20"/>
              </w:rPr>
              <w:t>јуна</w:t>
            </w:r>
            <w:proofErr w:type="gramEnd"/>
            <w:r w:rsidRPr="00D02509">
              <w:rPr>
                <w:rFonts w:ascii="Arial" w:hAnsi="Arial" w:cs="Arial"/>
                <w:color w:val="000000"/>
                <w:sz w:val="20"/>
                <w:szCs w:val="20"/>
              </w:rPr>
              <w:t xml:space="preserve"> 2018.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ROP-MSGI-21514-LOCH-2/18</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12. </w:t>
            </w:r>
            <w:proofErr w:type="gramStart"/>
            <w:r w:rsidRPr="00D02509">
              <w:rPr>
                <w:rFonts w:ascii="Arial" w:hAnsi="Arial" w:cs="Arial"/>
                <w:color w:val="000000"/>
                <w:sz w:val="20"/>
                <w:szCs w:val="20"/>
              </w:rPr>
              <w:t>септембра</w:t>
            </w:r>
            <w:proofErr w:type="gramEnd"/>
            <w:r w:rsidRPr="00D02509">
              <w:rPr>
                <w:rFonts w:ascii="Arial" w:hAnsi="Arial" w:cs="Arial"/>
                <w:color w:val="000000"/>
                <w:sz w:val="20"/>
                <w:szCs w:val="20"/>
              </w:rPr>
              <w:t xml:space="preserve"> 2018.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ROP-MSGI-21514-CPI-7/19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9. </w:t>
            </w:r>
            <w:proofErr w:type="gramStart"/>
            <w:r w:rsidRPr="00D02509">
              <w:rPr>
                <w:rFonts w:ascii="Arial" w:hAnsi="Arial" w:cs="Arial"/>
                <w:color w:val="000000"/>
                <w:sz w:val="20"/>
                <w:szCs w:val="20"/>
              </w:rPr>
              <w:t>децембра</w:t>
            </w:r>
            <w:proofErr w:type="gramEnd"/>
            <w:r w:rsidRPr="00D02509">
              <w:rPr>
                <w:rFonts w:ascii="Arial" w:hAnsi="Arial" w:cs="Arial"/>
                <w:color w:val="000000"/>
                <w:sz w:val="20"/>
                <w:szCs w:val="20"/>
              </w:rPr>
              <w:t xml:space="preserve"> 2019. г</w:t>
            </w:r>
          </w:p>
        </w:tc>
        <w:tc>
          <w:tcPr>
            <w:tcW w:w="62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Верификација измене ИДР-а од 30. </w:t>
            </w:r>
            <w:proofErr w:type="gramStart"/>
            <w:r w:rsidRPr="00D02509">
              <w:rPr>
                <w:rFonts w:ascii="Arial" w:hAnsi="Arial" w:cs="Arial"/>
                <w:color w:val="000000"/>
                <w:sz w:val="20"/>
                <w:szCs w:val="20"/>
              </w:rPr>
              <w:t>јуна</w:t>
            </w:r>
            <w:proofErr w:type="gramEnd"/>
            <w:r w:rsidRPr="00D02509">
              <w:rPr>
                <w:rFonts w:ascii="Arial" w:hAnsi="Arial" w:cs="Arial"/>
                <w:color w:val="000000"/>
                <w:sz w:val="20"/>
                <w:szCs w:val="20"/>
              </w:rPr>
              <w:t xml:space="preserve"> 2021.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ROP-MSGI-21514-LOCА-6/19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25. </w:t>
            </w:r>
            <w:proofErr w:type="gramStart"/>
            <w:r w:rsidRPr="00D02509">
              <w:rPr>
                <w:rFonts w:ascii="Arial" w:hAnsi="Arial" w:cs="Arial"/>
                <w:color w:val="000000"/>
                <w:sz w:val="20"/>
                <w:szCs w:val="20"/>
              </w:rPr>
              <w:t>јуна</w:t>
            </w:r>
            <w:proofErr w:type="gramEnd"/>
            <w:r w:rsidRPr="00D02509">
              <w:rPr>
                <w:rFonts w:ascii="Arial" w:hAnsi="Arial" w:cs="Arial"/>
                <w:color w:val="000000"/>
                <w:sz w:val="20"/>
                <w:szCs w:val="20"/>
              </w:rPr>
              <w:t xml:space="preserve"> 2019.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ROP-MSGI-21514-CPAH-32/2021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15. </w:t>
            </w:r>
            <w:proofErr w:type="gramStart"/>
            <w:r w:rsidRPr="00D02509">
              <w:rPr>
                <w:rFonts w:ascii="Arial" w:hAnsi="Arial" w:cs="Arial"/>
                <w:color w:val="000000"/>
                <w:sz w:val="20"/>
                <w:szCs w:val="20"/>
              </w:rPr>
              <w:t>септембра</w:t>
            </w:r>
            <w:proofErr w:type="gramEnd"/>
            <w:r w:rsidRPr="00D02509">
              <w:rPr>
                <w:rFonts w:ascii="Arial" w:hAnsi="Arial" w:cs="Arial"/>
                <w:color w:val="000000"/>
                <w:sz w:val="20"/>
                <w:szCs w:val="20"/>
              </w:rPr>
              <w:t xml:space="preserve"> 2021. г</w:t>
            </w:r>
          </w:p>
        </w:tc>
        <w:tc>
          <w:tcPr>
            <w:tcW w:w="62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r>
      <w:tr w:rsidR="00015317" w:rsidRPr="00D02509" w:rsidTr="00015317">
        <w:tc>
          <w:tcPr>
            <w:tcW w:w="19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21б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BW Verde</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BW Aqua</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351-01-03139/19-07</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10. </w:t>
            </w:r>
            <w:proofErr w:type="gramStart"/>
            <w:r w:rsidRPr="00D02509">
              <w:rPr>
                <w:rFonts w:ascii="Arial" w:hAnsi="Arial" w:cs="Arial"/>
                <w:color w:val="000000"/>
                <w:sz w:val="20"/>
                <w:szCs w:val="20"/>
              </w:rPr>
              <w:t>септембра</w:t>
            </w:r>
            <w:proofErr w:type="gramEnd"/>
            <w:r w:rsidRPr="00D02509">
              <w:rPr>
                <w:rFonts w:ascii="Arial" w:hAnsi="Arial" w:cs="Arial"/>
                <w:color w:val="000000"/>
                <w:sz w:val="20"/>
                <w:szCs w:val="20"/>
              </w:rPr>
              <w:t xml:space="preserve"> 2019.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ROP-MSGI-31301-LOC-1/19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6. </w:t>
            </w:r>
            <w:proofErr w:type="gramStart"/>
            <w:r w:rsidRPr="00D02509">
              <w:rPr>
                <w:rFonts w:ascii="Arial" w:hAnsi="Arial" w:cs="Arial"/>
                <w:color w:val="000000"/>
                <w:sz w:val="20"/>
                <w:szCs w:val="20"/>
              </w:rPr>
              <w:t>новембра</w:t>
            </w:r>
            <w:proofErr w:type="gramEnd"/>
            <w:r w:rsidRPr="00D02509">
              <w:rPr>
                <w:rFonts w:ascii="Arial" w:hAnsi="Arial" w:cs="Arial"/>
                <w:color w:val="000000"/>
                <w:sz w:val="20"/>
                <w:szCs w:val="20"/>
              </w:rPr>
              <w:t xml:space="preserve"> 2019.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ROP-MSGI-35443-CPI-1/19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26. </w:t>
            </w:r>
            <w:proofErr w:type="gramStart"/>
            <w:r w:rsidRPr="00D02509">
              <w:rPr>
                <w:rFonts w:ascii="Arial" w:hAnsi="Arial" w:cs="Arial"/>
                <w:color w:val="000000"/>
                <w:sz w:val="20"/>
                <w:szCs w:val="20"/>
              </w:rPr>
              <w:t>новембра</w:t>
            </w:r>
            <w:proofErr w:type="gramEnd"/>
            <w:r w:rsidRPr="00D02509">
              <w:rPr>
                <w:rFonts w:ascii="Arial" w:hAnsi="Arial" w:cs="Arial"/>
                <w:color w:val="000000"/>
                <w:sz w:val="20"/>
                <w:szCs w:val="20"/>
              </w:rPr>
              <w:t xml:space="preserve"> 2019. г</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22</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Парк</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ROP-BGDU-23002-LOC-1/18</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29. </w:t>
            </w:r>
            <w:proofErr w:type="gramStart"/>
            <w:r w:rsidRPr="00D02509">
              <w:rPr>
                <w:rFonts w:ascii="Arial" w:hAnsi="Arial" w:cs="Arial"/>
                <w:color w:val="000000"/>
                <w:sz w:val="20"/>
                <w:szCs w:val="20"/>
              </w:rPr>
              <w:t>септембра</w:t>
            </w:r>
            <w:proofErr w:type="gramEnd"/>
            <w:r w:rsidRPr="00D02509">
              <w:rPr>
                <w:rFonts w:ascii="Arial" w:hAnsi="Arial" w:cs="Arial"/>
                <w:color w:val="000000"/>
                <w:sz w:val="20"/>
                <w:szCs w:val="20"/>
              </w:rPr>
              <w:t xml:space="preserve"> 2018.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 BGDU-23002-CPIH-4/19</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27. </w:t>
            </w:r>
            <w:proofErr w:type="gramStart"/>
            <w:r w:rsidRPr="00D02509">
              <w:rPr>
                <w:rFonts w:ascii="Arial" w:hAnsi="Arial" w:cs="Arial"/>
                <w:color w:val="000000"/>
                <w:sz w:val="20"/>
                <w:szCs w:val="20"/>
              </w:rPr>
              <w:t>августа</w:t>
            </w:r>
            <w:proofErr w:type="gramEnd"/>
            <w:r w:rsidRPr="00D02509">
              <w:rPr>
                <w:rFonts w:ascii="Arial" w:hAnsi="Arial" w:cs="Arial"/>
                <w:color w:val="000000"/>
                <w:sz w:val="20"/>
                <w:szCs w:val="20"/>
              </w:rPr>
              <w:t xml:space="preserve"> 2019. г</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22</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350-01-00532/2021-11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31. </w:t>
            </w:r>
            <w:proofErr w:type="gramStart"/>
            <w:r w:rsidRPr="00D02509">
              <w:rPr>
                <w:rFonts w:ascii="Arial" w:hAnsi="Arial" w:cs="Arial"/>
                <w:color w:val="000000"/>
                <w:sz w:val="20"/>
                <w:szCs w:val="20"/>
              </w:rPr>
              <w:t>августа</w:t>
            </w:r>
            <w:proofErr w:type="gramEnd"/>
            <w:r w:rsidRPr="00D02509">
              <w:rPr>
                <w:rFonts w:ascii="Arial" w:hAnsi="Arial" w:cs="Arial"/>
                <w:color w:val="000000"/>
                <w:sz w:val="20"/>
                <w:szCs w:val="20"/>
              </w:rPr>
              <w:t xml:space="preserve"> 2021.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23</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IX-10 бр. 350.13-58/21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26. </w:t>
            </w:r>
            <w:proofErr w:type="gramStart"/>
            <w:r w:rsidRPr="00D02509">
              <w:rPr>
                <w:rFonts w:ascii="Arial" w:hAnsi="Arial" w:cs="Arial"/>
                <w:color w:val="000000"/>
                <w:sz w:val="20"/>
                <w:szCs w:val="20"/>
              </w:rPr>
              <w:t>августа</w:t>
            </w:r>
            <w:proofErr w:type="gramEnd"/>
            <w:r w:rsidRPr="00D02509">
              <w:rPr>
                <w:rFonts w:ascii="Arial" w:hAnsi="Arial" w:cs="Arial"/>
                <w:color w:val="000000"/>
                <w:sz w:val="20"/>
                <w:szCs w:val="20"/>
              </w:rPr>
              <w:t xml:space="preserve"> 2021.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ROP-BGDU-30783-LOCH-2/2020</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7. </w:t>
            </w:r>
            <w:proofErr w:type="gramStart"/>
            <w:r w:rsidRPr="00D02509">
              <w:rPr>
                <w:rFonts w:ascii="Arial" w:hAnsi="Arial" w:cs="Arial"/>
                <w:color w:val="000000"/>
                <w:sz w:val="20"/>
                <w:szCs w:val="20"/>
              </w:rPr>
              <w:t>децембра</w:t>
            </w:r>
            <w:proofErr w:type="gramEnd"/>
            <w:r w:rsidRPr="00D02509">
              <w:rPr>
                <w:rFonts w:ascii="Arial" w:hAnsi="Arial" w:cs="Arial"/>
                <w:color w:val="000000"/>
                <w:sz w:val="20"/>
                <w:szCs w:val="20"/>
              </w:rPr>
              <w:t xml:space="preserve"> 2020.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ROP-BGDU-30783-CPIH-13/2021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12. </w:t>
            </w:r>
            <w:proofErr w:type="gramStart"/>
            <w:r w:rsidRPr="00D02509">
              <w:rPr>
                <w:rFonts w:ascii="Arial" w:hAnsi="Arial" w:cs="Arial"/>
                <w:color w:val="000000"/>
                <w:sz w:val="20"/>
                <w:szCs w:val="20"/>
              </w:rPr>
              <w:t>августа</w:t>
            </w:r>
            <w:proofErr w:type="gramEnd"/>
            <w:r w:rsidRPr="00D02509">
              <w:rPr>
                <w:rFonts w:ascii="Arial" w:hAnsi="Arial" w:cs="Arial"/>
                <w:color w:val="000000"/>
                <w:sz w:val="20"/>
                <w:szCs w:val="20"/>
              </w:rPr>
              <w:t xml:space="preserve"> 2021. г</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24</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350-01-01138/2020-11</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Од 27. </w:t>
            </w:r>
            <w:proofErr w:type="gramStart"/>
            <w:r w:rsidRPr="00D02509">
              <w:rPr>
                <w:rFonts w:ascii="Arial" w:hAnsi="Arial" w:cs="Arial"/>
                <w:color w:val="000000"/>
                <w:sz w:val="20"/>
                <w:szCs w:val="20"/>
              </w:rPr>
              <w:t>марта</w:t>
            </w:r>
            <w:proofErr w:type="gramEnd"/>
            <w:r w:rsidRPr="00D02509">
              <w:rPr>
                <w:rFonts w:ascii="Arial" w:hAnsi="Arial" w:cs="Arial"/>
                <w:color w:val="000000"/>
                <w:sz w:val="20"/>
                <w:szCs w:val="20"/>
              </w:rPr>
              <w:t xml:space="preserve"> 2020. г</w:t>
            </w:r>
          </w:p>
        </w:tc>
        <w:tc>
          <w:tcPr>
            <w:tcW w:w="676"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ROP-MSGI-10576-LOC-1/20</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12. </w:t>
            </w:r>
            <w:proofErr w:type="gramStart"/>
            <w:r w:rsidRPr="00D02509">
              <w:rPr>
                <w:rFonts w:ascii="Arial" w:hAnsi="Arial" w:cs="Arial"/>
                <w:color w:val="000000"/>
                <w:sz w:val="20"/>
                <w:szCs w:val="20"/>
              </w:rPr>
              <w:t>јуна</w:t>
            </w:r>
            <w:proofErr w:type="gramEnd"/>
            <w:r w:rsidRPr="00D02509">
              <w:rPr>
                <w:rFonts w:ascii="Arial" w:hAnsi="Arial" w:cs="Arial"/>
                <w:color w:val="000000"/>
                <w:sz w:val="20"/>
                <w:szCs w:val="20"/>
              </w:rPr>
              <w:t xml:space="preserve"> 2020. г</w:t>
            </w:r>
          </w:p>
        </w:tc>
        <w:tc>
          <w:tcPr>
            <w:tcW w:w="80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ROP-MSGI-10576-CPIH-8/21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17. </w:t>
            </w:r>
            <w:proofErr w:type="gramStart"/>
            <w:r w:rsidRPr="00D02509">
              <w:rPr>
                <w:rFonts w:ascii="Arial" w:hAnsi="Arial" w:cs="Arial"/>
                <w:color w:val="000000"/>
                <w:sz w:val="20"/>
                <w:szCs w:val="20"/>
              </w:rPr>
              <w:t>фебруара</w:t>
            </w:r>
            <w:proofErr w:type="gramEnd"/>
            <w:r w:rsidRPr="00D02509">
              <w:rPr>
                <w:rFonts w:ascii="Arial" w:hAnsi="Arial" w:cs="Arial"/>
                <w:color w:val="000000"/>
                <w:sz w:val="20"/>
                <w:szCs w:val="20"/>
              </w:rPr>
              <w:t xml:space="preserve"> 2021. г</w:t>
            </w:r>
          </w:p>
        </w:tc>
        <w:tc>
          <w:tcPr>
            <w:tcW w:w="62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 xml:space="preserve">Верификација измене ИДР-а од 10. </w:t>
            </w:r>
            <w:proofErr w:type="gramStart"/>
            <w:r w:rsidRPr="00D02509">
              <w:rPr>
                <w:rFonts w:ascii="Arial" w:hAnsi="Arial" w:cs="Arial"/>
                <w:color w:val="000000"/>
                <w:sz w:val="20"/>
                <w:szCs w:val="20"/>
              </w:rPr>
              <w:t>децембра</w:t>
            </w:r>
            <w:proofErr w:type="gramEnd"/>
            <w:r w:rsidRPr="00D02509">
              <w:rPr>
                <w:rFonts w:ascii="Arial" w:hAnsi="Arial" w:cs="Arial"/>
                <w:color w:val="000000"/>
                <w:sz w:val="20"/>
                <w:szCs w:val="20"/>
              </w:rPr>
              <w:t xml:space="preserve"> 2020. г</w:t>
            </w:r>
          </w:p>
        </w:tc>
        <w:tc>
          <w:tcPr>
            <w:tcW w:w="676"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80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62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r>
      <w:tr w:rsidR="00015317" w:rsidRPr="00D02509" w:rsidTr="00015317">
        <w:tc>
          <w:tcPr>
            <w:tcW w:w="19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25</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IX-10 бр. 350.13-62/21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8. </w:t>
            </w:r>
            <w:proofErr w:type="gramStart"/>
            <w:r w:rsidRPr="00D02509">
              <w:rPr>
                <w:rFonts w:ascii="Arial" w:hAnsi="Arial" w:cs="Arial"/>
                <w:color w:val="000000"/>
                <w:sz w:val="20"/>
                <w:szCs w:val="20"/>
              </w:rPr>
              <w:t>октобра</w:t>
            </w:r>
            <w:proofErr w:type="gramEnd"/>
            <w:r w:rsidRPr="00D02509">
              <w:rPr>
                <w:rFonts w:ascii="Arial" w:hAnsi="Arial" w:cs="Arial"/>
                <w:color w:val="000000"/>
                <w:sz w:val="20"/>
                <w:szCs w:val="20"/>
              </w:rPr>
              <w:t xml:space="preserve"> 2021.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ROP-BGDU-46788-LOC-1/2021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24. </w:t>
            </w:r>
            <w:proofErr w:type="gramStart"/>
            <w:r w:rsidRPr="00D02509">
              <w:rPr>
                <w:rFonts w:ascii="Arial" w:hAnsi="Arial" w:cs="Arial"/>
                <w:color w:val="000000"/>
                <w:sz w:val="20"/>
                <w:szCs w:val="20"/>
              </w:rPr>
              <w:t>јануара</w:t>
            </w:r>
            <w:proofErr w:type="gramEnd"/>
            <w:r w:rsidRPr="00D02509">
              <w:rPr>
                <w:rFonts w:ascii="Arial" w:hAnsi="Arial" w:cs="Arial"/>
                <w:color w:val="000000"/>
                <w:sz w:val="20"/>
                <w:szCs w:val="20"/>
              </w:rPr>
              <w:t xml:space="preserve"> 2022. г</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Пешачка пасарела између Куле Београд и тржног центра Галерија</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350-01-01743/2020-11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lastRenderedPageBreak/>
              <w:t>од</w:t>
            </w:r>
            <w:proofErr w:type="gramEnd"/>
            <w:r w:rsidRPr="00D02509">
              <w:rPr>
                <w:rFonts w:ascii="Arial" w:hAnsi="Arial" w:cs="Arial"/>
                <w:color w:val="000000"/>
                <w:sz w:val="20"/>
                <w:szCs w:val="20"/>
              </w:rPr>
              <w:t xml:space="preserve"> 11. децембра 2020.г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Савски трг са ободном саобраћајницом</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351-03-01309/2019-11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31. </w:t>
            </w:r>
            <w:proofErr w:type="gramStart"/>
            <w:r w:rsidRPr="00D02509">
              <w:rPr>
                <w:rFonts w:ascii="Arial" w:hAnsi="Arial" w:cs="Arial"/>
                <w:color w:val="000000"/>
                <w:sz w:val="20"/>
                <w:szCs w:val="20"/>
              </w:rPr>
              <w:t>маја</w:t>
            </w:r>
            <w:proofErr w:type="gramEnd"/>
            <w:r w:rsidRPr="00D02509">
              <w:rPr>
                <w:rFonts w:ascii="Arial" w:hAnsi="Arial" w:cs="Arial"/>
                <w:color w:val="000000"/>
                <w:sz w:val="20"/>
                <w:szCs w:val="20"/>
              </w:rPr>
              <w:t xml:space="preserve"> 2019. 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9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Урбанистички пројекат за изградњу приступних саобраћајница новом савском мосту са обе стране реке Саве, К.О. Савски венац и К.О. Нови Београд, у Београду *</w:t>
            </w:r>
          </w:p>
        </w:tc>
        <w:tc>
          <w:tcPr>
            <w:tcW w:w="9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350-01-01826/2020-11</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од</w:t>
            </w:r>
            <w:proofErr w:type="gramEnd"/>
            <w:r w:rsidRPr="00D02509">
              <w:rPr>
                <w:rFonts w:ascii="Arial" w:hAnsi="Arial" w:cs="Arial"/>
                <w:color w:val="000000"/>
                <w:sz w:val="20"/>
                <w:szCs w:val="20"/>
              </w:rPr>
              <w:t xml:space="preserve"> 2. децембра 2020.г</w:t>
            </w:r>
          </w:p>
        </w:tc>
        <w:tc>
          <w:tcPr>
            <w:tcW w:w="6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8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bl>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На КП 2395/5 КО Нови Београд у блоку 31 – зона П4, налази се објекат који је седиште водопривреде за водна подручја Саве и Дунава, доброг бонитета, који није планиран за уклањање и представља стечену обавезу.</w:t>
      </w:r>
      <w:proofErr w:type="gramEnd"/>
    </w:p>
    <w:p w:rsidR="00D02509" w:rsidRPr="00D02509" w:rsidRDefault="00D02509" w:rsidP="00D02509">
      <w:pPr>
        <w:widowControl/>
        <w:autoSpaceDE/>
        <w:autoSpaceDN/>
        <w:spacing w:before="330"/>
        <w:ind w:firstLine="480"/>
        <w:jc w:val="center"/>
        <w:rPr>
          <w:rFonts w:ascii="Arial" w:hAnsi="Arial" w:cs="Arial"/>
          <w:i/>
          <w:iCs/>
          <w:color w:val="000000"/>
          <w:sz w:val="20"/>
          <w:szCs w:val="20"/>
        </w:rPr>
      </w:pPr>
      <w:r w:rsidRPr="00D02509">
        <w:rPr>
          <w:rFonts w:ascii="Arial" w:hAnsi="Arial" w:cs="Arial"/>
          <w:i/>
          <w:iCs/>
          <w:color w:val="000000"/>
          <w:sz w:val="20"/>
          <w:szCs w:val="20"/>
        </w:rPr>
        <w:t>4.13. ПРЕГЛЕД УРБАНИСТИЧКИХ ПАРАМЕТАРА ПО БЛОКОВИМА</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28"/>
        <w:gridCol w:w="761"/>
        <w:gridCol w:w="787"/>
        <w:gridCol w:w="1008"/>
        <w:gridCol w:w="2098"/>
        <w:gridCol w:w="1229"/>
        <w:gridCol w:w="1647"/>
        <w:gridCol w:w="1276"/>
        <w:gridCol w:w="1309"/>
      </w:tblGrid>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1.989,00 m²</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434, 435, 436, 437, 439, 440/1 КО Савски венац</w:t>
            </w:r>
          </w:p>
        </w:tc>
      </w:tr>
      <w:tr w:rsidR="00015317" w:rsidRPr="00D02509" w:rsidTr="00015317">
        <w:tc>
          <w:tcPr>
            <w:tcW w:w="203"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61"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73"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99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583"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7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60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622"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015317" w:rsidRPr="00D02509" w:rsidTr="00015317">
        <w:tc>
          <w:tcPr>
            <w:tcW w:w="203" w:type="pct"/>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w:t>
            </w:r>
          </w:p>
        </w:tc>
        <w:tc>
          <w:tcPr>
            <w:tcW w:w="361"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1a</w:t>
            </w:r>
          </w:p>
        </w:tc>
        <w:tc>
          <w:tcPr>
            <w:tcW w:w="373"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КЛ1</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култура</w:t>
            </w:r>
          </w:p>
        </w:tc>
        <w:tc>
          <w:tcPr>
            <w:tcW w:w="99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комерцијал</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садржаји до 20%</w:t>
            </w:r>
          </w:p>
        </w:tc>
        <w:tc>
          <w:tcPr>
            <w:tcW w:w="583"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tc>
        <w:tc>
          <w:tcPr>
            <w:tcW w:w="7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tc>
        <w:tc>
          <w:tcPr>
            <w:tcW w:w="60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постојеће</w:t>
            </w:r>
          </w:p>
        </w:tc>
        <w:tc>
          <w:tcPr>
            <w:tcW w:w="622"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r w:rsidR="00015317" w:rsidRPr="00D02509" w:rsidTr="00015317">
        <w:tc>
          <w:tcPr>
            <w:tcW w:w="20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61"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1b</w:t>
            </w:r>
          </w:p>
        </w:tc>
        <w:tc>
          <w:tcPr>
            <w:tcW w:w="373"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К1</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култура</w:t>
            </w:r>
          </w:p>
        </w:tc>
        <w:tc>
          <w:tcPr>
            <w:tcW w:w="99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комерцијал</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садржаји до 20%</w:t>
            </w:r>
          </w:p>
        </w:tc>
        <w:tc>
          <w:tcPr>
            <w:tcW w:w="583"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tc>
        <w:tc>
          <w:tcPr>
            <w:tcW w:w="7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tc>
        <w:tc>
          <w:tcPr>
            <w:tcW w:w="60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постојеће</w:t>
            </w:r>
          </w:p>
        </w:tc>
        <w:tc>
          <w:tcPr>
            <w:tcW w:w="622"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5"/>
        <w:gridCol w:w="595"/>
        <w:gridCol w:w="615"/>
        <w:gridCol w:w="2000"/>
        <w:gridCol w:w="2813"/>
        <w:gridCol w:w="961"/>
        <w:gridCol w:w="1202"/>
        <w:gridCol w:w="997"/>
        <w:gridCol w:w="1025"/>
      </w:tblGrid>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6.223,00 m²</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420, 423, 424, 425, 426, 427, 428, 429, 430, 431, 432/1, 433 КО Савски венац</w:t>
            </w:r>
          </w:p>
        </w:tc>
      </w:tr>
      <w:tr w:rsidR="00015317" w:rsidRPr="00D02509" w:rsidTr="00015317">
        <w:tc>
          <w:tcPr>
            <w:tcW w:w="1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2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3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4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59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4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4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015317" w:rsidRPr="00D02509" w:rsidTr="00015317">
        <w:tc>
          <w:tcPr>
            <w:tcW w:w="154"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w:t>
            </w:r>
          </w:p>
        </w:tc>
        <w:tc>
          <w:tcPr>
            <w:tcW w:w="274"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С1</w:t>
            </w:r>
          </w:p>
        </w:tc>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3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Комерцијал. садржаји до 100%</w:t>
            </w:r>
          </w:p>
        </w:tc>
        <w:tc>
          <w:tcPr>
            <w:tcW w:w="4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tc>
        <w:tc>
          <w:tcPr>
            <w:tcW w:w="59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tc>
        <w:tc>
          <w:tcPr>
            <w:tcW w:w="4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постојеће</w:t>
            </w:r>
          </w:p>
        </w:tc>
        <w:tc>
          <w:tcPr>
            <w:tcW w:w="4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15%</w:t>
            </w:r>
          </w:p>
        </w:tc>
      </w:tr>
      <w:tr w:rsidR="00015317" w:rsidRPr="00D02509" w:rsidTr="00015317">
        <w:tc>
          <w:tcPr>
            <w:tcW w:w="1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7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К1</w:t>
            </w:r>
          </w:p>
        </w:tc>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комерцијална култура</w:t>
            </w:r>
          </w:p>
        </w:tc>
        <w:tc>
          <w:tcPr>
            <w:tcW w:w="13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комерцијал</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садржаји до 20%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 до 20%</w:t>
            </w:r>
          </w:p>
        </w:tc>
        <w:tc>
          <w:tcPr>
            <w:tcW w:w="4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tc>
        <w:tc>
          <w:tcPr>
            <w:tcW w:w="59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tc>
        <w:tc>
          <w:tcPr>
            <w:tcW w:w="4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постојеће</w:t>
            </w:r>
          </w:p>
        </w:tc>
        <w:tc>
          <w:tcPr>
            <w:tcW w:w="4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r w:rsidR="00015317" w:rsidRPr="00D02509" w:rsidTr="00015317">
        <w:tc>
          <w:tcPr>
            <w:tcW w:w="1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7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КЛ2</w:t>
            </w:r>
          </w:p>
        </w:tc>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култура</w:t>
            </w:r>
          </w:p>
        </w:tc>
        <w:tc>
          <w:tcPr>
            <w:tcW w:w="13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комерцијал</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садржаји</w:t>
            </w:r>
            <w:proofErr w:type="gramEnd"/>
            <w:r w:rsidRPr="00D02509">
              <w:rPr>
                <w:rFonts w:ascii="Arial" w:hAnsi="Arial" w:cs="Arial"/>
                <w:color w:val="000000"/>
                <w:sz w:val="20"/>
                <w:szCs w:val="20"/>
              </w:rPr>
              <w:t xml:space="preserve"> макс. 20%</w:t>
            </w:r>
          </w:p>
        </w:tc>
        <w:tc>
          <w:tcPr>
            <w:tcW w:w="4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59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ускладити са</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вис</w:t>
            </w:r>
            <w:proofErr w:type="gramEnd"/>
            <w:r w:rsidRPr="00D02509">
              <w:rPr>
                <w:rFonts w:ascii="Arial" w:hAnsi="Arial" w:cs="Arial"/>
                <w:color w:val="000000"/>
                <w:sz w:val="20"/>
                <w:szCs w:val="20"/>
              </w:rPr>
              <w:t>. венца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Беогр. задр.</w:t>
            </w:r>
          </w:p>
        </w:tc>
        <w:tc>
          <w:tcPr>
            <w:tcW w:w="4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4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r w:rsidR="00015317" w:rsidRPr="00D02509" w:rsidTr="00015317">
        <w:tc>
          <w:tcPr>
            <w:tcW w:w="15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7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СК1</w:t>
            </w:r>
          </w:p>
        </w:tc>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сквер</w:t>
            </w:r>
          </w:p>
        </w:tc>
        <w:tc>
          <w:tcPr>
            <w:tcW w:w="13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9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w:t>
            </w:r>
          </w:p>
        </w:tc>
        <w:tc>
          <w:tcPr>
            <w:tcW w:w="4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60%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5"/>
        <w:gridCol w:w="595"/>
        <w:gridCol w:w="615"/>
        <w:gridCol w:w="1076"/>
        <w:gridCol w:w="3038"/>
        <w:gridCol w:w="961"/>
        <w:gridCol w:w="1901"/>
        <w:gridCol w:w="997"/>
        <w:gridCol w:w="1025"/>
      </w:tblGrid>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3</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8.484,00 m²</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422/3, 451/1, 455/5, 442/1, 443, 444/1, 444/2 КО Савски венац</w:t>
            </w:r>
          </w:p>
        </w:tc>
      </w:tr>
      <w:tr w:rsidR="00015317" w:rsidRPr="00D02509" w:rsidTr="00015317">
        <w:tc>
          <w:tcPr>
            <w:tcW w:w="15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УЦ</w:t>
            </w:r>
          </w:p>
        </w:tc>
        <w:tc>
          <w:tcPr>
            <w:tcW w:w="2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2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50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4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4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9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48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015317" w:rsidRPr="00D02509" w:rsidTr="00015317">
        <w:tc>
          <w:tcPr>
            <w:tcW w:w="158"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w:t>
            </w:r>
          </w:p>
        </w:tc>
        <w:tc>
          <w:tcPr>
            <w:tcW w:w="2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3b</w:t>
            </w:r>
          </w:p>
        </w:tc>
        <w:tc>
          <w:tcPr>
            <w:tcW w:w="2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КЛ3</w:t>
            </w:r>
          </w:p>
        </w:tc>
        <w:tc>
          <w:tcPr>
            <w:tcW w:w="50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култура</w:t>
            </w:r>
          </w:p>
        </w:tc>
        <w:tc>
          <w:tcPr>
            <w:tcW w:w="14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комерцијал</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садржаји до 20%</w:t>
            </w:r>
          </w:p>
        </w:tc>
        <w:tc>
          <w:tcPr>
            <w:tcW w:w="4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tc>
        <w:tc>
          <w:tcPr>
            <w:tcW w:w="9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8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r w:rsidR="00015317" w:rsidRPr="00D02509" w:rsidTr="00015317">
        <w:tc>
          <w:tcPr>
            <w:tcW w:w="15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3a</w:t>
            </w:r>
          </w:p>
        </w:tc>
        <w:tc>
          <w:tcPr>
            <w:tcW w:w="2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С1</w:t>
            </w:r>
          </w:p>
        </w:tc>
        <w:tc>
          <w:tcPr>
            <w:tcW w:w="50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4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комерцијални садржаји до 100%</w:t>
            </w:r>
          </w:p>
        </w:tc>
        <w:tc>
          <w:tcPr>
            <w:tcW w:w="4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9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22,00 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(18,50 m уз</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Београдску задругу)</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48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5"/>
        <w:gridCol w:w="628"/>
        <w:gridCol w:w="649"/>
        <w:gridCol w:w="1137"/>
        <w:gridCol w:w="3262"/>
        <w:gridCol w:w="1014"/>
        <w:gridCol w:w="1360"/>
        <w:gridCol w:w="1052"/>
        <w:gridCol w:w="1086"/>
      </w:tblGrid>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4</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5.024,00 m²</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445/3, 449/1, 449/3, 450/1, 452/1 КО Савски венац</w:t>
            </w:r>
          </w:p>
        </w:tc>
      </w:tr>
      <w:tr w:rsidR="00015317" w:rsidRPr="00D02509" w:rsidTr="00015317">
        <w:tc>
          <w:tcPr>
            <w:tcW w:w="1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2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5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5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4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4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015317" w:rsidRPr="00D02509" w:rsidTr="00015317">
        <w:tc>
          <w:tcPr>
            <w:tcW w:w="168"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w:t>
            </w:r>
          </w:p>
        </w:tc>
        <w:tc>
          <w:tcPr>
            <w:tcW w:w="2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4a</w:t>
            </w:r>
          </w:p>
        </w:tc>
        <w:tc>
          <w:tcPr>
            <w:tcW w:w="3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СК1</w:t>
            </w:r>
          </w:p>
        </w:tc>
        <w:tc>
          <w:tcPr>
            <w:tcW w:w="5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сквер</w:t>
            </w:r>
          </w:p>
        </w:tc>
        <w:tc>
          <w:tcPr>
            <w:tcW w:w="15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w:t>
            </w:r>
          </w:p>
        </w:tc>
        <w:tc>
          <w:tcPr>
            <w:tcW w:w="5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60%</w:t>
            </w:r>
          </w:p>
        </w:tc>
      </w:tr>
      <w:tr w:rsidR="00015317" w:rsidRPr="00D02509" w:rsidTr="00015317">
        <w:tc>
          <w:tcPr>
            <w:tcW w:w="16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4b</w:t>
            </w:r>
          </w:p>
        </w:tc>
        <w:tc>
          <w:tcPr>
            <w:tcW w:w="3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С1</w:t>
            </w:r>
          </w:p>
        </w:tc>
        <w:tc>
          <w:tcPr>
            <w:tcW w:w="5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5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комерцијални садржаји до 100%</w:t>
            </w:r>
          </w:p>
        </w:tc>
        <w:tc>
          <w:tcPr>
            <w:tcW w:w="4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22,00 m</w:t>
            </w:r>
          </w:p>
        </w:tc>
        <w:tc>
          <w:tcPr>
            <w:tcW w:w="4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4"/>
        <w:gridCol w:w="822"/>
        <w:gridCol w:w="850"/>
        <w:gridCol w:w="1088"/>
        <w:gridCol w:w="1411"/>
        <w:gridCol w:w="1328"/>
        <w:gridCol w:w="1782"/>
        <w:gridCol w:w="1379"/>
        <w:gridCol w:w="1419"/>
      </w:tblGrid>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5</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3.059,00 m²</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446 КО Савски венац</w:t>
            </w:r>
          </w:p>
        </w:tc>
      </w:tr>
      <w:tr w:rsidR="00015317" w:rsidRPr="00D02509" w:rsidTr="00015317">
        <w:tc>
          <w:tcPr>
            <w:tcW w:w="2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5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8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6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6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015317" w:rsidRPr="00D02509" w:rsidTr="00015317">
        <w:tc>
          <w:tcPr>
            <w:tcW w:w="2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w:t>
            </w:r>
          </w:p>
        </w:tc>
        <w:tc>
          <w:tcPr>
            <w:tcW w:w="3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5</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К1</w:t>
            </w:r>
          </w:p>
        </w:tc>
        <w:tc>
          <w:tcPr>
            <w:tcW w:w="5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хотел</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tc>
        <w:tc>
          <w:tcPr>
            <w:tcW w:w="8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tc>
        <w:tc>
          <w:tcPr>
            <w:tcW w:w="6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5"/>
        <w:gridCol w:w="628"/>
        <w:gridCol w:w="649"/>
        <w:gridCol w:w="1137"/>
        <w:gridCol w:w="3260"/>
        <w:gridCol w:w="1016"/>
        <w:gridCol w:w="1360"/>
        <w:gridCol w:w="1052"/>
        <w:gridCol w:w="1086"/>
      </w:tblGrid>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6</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8.426,00 m²</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445/2, 447/2, 463/1, 464/1, 464/2, 465/1, 465/2, 468/3, 470/4 КО Савски венац</w:t>
            </w:r>
          </w:p>
        </w:tc>
      </w:tr>
      <w:tr w:rsidR="00015317" w:rsidRPr="00D02509" w:rsidTr="00015317">
        <w:tc>
          <w:tcPr>
            <w:tcW w:w="1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2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5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5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48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4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015317" w:rsidRPr="00D02509" w:rsidTr="00015317">
        <w:tc>
          <w:tcPr>
            <w:tcW w:w="1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w:t>
            </w:r>
          </w:p>
        </w:tc>
        <w:tc>
          <w:tcPr>
            <w:tcW w:w="2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6</w:t>
            </w:r>
          </w:p>
        </w:tc>
        <w:tc>
          <w:tcPr>
            <w:tcW w:w="3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С1</w:t>
            </w:r>
          </w:p>
        </w:tc>
        <w:tc>
          <w:tcPr>
            <w:tcW w:w="5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5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комерцијални садржаји до 100%</w:t>
            </w:r>
          </w:p>
        </w:tc>
        <w:tc>
          <w:tcPr>
            <w:tcW w:w="48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6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22,00 m</w:t>
            </w:r>
          </w:p>
        </w:tc>
        <w:tc>
          <w:tcPr>
            <w:tcW w:w="4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8"/>
        <w:gridCol w:w="706"/>
        <w:gridCol w:w="730"/>
        <w:gridCol w:w="1377"/>
        <w:gridCol w:w="2604"/>
        <w:gridCol w:w="1143"/>
        <w:gridCol w:w="1181"/>
        <w:gridCol w:w="1185"/>
        <w:gridCol w:w="1219"/>
      </w:tblGrid>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7</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11.790,00 m²</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438/5, 438/13, 445/4, 450/5, 455/4, 450/2, 450/4, 450/6, 460/1, 460/3, 460/4, 462/4, 1508/5, 1508/6, 1508/303, 1508/320, 1508/364, 1508/365, 1508/366, 1508/367, 1508/ 368 КО С. венац</w:t>
            </w:r>
          </w:p>
        </w:tc>
      </w:tr>
      <w:tr w:rsidR="00015317" w:rsidRPr="00D02509" w:rsidTr="00015317">
        <w:tc>
          <w:tcPr>
            <w:tcW w:w="1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6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2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5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5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5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015317" w:rsidRPr="00D02509" w:rsidTr="00015317">
        <w:tc>
          <w:tcPr>
            <w:tcW w:w="18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w:t>
            </w:r>
          </w:p>
        </w:tc>
        <w:tc>
          <w:tcPr>
            <w:tcW w:w="3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7c</w:t>
            </w:r>
          </w:p>
        </w:tc>
        <w:tc>
          <w:tcPr>
            <w:tcW w:w="3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ЗП2</w:t>
            </w:r>
          </w:p>
        </w:tc>
        <w:tc>
          <w:tcPr>
            <w:tcW w:w="6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заштитни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 појас</w:t>
            </w:r>
          </w:p>
        </w:tc>
        <w:tc>
          <w:tcPr>
            <w:tcW w:w="12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w:t>
            </w:r>
          </w:p>
        </w:tc>
        <w:tc>
          <w:tcPr>
            <w:tcW w:w="5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7a</w:t>
            </w:r>
          </w:p>
        </w:tc>
        <w:tc>
          <w:tcPr>
            <w:tcW w:w="3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СК1</w:t>
            </w:r>
          </w:p>
        </w:tc>
        <w:tc>
          <w:tcPr>
            <w:tcW w:w="6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сквер</w:t>
            </w:r>
          </w:p>
        </w:tc>
        <w:tc>
          <w:tcPr>
            <w:tcW w:w="12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w:t>
            </w:r>
          </w:p>
        </w:tc>
        <w:tc>
          <w:tcPr>
            <w:tcW w:w="5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r>
      <w:tr w:rsidR="00015317" w:rsidRPr="00D02509" w:rsidTr="00015317">
        <w:tc>
          <w:tcPr>
            <w:tcW w:w="1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7b</w:t>
            </w:r>
          </w:p>
        </w:tc>
        <w:tc>
          <w:tcPr>
            <w:tcW w:w="3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С1</w:t>
            </w:r>
          </w:p>
        </w:tc>
        <w:tc>
          <w:tcPr>
            <w:tcW w:w="6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2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комерцијални садржаји до 100%</w:t>
            </w:r>
          </w:p>
        </w:tc>
        <w:tc>
          <w:tcPr>
            <w:tcW w:w="5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5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22,00 m</w:t>
            </w:r>
          </w:p>
        </w:tc>
        <w:tc>
          <w:tcPr>
            <w:tcW w:w="5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7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8"/>
        <w:gridCol w:w="618"/>
        <w:gridCol w:w="641"/>
        <w:gridCol w:w="2147"/>
        <w:gridCol w:w="2404"/>
        <w:gridCol w:w="999"/>
        <w:gridCol w:w="1284"/>
        <w:gridCol w:w="1035"/>
        <w:gridCol w:w="1067"/>
      </w:tblGrid>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8</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13.153,00 m²</w:t>
            </w:r>
          </w:p>
        </w:tc>
      </w:tr>
      <w:tr w:rsidR="00D02509" w:rsidRPr="00D02509" w:rsidTr="00015317">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462/1, 462/9, 462/10, 468/4, 469/1, 470/3, 472/5, 473/12, 1508/3, 1508/414, 1508/416, 1508/423, 1508/424, 22625 КО Савски венац</w:t>
            </w:r>
          </w:p>
        </w:tc>
      </w:tr>
      <w:tr w:rsidR="00015317" w:rsidRPr="00D02509" w:rsidTr="00015317">
        <w:tc>
          <w:tcPr>
            <w:tcW w:w="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2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10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1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4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6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4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015317" w:rsidRPr="00D02509" w:rsidTr="00015317">
        <w:tc>
          <w:tcPr>
            <w:tcW w:w="165"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w:t>
            </w:r>
          </w:p>
        </w:tc>
        <w:tc>
          <w:tcPr>
            <w:tcW w:w="2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8a</w:t>
            </w: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КДУ1</w:t>
            </w:r>
          </w:p>
        </w:tc>
        <w:tc>
          <w:tcPr>
            <w:tcW w:w="10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предшколска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установа</w:t>
            </w:r>
          </w:p>
        </w:tc>
        <w:tc>
          <w:tcPr>
            <w:tcW w:w="11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45%</w:t>
            </w:r>
          </w:p>
        </w:tc>
        <w:tc>
          <w:tcPr>
            <w:tcW w:w="6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12,00 m</w:t>
            </w:r>
          </w:p>
        </w:tc>
        <w:tc>
          <w:tcPr>
            <w:tcW w:w="4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55%</w:t>
            </w:r>
          </w:p>
        </w:tc>
        <w:tc>
          <w:tcPr>
            <w:tcW w:w="5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15%</w:t>
            </w:r>
          </w:p>
        </w:tc>
      </w:tr>
      <w:tr w:rsidR="00015317" w:rsidRPr="00D02509" w:rsidTr="00015317">
        <w:tc>
          <w:tcPr>
            <w:tcW w:w="16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8c</w:t>
            </w: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ЗП2</w:t>
            </w:r>
          </w:p>
        </w:tc>
        <w:tc>
          <w:tcPr>
            <w:tcW w:w="10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заштитни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 појас</w:t>
            </w:r>
          </w:p>
        </w:tc>
        <w:tc>
          <w:tcPr>
            <w:tcW w:w="11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w:t>
            </w:r>
          </w:p>
        </w:tc>
        <w:tc>
          <w:tcPr>
            <w:tcW w:w="5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6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8d</w:t>
            </w: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10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11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4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6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4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5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r>
      <w:tr w:rsidR="00015317" w:rsidRPr="00D02509" w:rsidTr="00015317">
        <w:tc>
          <w:tcPr>
            <w:tcW w:w="16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8e</w:t>
            </w: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МРС1</w:t>
            </w:r>
          </w:p>
        </w:tc>
        <w:tc>
          <w:tcPr>
            <w:tcW w:w="10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мерно регулациона станица</w:t>
            </w:r>
          </w:p>
        </w:tc>
        <w:tc>
          <w:tcPr>
            <w:tcW w:w="11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технолошка</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висина</w:t>
            </w:r>
            <w:proofErr w:type="gramEnd"/>
            <w:r w:rsidRPr="00D02509">
              <w:rPr>
                <w:rFonts w:ascii="Arial" w:hAnsi="Arial" w:cs="Arial"/>
                <w:color w:val="000000"/>
                <w:sz w:val="20"/>
                <w:szCs w:val="20"/>
              </w:rPr>
              <w:t xml:space="preserve"> обј.</w:t>
            </w:r>
          </w:p>
        </w:tc>
        <w:tc>
          <w:tcPr>
            <w:tcW w:w="4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6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8g</w:t>
            </w: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JO1</w:t>
            </w:r>
          </w:p>
        </w:tc>
        <w:tc>
          <w:tcPr>
            <w:tcW w:w="10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јавно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осветљење</w:t>
            </w:r>
          </w:p>
        </w:tc>
        <w:tc>
          <w:tcPr>
            <w:tcW w:w="11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технолошка</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висина</w:t>
            </w:r>
            <w:proofErr w:type="gramEnd"/>
            <w:r w:rsidRPr="00D02509">
              <w:rPr>
                <w:rFonts w:ascii="Arial" w:hAnsi="Arial" w:cs="Arial"/>
                <w:color w:val="000000"/>
                <w:sz w:val="20"/>
                <w:szCs w:val="20"/>
              </w:rPr>
              <w:t xml:space="preserve"> обј.</w:t>
            </w:r>
          </w:p>
        </w:tc>
        <w:tc>
          <w:tcPr>
            <w:tcW w:w="4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6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8f</w:t>
            </w: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ЦС1</w:t>
            </w:r>
          </w:p>
        </w:tc>
        <w:tc>
          <w:tcPr>
            <w:tcW w:w="10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црпна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станица</w:t>
            </w:r>
          </w:p>
        </w:tc>
        <w:tc>
          <w:tcPr>
            <w:tcW w:w="11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технолошка</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висина</w:t>
            </w:r>
            <w:proofErr w:type="gramEnd"/>
            <w:r w:rsidRPr="00D02509">
              <w:rPr>
                <w:rFonts w:ascii="Arial" w:hAnsi="Arial" w:cs="Arial"/>
                <w:color w:val="000000"/>
                <w:sz w:val="20"/>
                <w:szCs w:val="20"/>
              </w:rPr>
              <w:t xml:space="preserve"> обј.</w:t>
            </w:r>
          </w:p>
        </w:tc>
        <w:tc>
          <w:tcPr>
            <w:tcW w:w="4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015317" w:rsidRPr="00D02509" w:rsidTr="00015317">
        <w:tc>
          <w:tcPr>
            <w:tcW w:w="16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8b</w:t>
            </w: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С1</w:t>
            </w:r>
          </w:p>
        </w:tc>
        <w:tc>
          <w:tcPr>
            <w:tcW w:w="10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1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комерцијални садржаји до 100%</w:t>
            </w:r>
          </w:p>
        </w:tc>
        <w:tc>
          <w:tcPr>
            <w:tcW w:w="4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6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22,00 m</w:t>
            </w:r>
          </w:p>
        </w:tc>
        <w:tc>
          <w:tcPr>
            <w:tcW w:w="4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4"/>
        <w:gridCol w:w="822"/>
        <w:gridCol w:w="850"/>
        <w:gridCol w:w="1088"/>
        <w:gridCol w:w="1411"/>
        <w:gridCol w:w="1328"/>
        <w:gridCol w:w="1782"/>
        <w:gridCol w:w="1379"/>
        <w:gridCol w:w="1419"/>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9</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13.022,00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473/1 КО Савски венац</w:t>
            </w:r>
          </w:p>
        </w:tc>
      </w:tr>
      <w:tr w:rsidR="00D93181" w:rsidRPr="00D02509" w:rsidTr="00D93181">
        <w:tc>
          <w:tcPr>
            <w:tcW w:w="2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5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8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6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6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2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w:t>
            </w:r>
          </w:p>
        </w:tc>
        <w:tc>
          <w:tcPr>
            <w:tcW w:w="3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9</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П1</w:t>
            </w:r>
          </w:p>
        </w:tc>
        <w:tc>
          <w:tcPr>
            <w:tcW w:w="5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парк</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8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w:t>
            </w:r>
          </w:p>
        </w:tc>
        <w:tc>
          <w:tcPr>
            <w:tcW w:w="6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9"/>
        <w:gridCol w:w="725"/>
        <w:gridCol w:w="749"/>
        <w:gridCol w:w="1312"/>
        <w:gridCol w:w="2332"/>
        <w:gridCol w:w="1172"/>
        <w:gridCol w:w="1381"/>
        <w:gridCol w:w="1215"/>
        <w:gridCol w:w="1248"/>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10</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Површина блока – 28.142,00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462/2, 462/17, 462/18, 473/4, 473/5, 473/22, 1508/24, 1508/25, 1508/53, 1508/397, 1521, 1522, 1523 КО Савски венац</w:t>
            </w:r>
          </w:p>
        </w:tc>
      </w:tr>
      <w:tr w:rsidR="00D93181" w:rsidRPr="00D02509" w:rsidTr="00D93181">
        <w:tc>
          <w:tcPr>
            <w:tcW w:w="1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6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10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5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6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5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9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II</w:t>
            </w:r>
          </w:p>
        </w:tc>
        <w:tc>
          <w:tcPr>
            <w:tcW w:w="3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c>
          <w:tcPr>
            <w:tcW w:w="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С2</w:t>
            </w:r>
          </w:p>
        </w:tc>
        <w:tc>
          <w:tcPr>
            <w:tcW w:w="6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0"/>
              <w:rPr>
                <w:rFonts w:ascii="Arial" w:hAnsi="Arial" w:cs="Arial"/>
                <w:color w:val="000000"/>
                <w:sz w:val="20"/>
                <w:szCs w:val="20"/>
              </w:rPr>
            </w:pPr>
            <w:r w:rsidRPr="00D02509">
              <w:rPr>
                <w:rFonts w:ascii="Arial" w:hAnsi="Arial" w:cs="Arial"/>
                <w:color w:val="000000"/>
                <w:sz w:val="20"/>
                <w:szCs w:val="20"/>
              </w:rPr>
              <w:t>становање</w:t>
            </w:r>
          </w:p>
        </w:tc>
        <w:tc>
          <w:tcPr>
            <w:tcW w:w="110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ком.садржаји до 100%</w:t>
            </w:r>
          </w:p>
        </w:tc>
        <w:tc>
          <w:tcPr>
            <w:tcW w:w="5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6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32,00 m</w:t>
            </w:r>
          </w:p>
        </w:tc>
        <w:tc>
          <w:tcPr>
            <w:tcW w:w="5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9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64"/>
        <w:gridCol w:w="649"/>
        <w:gridCol w:w="671"/>
        <w:gridCol w:w="1529"/>
        <w:gridCol w:w="2524"/>
        <w:gridCol w:w="1246"/>
        <w:gridCol w:w="1354"/>
        <w:gridCol w:w="1088"/>
        <w:gridCol w:w="1118"/>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11</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52.070,00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462/3, 462/8, 811/3, 811/4, 813/6, 1508/307, 1508/309, 1508/407, 1508/408, 1508/409, 1508/410, 1532, 1533 КО Савски венац</w:t>
            </w:r>
          </w:p>
        </w:tc>
      </w:tr>
      <w:tr w:rsidR="00D93181" w:rsidRPr="00D02509" w:rsidTr="00D93181">
        <w:tc>
          <w:tcPr>
            <w:tcW w:w="1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7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19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Намена</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заузетост</w:t>
            </w: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Макс. висина</w:t>
            </w:r>
          </w:p>
        </w:tc>
        <w:tc>
          <w:tcPr>
            <w:tcW w:w="5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површине</w:t>
            </w:r>
          </w:p>
        </w:tc>
        <w:tc>
          <w:tcPr>
            <w:tcW w:w="53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зеленило</w:t>
            </w:r>
          </w:p>
        </w:tc>
      </w:tr>
      <w:tr w:rsidR="00D93181" w:rsidRPr="00D02509" w:rsidTr="00D93181">
        <w:tc>
          <w:tcPr>
            <w:tcW w:w="173"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II</w:t>
            </w:r>
          </w:p>
        </w:tc>
        <w:tc>
          <w:tcPr>
            <w:tcW w:w="3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11a</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КЛ5</w:t>
            </w:r>
          </w:p>
        </w:tc>
        <w:tc>
          <w:tcPr>
            <w:tcW w:w="7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култура</w:t>
            </w:r>
          </w:p>
        </w:tc>
        <w:tc>
          <w:tcPr>
            <w:tcW w:w="119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комерцијални садржаји до 10%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 изворном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пројекту</w:t>
            </w: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 изворном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пројекту</w:t>
            </w:r>
          </w:p>
        </w:tc>
        <w:tc>
          <w:tcPr>
            <w:tcW w:w="5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постојеће</w:t>
            </w:r>
          </w:p>
        </w:tc>
        <w:tc>
          <w:tcPr>
            <w:tcW w:w="53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r w:rsidR="00D93181" w:rsidRPr="00D02509" w:rsidTr="00D93181">
        <w:tc>
          <w:tcPr>
            <w:tcW w:w="17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11b</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ОУ</w:t>
            </w:r>
          </w:p>
        </w:tc>
        <w:tc>
          <w:tcPr>
            <w:tcW w:w="7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комплекс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образовних</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установа</w:t>
            </w:r>
          </w:p>
        </w:tc>
        <w:tc>
          <w:tcPr>
            <w:tcW w:w="119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45%</w:t>
            </w: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16,00 m</w:t>
            </w:r>
          </w:p>
        </w:tc>
        <w:tc>
          <w:tcPr>
            <w:tcW w:w="5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55%</w:t>
            </w:r>
          </w:p>
        </w:tc>
        <w:tc>
          <w:tcPr>
            <w:tcW w:w="53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15%</w:t>
            </w:r>
          </w:p>
        </w:tc>
      </w:tr>
      <w:tr w:rsidR="00D93181" w:rsidRPr="00D02509" w:rsidTr="00D93181">
        <w:tc>
          <w:tcPr>
            <w:tcW w:w="17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11c</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w:t>
            </w:r>
          </w:p>
        </w:tc>
        <w:tc>
          <w:tcPr>
            <w:tcW w:w="7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комерцијална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19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јавна намена до 100%</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 изворном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пројекту</w:t>
            </w: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 изворном</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пројекту</w:t>
            </w:r>
          </w:p>
        </w:tc>
        <w:tc>
          <w:tcPr>
            <w:tcW w:w="5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постојеће</w:t>
            </w:r>
          </w:p>
        </w:tc>
        <w:tc>
          <w:tcPr>
            <w:tcW w:w="53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постојеће</w:t>
            </w:r>
          </w:p>
        </w:tc>
      </w:tr>
      <w:tr w:rsidR="00D93181" w:rsidRPr="00D02509" w:rsidTr="00D93181">
        <w:tc>
          <w:tcPr>
            <w:tcW w:w="17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11d</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ТС</w:t>
            </w:r>
          </w:p>
        </w:tc>
        <w:tc>
          <w:tcPr>
            <w:tcW w:w="7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трафостаница</w:t>
            </w:r>
          </w:p>
        </w:tc>
        <w:tc>
          <w:tcPr>
            <w:tcW w:w="119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технолошка</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висина</w:t>
            </w:r>
            <w:proofErr w:type="gramEnd"/>
            <w:r w:rsidRPr="00D02509">
              <w:rPr>
                <w:rFonts w:ascii="Arial" w:hAnsi="Arial" w:cs="Arial"/>
                <w:color w:val="000000"/>
                <w:sz w:val="20"/>
                <w:szCs w:val="20"/>
              </w:rPr>
              <w:t xml:space="preserve"> обј.</w:t>
            </w:r>
          </w:p>
        </w:tc>
        <w:tc>
          <w:tcPr>
            <w:tcW w:w="5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3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D93181" w:rsidRPr="00D02509" w:rsidTr="00D93181">
        <w:tc>
          <w:tcPr>
            <w:tcW w:w="17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11e</w:t>
            </w:r>
          </w:p>
        </w:tc>
        <w:tc>
          <w:tcPr>
            <w:tcW w:w="3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w:t>
            </w:r>
          </w:p>
        </w:tc>
        <w:tc>
          <w:tcPr>
            <w:tcW w:w="7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трг</w:t>
            </w:r>
          </w:p>
        </w:tc>
        <w:tc>
          <w:tcPr>
            <w:tcW w:w="119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w:t>
            </w:r>
          </w:p>
        </w:tc>
        <w:tc>
          <w:tcPr>
            <w:tcW w:w="53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61"/>
        <w:gridCol w:w="641"/>
        <w:gridCol w:w="662"/>
        <w:gridCol w:w="1339"/>
        <w:gridCol w:w="2944"/>
        <w:gridCol w:w="1033"/>
        <w:gridCol w:w="1385"/>
        <w:gridCol w:w="1073"/>
        <w:gridCol w:w="1105"/>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12</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16.761,00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473/11, 1508/347, 1508/370, 1508/427 КО Савски венац</w:t>
            </w:r>
          </w:p>
        </w:tc>
      </w:tr>
      <w:tr w:rsidR="00D93181" w:rsidRPr="00D02509" w:rsidTr="00D93181">
        <w:tc>
          <w:tcPr>
            <w:tcW w:w="1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6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3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6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5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71"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III</w:t>
            </w: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12c</w:t>
            </w:r>
          </w:p>
        </w:tc>
        <w:tc>
          <w:tcPr>
            <w:tcW w:w="3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ЗП1</w:t>
            </w:r>
          </w:p>
        </w:tc>
        <w:tc>
          <w:tcPr>
            <w:tcW w:w="6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заштитни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 појас</w:t>
            </w:r>
          </w:p>
        </w:tc>
        <w:tc>
          <w:tcPr>
            <w:tcW w:w="13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w:t>
            </w:r>
          </w:p>
        </w:tc>
        <w:tc>
          <w:tcPr>
            <w:tcW w:w="5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D93181" w:rsidRPr="00D02509" w:rsidTr="00D93181">
        <w:tc>
          <w:tcPr>
            <w:tcW w:w="17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12a</w:t>
            </w:r>
          </w:p>
        </w:tc>
        <w:tc>
          <w:tcPr>
            <w:tcW w:w="314"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С5</w:t>
            </w:r>
          </w:p>
        </w:tc>
        <w:tc>
          <w:tcPr>
            <w:tcW w:w="635"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396"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делат</w:t>
            </w:r>
            <w:proofErr w:type="gramEnd"/>
            <w:r w:rsidRPr="00D02509">
              <w:rPr>
                <w:rFonts w:ascii="Arial" w:hAnsi="Arial" w:cs="Arial"/>
                <w:color w:val="000000"/>
                <w:sz w:val="20"/>
                <w:szCs w:val="20"/>
              </w:rPr>
              <w:t>. до 49% и депанданси</w:t>
            </w:r>
          </w:p>
        </w:tc>
        <w:tc>
          <w:tcPr>
            <w:tcW w:w="490"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657"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60,00 m</w:t>
            </w:r>
          </w:p>
        </w:tc>
        <w:tc>
          <w:tcPr>
            <w:tcW w:w="50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23"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r w:rsidR="00D93181" w:rsidRPr="00D02509" w:rsidTr="00D93181">
        <w:tc>
          <w:tcPr>
            <w:tcW w:w="17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12b</w:t>
            </w:r>
          </w:p>
        </w:tc>
        <w:tc>
          <w:tcPr>
            <w:tcW w:w="31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63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1396"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49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65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50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52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8"/>
        <w:gridCol w:w="706"/>
        <w:gridCol w:w="730"/>
        <w:gridCol w:w="1478"/>
        <w:gridCol w:w="2157"/>
        <w:gridCol w:w="1141"/>
        <w:gridCol w:w="1531"/>
        <w:gridCol w:w="1185"/>
        <w:gridCol w:w="1217"/>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13</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5.360,00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1508/363, 1508/361 КО Савски венац</w:t>
            </w:r>
          </w:p>
        </w:tc>
      </w:tr>
      <w:tr w:rsidR="00D93181" w:rsidRPr="00D02509" w:rsidTr="00D93181">
        <w:tc>
          <w:tcPr>
            <w:tcW w:w="1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7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0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5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7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5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8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III</w:t>
            </w:r>
          </w:p>
        </w:tc>
        <w:tc>
          <w:tcPr>
            <w:tcW w:w="3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13a</w:t>
            </w:r>
          </w:p>
        </w:tc>
        <w:tc>
          <w:tcPr>
            <w:tcW w:w="3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ЗП1</w:t>
            </w:r>
          </w:p>
        </w:tc>
        <w:tc>
          <w:tcPr>
            <w:tcW w:w="7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заштитни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 појас</w:t>
            </w:r>
          </w:p>
        </w:tc>
        <w:tc>
          <w:tcPr>
            <w:tcW w:w="10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7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w:t>
            </w:r>
          </w:p>
        </w:tc>
        <w:tc>
          <w:tcPr>
            <w:tcW w:w="5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D93181" w:rsidRPr="00D02509" w:rsidTr="00D93181">
        <w:tc>
          <w:tcPr>
            <w:tcW w:w="1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13b</w:t>
            </w:r>
          </w:p>
        </w:tc>
        <w:tc>
          <w:tcPr>
            <w:tcW w:w="3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К2</w:t>
            </w:r>
          </w:p>
        </w:tc>
        <w:tc>
          <w:tcPr>
            <w:tcW w:w="7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ком.зоне и</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град</w:t>
            </w:r>
            <w:proofErr w:type="gramEnd"/>
            <w:r w:rsidRPr="00D02509">
              <w:rPr>
                <w:rFonts w:ascii="Arial" w:hAnsi="Arial" w:cs="Arial"/>
                <w:color w:val="000000"/>
                <w:sz w:val="20"/>
                <w:szCs w:val="20"/>
              </w:rPr>
              <w:t>. центри</w:t>
            </w:r>
          </w:p>
        </w:tc>
        <w:tc>
          <w:tcPr>
            <w:tcW w:w="10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 до 70%</w:t>
            </w:r>
          </w:p>
        </w:tc>
        <w:tc>
          <w:tcPr>
            <w:tcW w:w="5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7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60,00 m</w:t>
            </w:r>
          </w:p>
        </w:tc>
        <w:tc>
          <w:tcPr>
            <w:tcW w:w="5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4"/>
        <w:gridCol w:w="683"/>
        <w:gridCol w:w="706"/>
        <w:gridCol w:w="1236"/>
        <w:gridCol w:w="2623"/>
        <w:gridCol w:w="1105"/>
        <w:gridCol w:w="1480"/>
        <w:gridCol w:w="1147"/>
        <w:gridCol w:w="1179"/>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14</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12.966,00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1496/1 КО Савски венац</w:t>
            </w:r>
          </w:p>
        </w:tc>
      </w:tr>
      <w:tr w:rsidR="00D93181" w:rsidRPr="00D02509" w:rsidTr="00D93181">
        <w:tc>
          <w:tcPr>
            <w:tcW w:w="18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5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2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5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70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5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8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III</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14</w:t>
            </w:r>
          </w:p>
        </w:tc>
        <w:tc>
          <w:tcPr>
            <w:tcW w:w="3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С5</w:t>
            </w:r>
          </w:p>
        </w:tc>
        <w:tc>
          <w:tcPr>
            <w:tcW w:w="5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становање</w:t>
            </w:r>
          </w:p>
        </w:tc>
        <w:tc>
          <w:tcPr>
            <w:tcW w:w="12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пословање, делатности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до 49%</w:t>
            </w:r>
          </w:p>
        </w:tc>
        <w:tc>
          <w:tcPr>
            <w:tcW w:w="5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70%</w:t>
            </w:r>
          </w:p>
        </w:tc>
        <w:tc>
          <w:tcPr>
            <w:tcW w:w="70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75,00 m</w:t>
            </w:r>
          </w:p>
        </w:tc>
        <w:tc>
          <w:tcPr>
            <w:tcW w:w="5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4"/>
        <w:gridCol w:w="683"/>
        <w:gridCol w:w="706"/>
        <w:gridCol w:w="1236"/>
        <w:gridCol w:w="2623"/>
        <w:gridCol w:w="1105"/>
        <w:gridCol w:w="1480"/>
        <w:gridCol w:w="1147"/>
        <w:gridCol w:w="1179"/>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15</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10.134,00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1508/348 КО Савски венац</w:t>
            </w:r>
          </w:p>
        </w:tc>
      </w:tr>
      <w:tr w:rsidR="00D93181" w:rsidRPr="00D02509" w:rsidTr="00D93181">
        <w:tc>
          <w:tcPr>
            <w:tcW w:w="18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5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2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5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70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5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8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III</w:t>
            </w:r>
          </w:p>
        </w:tc>
        <w:tc>
          <w:tcPr>
            <w:tcW w:w="3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15</w:t>
            </w:r>
          </w:p>
        </w:tc>
        <w:tc>
          <w:tcPr>
            <w:tcW w:w="3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С5</w:t>
            </w:r>
          </w:p>
        </w:tc>
        <w:tc>
          <w:tcPr>
            <w:tcW w:w="5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2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 делатности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до 49%</w:t>
            </w:r>
          </w:p>
        </w:tc>
        <w:tc>
          <w:tcPr>
            <w:tcW w:w="5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70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80,00 m</w:t>
            </w:r>
          </w:p>
        </w:tc>
        <w:tc>
          <w:tcPr>
            <w:tcW w:w="5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2"/>
        <w:gridCol w:w="717"/>
        <w:gridCol w:w="740"/>
        <w:gridCol w:w="1295"/>
        <w:gridCol w:w="2252"/>
        <w:gridCol w:w="1156"/>
        <w:gridCol w:w="1550"/>
        <w:gridCol w:w="1200"/>
        <w:gridCol w:w="1231"/>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16</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27.616,00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1508/63, 1508/402, 1508/403, 1508/404 КО Савски венац</w:t>
            </w:r>
          </w:p>
        </w:tc>
      </w:tr>
      <w:tr w:rsidR="00D93181" w:rsidRPr="00D02509" w:rsidTr="00D93181">
        <w:tc>
          <w:tcPr>
            <w:tcW w:w="1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6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0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5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7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5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III</w:t>
            </w:r>
          </w:p>
        </w:tc>
        <w:tc>
          <w:tcPr>
            <w:tcW w:w="3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16</w:t>
            </w:r>
          </w:p>
        </w:tc>
        <w:tc>
          <w:tcPr>
            <w:tcW w:w="3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С4</w:t>
            </w:r>
          </w:p>
        </w:tc>
        <w:tc>
          <w:tcPr>
            <w:tcW w:w="6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0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делатности до 49%</w:t>
            </w:r>
          </w:p>
        </w:tc>
        <w:tc>
          <w:tcPr>
            <w:tcW w:w="5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7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100,00 m</w:t>
            </w:r>
          </w:p>
        </w:tc>
        <w:tc>
          <w:tcPr>
            <w:tcW w:w="5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66"/>
        <w:gridCol w:w="652"/>
        <w:gridCol w:w="675"/>
        <w:gridCol w:w="1179"/>
        <w:gridCol w:w="2994"/>
        <w:gridCol w:w="1052"/>
        <w:gridCol w:w="1411"/>
        <w:gridCol w:w="1092"/>
        <w:gridCol w:w="1122"/>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17</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30.180,00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1502/1, 1508/338 КО Савски венац</w:t>
            </w:r>
          </w:p>
        </w:tc>
      </w:tr>
      <w:tr w:rsidR="00D93181" w:rsidRPr="00D02509" w:rsidTr="00D93181">
        <w:tc>
          <w:tcPr>
            <w:tcW w:w="1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5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4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4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5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74"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III</w:t>
            </w:r>
          </w:p>
        </w:tc>
        <w:tc>
          <w:tcPr>
            <w:tcW w:w="3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17a</w:t>
            </w:r>
          </w:p>
        </w:tc>
        <w:tc>
          <w:tcPr>
            <w:tcW w:w="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С5</w:t>
            </w:r>
          </w:p>
        </w:tc>
        <w:tc>
          <w:tcPr>
            <w:tcW w:w="5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4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делат</w:t>
            </w:r>
            <w:proofErr w:type="gramEnd"/>
            <w:r w:rsidRPr="00D02509">
              <w:rPr>
                <w:rFonts w:ascii="Arial" w:hAnsi="Arial" w:cs="Arial"/>
                <w:color w:val="000000"/>
                <w:sz w:val="20"/>
                <w:szCs w:val="20"/>
              </w:rPr>
              <w:t>. до 49% и депанданси</w:t>
            </w:r>
          </w:p>
        </w:tc>
        <w:tc>
          <w:tcPr>
            <w:tcW w:w="4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100,00 m</w:t>
            </w:r>
          </w:p>
        </w:tc>
        <w:tc>
          <w:tcPr>
            <w:tcW w:w="5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r w:rsidR="00D93181" w:rsidRPr="00D02509" w:rsidTr="00D93181">
        <w:tc>
          <w:tcPr>
            <w:tcW w:w="17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17b</w:t>
            </w:r>
          </w:p>
        </w:tc>
        <w:tc>
          <w:tcPr>
            <w:tcW w:w="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5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14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4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5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5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66"/>
        <w:gridCol w:w="652"/>
        <w:gridCol w:w="675"/>
        <w:gridCol w:w="1179"/>
        <w:gridCol w:w="2994"/>
        <w:gridCol w:w="1052"/>
        <w:gridCol w:w="1411"/>
        <w:gridCol w:w="1092"/>
        <w:gridCol w:w="1122"/>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18</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12.430,00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1508/349 КО Савски венац</w:t>
            </w:r>
          </w:p>
        </w:tc>
      </w:tr>
      <w:tr w:rsidR="00D93181" w:rsidRPr="00D02509" w:rsidTr="00D93181">
        <w:tc>
          <w:tcPr>
            <w:tcW w:w="1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5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4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4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5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III</w:t>
            </w:r>
          </w:p>
        </w:tc>
        <w:tc>
          <w:tcPr>
            <w:tcW w:w="3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18</w:t>
            </w:r>
          </w:p>
        </w:tc>
        <w:tc>
          <w:tcPr>
            <w:tcW w:w="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С5</w:t>
            </w:r>
          </w:p>
        </w:tc>
        <w:tc>
          <w:tcPr>
            <w:tcW w:w="5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4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делат</w:t>
            </w:r>
            <w:proofErr w:type="gramEnd"/>
            <w:r w:rsidRPr="00D02509">
              <w:rPr>
                <w:rFonts w:ascii="Arial" w:hAnsi="Arial" w:cs="Arial"/>
                <w:color w:val="000000"/>
                <w:sz w:val="20"/>
                <w:szCs w:val="20"/>
              </w:rPr>
              <w:t>. до 49% и депанданси</w:t>
            </w:r>
          </w:p>
        </w:tc>
        <w:tc>
          <w:tcPr>
            <w:tcW w:w="4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90,00 m</w:t>
            </w:r>
          </w:p>
        </w:tc>
        <w:tc>
          <w:tcPr>
            <w:tcW w:w="5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5"/>
        <w:gridCol w:w="595"/>
        <w:gridCol w:w="615"/>
        <w:gridCol w:w="1076"/>
        <w:gridCol w:w="3303"/>
        <w:gridCol w:w="961"/>
        <w:gridCol w:w="1636"/>
        <w:gridCol w:w="997"/>
        <w:gridCol w:w="1025"/>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19</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121.800,00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1508/340, 1508/353, 1508/428, 1508/429, 1508/411 КО Савски венац</w:t>
            </w:r>
          </w:p>
        </w:tc>
      </w:tr>
      <w:tr w:rsidR="00D93181" w:rsidRPr="00D02509" w:rsidTr="00D93181">
        <w:tc>
          <w:tcPr>
            <w:tcW w:w="1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2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2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5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6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42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4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47"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IV</w:t>
            </w:r>
          </w:p>
        </w:tc>
        <w:tc>
          <w:tcPr>
            <w:tcW w:w="2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19.1a</w:t>
            </w:r>
          </w:p>
        </w:tc>
        <w:tc>
          <w:tcPr>
            <w:tcW w:w="2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K3</w:t>
            </w:r>
          </w:p>
        </w:tc>
        <w:tc>
          <w:tcPr>
            <w:tcW w:w="5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ком.зоне и</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град</w:t>
            </w:r>
            <w:proofErr w:type="gramEnd"/>
            <w:r w:rsidRPr="00D02509">
              <w:rPr>
                <w:rFonts w:ascii="Arial" w:hAnsi="Arial" w:cs="Arial"/>
                <w:color w:val="000000"/>
                <w:sz w:val="20"/>
                <w:szCs w:val="20"/>
              </w:rPr>
              <w:t xml:space="preserve">. </w:t>
            </w:r>
            <w:r w:rsidRPr="00D02509">
              <w:rPr>
                <w:rFonts w:ascii="Arial" w:hAnsi="Arial" w:cs="Arial"/>
                <w:color w:val="000000"/>
                <w:sz w:val="20"/>
                <w:szCs w:val="20"/>
              </w:rPr>
              <w:lastRenderedPageBreak/>
              <w:t>центри</w:t>
            </w:r>
          </w:p>
        </w:tc>
        <w:tc>
          <w:tcPr>
            <w:tcW w:w="16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становање до 70%</w:t>
            </w:r>
          </w:p>
        </w:tc>
        <w:tc>
          <w:tcPr>
            <w:tcW w:w="42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220,00 m</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4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r w:rsidR="00D93181" w:rsidRPr="00D02509" w:rsidTr="00D93181">
        <w:tc>
          <w:tcPr>
            <w:tcW w:w="14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19.1b</w:t>
            </w:r>
          </w:p>
        </w:tc>
        <w:tc>
          <w:tcPr>
            <w:tcW w:w="2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СК2</w:t>
            </w:r>
          </w:p>
        </w:tc>
        <w:tc>
          <w:tcPr>
            <w:tcW w:w="5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сквер</w:t>
            </w:r>
          </w:p>
        </w:tc>
        <w:tc>
          <w:tcPr>
            <w:tcW w:w="16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2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w:t>
            </w:r>
          </w:p>
        </w:tc>
        <w:tc>
          <w:tcPr>
            <w:tcW w:w="4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0%</w:t>
            </w:r>
          </w:p>
        </w:tc>
      </w:tr>
      <w:tr w:rsidR="00D93181" w:rsidRPr="00D02509" w:rsidTr="00D93181">
        <w:tc>
          <w:tcPr>
            <w:tcW w:w="14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19.2a</w:t>
            </w:r>
          </w:p>
        </w:tc>
        <w:tc>
          <w:tcPr>
            <w:tcW w:w="27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K4</w:t>
            </w:r>
          </w:p>
        </w:tc>
        <w:tc>
          <w:tcPr>
            <w:tcW w:w="5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ком.зоне и</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град</w:t>
            </w:r>
            <w:proofErr w:type="gramEnd"/>
            <w:r w:rsidRPr="00D02509">
              <w:rPr>
                <w:rFonts w:ascii="Arial" w:hAnsi="Arial" w:cs="Arial"/>
                <w:color w:val="000000"/>
                <w:sz w:val="20"/>
                <w:szCs w:val="20"/>
              </w:rPr>
              <w:t>. центри</w:t>
            </w:r>
          </w:p>
        </w:tc>
        <w:tc>
          <w:tcPr>
            <w:tcW w:w="16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становање</w:t>
            </w:r>
            <w:proofErr w:type="gramEnd"/>
            <w:r w:rsidRPr="00D02509">
              <w:rPr>
                <w:rFonts w:ascii="Arial" w:hAnsi="Arial" w:cs="Arial"/>
                <w:color w:val="000000"/>
                <w:sz w:val="20"/>
                <w:szCs w:val="20"/>
              </w:rPr>
              <w:t xml:space="preserve"> до 20% и инфрастр. објекти</w:t>
            </w:r>
          </w:p>
        </w:tc>
        <w:tc>
          <w:tcPr>
            <w:tcW w:w="42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90%</w:t>
            </w:r>
          </w:p>
        </w:tc>
        <w:tc>
          <w:tcPr>
            <w:tcW w:w="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18,00 m</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*акценти до 32,00m</w:t>
            </w:r>
          </w:p>
        </w:tc>
        <w:tc>
          <w:tcPr>
            <w:tcW w:w="44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20%</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 кровној</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тераси</w:t>
            </w:r>
          </w:p>
        </w:tc>
        <w:tc>
          <w:tcPr>
            <w:tcW w:w="4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r w:rsidR="00D93181" w:rsidRPr="00D02509" w:rsidTr="00D93181">
        <w:tc>
          <w:tcPr>
            <w:tcW w:w="14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19.2b</w:t>
            </w:r>
          </w:p>
        </w:tc>
        <w:tc>
          <w:tcPr>
            <w:tcW w:w="270"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С6</w:t>
            </w:r>
          </w:p>
        </w:tc>
        <w:tc>
          <w:tcPr>
            <w:tcW w:w="541"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637"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делатности до 49%</w:t>
            </w:r>
          </w:p>
        </w:tc>
        <w:tc>
          <w:tcPr>
            <w:tcW w:w="421"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80%</w:t>
            </w:r>
          </w:p>
        </w:tc>
        <w:tc>
          <w:tcPr>
            <w:tcW w:w="826"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100,00 m</w:t>
            </w:r>
          </w:p>
        </w:tc>
        <w:tc>
          <w:tcPr>
            <w:tcW w:w="447"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20%</w:t>
            </w:r>
          </w:p>
        </w:tc>
        <w:tc>
          <w:tcPr>
            <w:tcW w:w="44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5%</w:t>
            </w:r>
          </w:p>
        </w:tc>
      </w:tr>
      <w:tr w:rsidR="00D93181" w:rsidRPr="00D02509" w:rsidTr="00D93181">
        <w:tc>
          <w:tcPr>
            <w:tcW w:w="14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19.2c</w:t>
            </w:r>
          </w:p>
        </w:tc>
        <w:tc>
          <w:tcPr>
            <w:tcW w:w="27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54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163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42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826"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44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44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r>
    </w:tbl>
    <w:p w:rsidR="00D02509" w:rsidRPr="00D02509" w:rsidRDefault="00D02509" w:rsidP="00D02509">
      <w:pPr>
        <w:widowControl/>
        <w:autoSpaceDE/>
        <w:autoSpaceDN/>
        <w:spacing w:before="0" w:after="0"/>
        <w:rPr>
          <w:rFonts w:ascii="Arial" w:hAnsi="Arial" w:cs="Arial"/>
          <w:vanish/>
          <w:sz w:val="20"/>
          <w:szCs w:val="20"/>
        </w:rPr>
      </w:pPr>
    </w:p>
    <w:tbl>
      <w:tblPr>
        <w:tblW w:w="1167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6"/>
        <w:gridCol w:w="793"/>
        <w:gridCol w:w="819"/>
        <w:gridCol w:w="1433"/>
        <w:gridCol w:w="2494"/>
        <w:gridCol w:w="1280"/>
        <w:gridCol w:w="1716"/>
        <w:gridCol w:w="1328"/>
        <w:gridCol w:w="1365"/>
      </w:tblGrid>
      <w:tr w:rsidR="00D02509" w:rsidRPr="00D02509" w:rsidTr="00D93181">
        <w:tc>
          <w:tcPr>
            <w:tcW w:w="0" w:type="auto"/>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20</w:t>
            </w:r>
          </w:p>
        </w:tc>
      </w:tr>
      <w:tr w:rsidR="00D02509" w:rsidRPr="00D02509" w:rsidTr="00D93181">
        <w:tc>
          <w:tcPr>
            <w:tcW w:w="0" w:type="auto"/>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10.578,00 m²</w:t>
            </w:r>
          </w:p>
        </w:tc>
      </w:tr>
      <w:tr w:rsidR="00D02509" w:rsidRPr="00D02509" w:rsidTr="00D93181">
        <w:tc>
          <w:tcPr>
            <w:tcW w:w="0" w:type="auto"/>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1508/106, 1508/339 КО Савски венац</w:t>
            </w:r>
          </w:p>
        </w:tc>
      </w:tr>
      <w:tr w:rsidR="00D93181" w:rsidRPr="00D02509" w:rsidTr="00D93181">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делатности до 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100,00 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5%</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66"/>
        <w:gridCol w:w="652"/>
        <w:gridCol w:w="675"/>
        <w:gridCol w:w="1179"/>
        <w:gridCol w:w="2994"/>
        <w:gridCol w:w="1052"/>
        <w:gridCol w:w="1411"/>
        <w:gridCol w:w="1092"/>
        <w:gridCol w:w="1122"/>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21</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26.625,00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1508/345, 1508/426 КО Савски венац</w:t>
            </w:r>
          </w:p>
        </w:tc>
      </w:tr>
      <w:tr w:rsidR="00D93181" w:rsidRPr="00D02509" w:rsidTr="00D93181">
        <w:tc>
          <w:tcPr>
            <w:tcW w:w="1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5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4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49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5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74"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III</w:t>
            </w:r>
          </w:p>
        </w:tc>
        <w:tc>
          <w:tcPr>
            <w:tcW w:w="3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21a</w:t>
            </w:r>
          </w:p>
        </w:tc>
        <w:tc>
          <w:tcPr>
            <w:tcW w:w="320"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С5</w:t>
            </w:r>
          </w:p>
        </w:tc>
        <w:tc>
          <w:tcPr>
            <w:tcW w:w="55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420"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делат</w:t>
            </w:r>
            <w:proofErr w:type="gramEnd"/>
            <w:r w:rsidRPr="00D02509">
              <w:rPr>
                <w:rFonts w:ascii="Arial" w:hAnsi="Arial" w:cs="Arial"/>
                <w:color w:val="000000"/>
                <w:sz w:val="20"/>
                <w:szCs w:val="20"/>
              </w:rPr>
              <w:t>. до 49% и депанданси</w:t>
            </w:r>
          </w:p>
        </w:tc>
        <w:tc>
          <w:tcPr>
            <w:tcW w:w="49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669"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100,00 m</w:t>
            </w:r>
          </w:p>
        </w:tc>
        <w:tc>
          <w:tcPr>
            <w:tcW w:w="518"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32"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r w:rsidR="00D93181" w:rsidRPr="00D02509" w:rsidTr="00D93181">
        <w:tc>
          <w:tcPr>
            <w:tcW w:w="17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21b</w:t>
            </w:r>
          </w:p>
        </w:tc>
        <w:tc>
          <w:tcPr>
            <w:tcW w:w="32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5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142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49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66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51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532"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2"/>
        <w:gridCol w:w="717"/>
        <w:gridCol w:w="740"/>
        <w:gridCol w:w="1295"/>
        <w:gridCol w:w="2252"/>
        <w:gridCol w:w="1156"/>
        <w:gridCol w:w="1550"/>
        <w:gridCol w:w="1200"/>
        <w:gridCol w:w="1231"/>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22</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27.489,00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1508/400, 1508/399 КО Савски венац</w:t>
            </w:r>
          </w:p>
        </w:tc>
      </w:tr>
      <w:tr w:rsidR="00D93181" w:rsidRPr="00D02509" w:rsidTr="00D93181">
        <w:tc>
          <w:tcPr>
            <w:tcW w:w="1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6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0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5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7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5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91"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III</w:t>
            </w:r>
          </w:p>
        </w:tc>
        <w:tc>
          <w:tcPr>
            <w:tcW w:w="3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22b</w:t>
            </w:r>
          </w:p>
        </w:tc>
        <w:tc>
          <w:tcPr>
            <w:tcW w:w="3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П2</w:t>
            </w:r>
          </w:p>
        </w:tc>
        <w:tc>
          <w:tcPr>
            <w:tcW w:w="6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парк</w:t>
            </w:r>
          </w:p>
        </w:tc>
        <w:tc>
          <w:tcPr>
            <w:tcW w:w="10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7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w:t>
            </w:r>
          </w:p>
        </w:tc>
        <w:tc>
          <w:tcPr>
            <w:tcW w:w="5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50%</w:t>
            </w:r>
          </w:p>
        </w:tc>
      </w:tr>
      <w:tr w:rsidR="00D93181" w:rsidRPr="00D02509" w:rsidTr="00D93181">
        <w:tc>
          <w:tcPr>
            <w:tcW w:w="19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22a</w:t>
            </w:r>
          </w:p>
        </w:tc>
        <w:tc>
          <w:tcPr>
            <w:tcW w:w="3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С4</w:t>
            </w:r>
          </w:p>
        </w:tc>
        <w:tc>
          <w:tcPr>
            <w:tcW w:w="6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0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делатности до 49%</w:t>
            </w:r>
          </w:p>
        </w:tc>
        <w:tc>
          <w:tcPr>
            <w:tcW w:w="5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7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100,00 m</w:t>
            </w:r>
          </w:p>
        </w:tc>
        <w:tc>
          <w:tcPr>
            <w:tcW w:w="56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0"/>
        <w:gridCol w:w="622"/>
        <w:gridCol w:w="643"/>
        <w:gridCol w:w="1124"/>
        <w:gridCol w:w="3344"/>
        <w:gridCol w:w="1004"/>
        <w:gridCol w:w="1345"/>
        <w:gridCol w:w="1042"/>
        <w:gridCol w:w="1069"/>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23</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27.169,00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1508/1, 1508/68, 1508/72, 1508/74, 1508/76, 1508/78, 1508/79, 1508/80 КО Савски венац</w:t>
            </w:r>
          </w:p>
        </w:tc>
      </w:tr>
      <w:tr w:rsidR="00D93181" w:rsidRPr="00D02509" w:rsidTr="00D93181">
        <w:tc>
          <w:tcPr>
            <w:tcW w:w="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5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5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4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6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4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23</w:t>
            </w:r>
          </w:p>
        </w:tc>
        <w:tc>
          <w:tcPr>
            <w:tcW w:w="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С3</w:t>
            </w:r>
          </w:p>
        </w:tc>
        <w:tc>
          <w:tcPr>
            <w:tcW w:w="5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5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делатности до 49% и депанданси</w:t>
            </w:r>
          </w:p>
        </w:tc>
        <w:tc>
          <w:tcPr>
            <w:tcW w:w="4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6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32,00 m</w:t>
            </w:r>
          </w:p>
        </w:tc>
        <w:tc>
          <w:tcPr>
            <w:tcW w:w="4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0"/>
        <w:gridCol w:w="622"/>
        <w:gridCol w:w="643"/>
        <w:gridCol w:w="1124"/>
        <w:gridCol w:w="3344"/>
        <w:gridCol w:w="1004"/>
        <w:gridCol w:w="1345"/>
        <w:gridCol w:w="1042"/>
        <w:gridCol w:w="1069"/>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БЛОК 24</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31.069,00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1508/396, 1508/391 КО Савски венац</w:t>
            </w:r>
          </w:p>
        </w:tc>
      </w:tr>
      <w:tr w:rsidR="00D93181" w:rsidRPr="00D02509" w:rsidTr="00D93181">
        <w:tc>
          <w:tcPr>
            <w:tcW w:w="16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5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5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4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6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4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66"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III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24a</w:t>
            </w:r>
          </w:p>
        </w:tc>
        <w:tc>
          <w:tcPr>
            <w:tcW w:w="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П2</w:t>
            </w:r>
          </w:p>
        </w:tc>
        <w:tc>
          <w:tcPr>
            <w:tcW w:w="5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парк</w:t>
            </w:r>
          </w:p>
        </w:tc>
        <w:tc>
          <w:tcPr>
            <w:tcW w:w="15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4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50%</w:t>
            </w:r>
          </w:p>
        </w:tc>
      </w:tr>
      <w:tr w:rsidR="00D93181" w:rsidRPr="00D02509" w:rsidTr="00D93181">
        <w:tc>
          <w:tcPr>
            <w:tcW w:w="166"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24b</w:t>
            </w:r>
          </w:p>
        </w:tc>
        <w:tc>
          <w:tcPr>
            <w:tcW w:w="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С4</w:t>
            </w:r>
          </w:p>
        </w:tc>
        <w:tc>
          <w:tcPr>
            <w:tcW w:w="5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58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делатности до 49% и депанданси</w:t>
            </w:r>
          </w:p>
        </w:tc>
        <w:tc>
          <w:tcPr>
            <w:tcW w:w="4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6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60,00 m</w:t>
            </w:r>
          </w:p>
        </w:tc>
        <w:tc>
          <w:tcPr>
            <w:tcW w:w="4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8"/>
        <w:gridCol w:w="618"/>
        <w:gridCol w:w="639"/>
        <w:gridCol w:w="1179"/>
        <w:gridCol w:w="3325"/>
        <w:gridCol w:w="997"/>
        <w:gridCol w:w="1337"/>
        <w:gridCol w:w="1035"/>
        <w:gridCol w:w="1065"/>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25</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43.593,00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1508/243, 1508/248, 1508/249, 1508/250, 1508/394, 1508/412, 1607/1, 1606, 1605/1, 1604</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tc>
      </w:tr>
      <w:tr w:rsidR="00D93181" w:rsidRPr="00D02509" w:rsidTr="00D93181">
        <w:tc>
          <w:tcPr>
            <w:tcW w:w="1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2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5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5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4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63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4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65"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II</w:t>
            </w:r>
          </w:p>
        </w:tc>
        <w:tc>
          <w:tcPr>
            <w:tcW w:w="2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25a</w:t>
            </w:r>
          </w:p>
        </w:tc>
        <w:tc>
          <w:tcPr>
            <w:tcW w:w="3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С3</w:t>
            </w:r>
          </w:p>
        </w:tc>
        <w:tc>
          <w:tcPr>
            <w:tcW w:w="5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5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делатности до 49% и депанданси</w:t>
            </w:r>
          </w:p>
        </w:tc>
        <w:tc>
          <w:tcPr>
            <w:tcW w:w="4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63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32,00 m</w:t>
            </w:r>
          </w:p>
        </w:tc>
        <w:tc>
          <w:tcPr>
            <w:tcW w:w="4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r w:rsidR="00D93181" w:rsidRPr="00D02509" w:rsidTr="00D93181">
        <w:tc>
          <w:tcPr>
            <w:tcW w:w="16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2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25b</w:t>
            </w:r>
          </w:p>
        </w:tc>
        <w:tc>
          <w:tcPr>
            <w:tcW w:w="3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МЦ</w:t>
            </w:r>
          </w:p>
        </w:tc>
        <w:tc>
          <w:tcPr>
            <w:tcW w:w="5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мултифунк</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центар</w:t>
            </w:r>
          </w:p>
        </w:tc>
        <w:tc>
          <w:tcPr>
            <w:tcW w:w="15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комер</w:t>
            </w:r>
            <w:proofErr w:type="gramEnd"/>
            <w:r w:rsidRPr="00D02509">
              <w:rPr>
                <w:rFonts w:ascii="Arial" w:hAnsi="Arial" w:cs="Arial"/>
                <w:color w:val="000000"/>
                <w:sz w:val="20"/>
                <w:szCs w:val="20"/>
              </w:rPr>
              <w:t>. садржаји до 70%</w:t>
            </w:r>
          </w:p>
        </w:tc>
        <w:tc>
          <w:tcPr>
            <w:tcW w:w="4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40%</w:t>
            </w:r>
          </w:p>
        </w:tc>
        <w:tc>
          <w:tcPr>
            <w:tcW w:w="63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32,00 m</w:t>
            </w:r>
          </w:p>
        </w:tc>
        <w:tc>
          <w:tcPr>
            <w:tcW w:w="4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5"/>
        <w:gridCol w:w="700"/>
        <w:gridCol w:w="723"/>
        <w:gridCol w:w="1449"/>
        <w:gridCol w:w="2258"/>
        <w:gridCol w:w="1130"/>
        <w:gridCol w:w="1510"/>
        <w:gridCol w:w="1172"/>
        <w:gridCol w:w="1206"/>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26</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13.167,00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1508/392, 1508/270, 1508/269, 1508/272, 1508/268, 1508/275, 1508/274, 1508/273, 1508/276</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 Савски венац</w:t>
            </w:r>
          </w:p>
        </w:tc>
      </w:tr>
      <w:tr w:rsidR="00D93181" w:rsidRPr="00D02509" w:rsidTr="00D93181">
        <w:tc>
          <w:tcPr>
            <w:tcW w:w="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6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0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5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7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5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IV</w:t>
            </w:r>
          </w:p>
        </w:tc>
        <w:tc>
          <w:tcPr>
            <w:tcW w:w="3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26</w:t>
            </w:r>
          </w:p>
        </w:tc>
        <w:tc>
          <w:tcPr>
            <w:tcW w:w="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К5</w:t>
            </w:r>
          </w:p>
        </w:tc>
        <w:tc>
          <w:tcPr>
            <w:tcW w:w="6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ком.зоне и</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град</w:t>
            </w:r>
            <w:proofErr w:type="gramEnd"/>
            <w:r w:rsidRPr="00D02509">
              <w:rPr>
                <w:rFonts w:ascii="Arial" w:hAnsi="Arial" w:cs="Arial"/>
                <w:color w:val="000000"/>
                <w:sz w:val="20"/>
                <w:szCs w:val="20"/>
              </w:rPr>
              <w:t>. центри</w:t>
            </w:r>
          </w:p>
        </w:tc>
        <w:tc>
          <w:tcPr>
            <w:tcW w:w="10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 до 100%</w:t>
            </w:r>
          </w:p>
        </w:tc>
        <w:tc>
          <w:tcPr>
            <w:tcW w:w="5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7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100,00 m</w:t>
            </w:r>
          </w:p>
        </w:tc>
        <w:tc>
          <w:tcPr>
            <w:tcW w:w="5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4"/>
        <w:gridCol w:w="734"/>
        <w:gridCol w:w="759"/>
        <w:gridCol w:w="1581"/>
        <w:gridCol w:w="1853"/>
        <w:gridCol w:w="1185"/>
        <w:gridCol w:w="1525"/>
        <w:gridCol w:w="1229"/>
        <w:gridCol w:w="1263"/>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27</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55.170,00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3292/4, 3292/5, 3292/11, 1508/278, 1508/279, 1508/280, 1508/281, 1508/287, 1508/288, 1508/373, 1508/374, 1508/375, 1508/376, 1508/377 КО Савски венац</w:t>
            </w:r>
          </w:p>
        </w:tc>
      </w:tr>
      <w:tr w:rsidR="00D93181" w:rsidRPr="00D02509" w:rsidTr="00D93181">
        <w:tc>
          <w:tcPr>
            <w:tcW w:w="19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8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5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96"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IV</w:t>
            </w:r>
          </w:p>
        </w:tc>
        <w:tc>
          <w:tcPr>
            <w:tcW w:w="3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27a</w:t>
            </w:r>
          </w:p>
        </w:tc>
        <w:tc>
          <w:tcPr>
            <w:tcW w:w="3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С6</w:t>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8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 до 49%</w:t>
            </w:r>
          </w:p>
        </w:tc>
        <w:tc>
          <w:tcPr>
            <w:tcW w:w="5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100,00 m</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r w:rsidR="00D93181" w:rsidRPr="00D02509" w:rsidTr="00D93181">
        <w:tc>
          <w:tcPr>
            <w:tcW w:w="196"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27b</w:t>
            </w:r>
          </w:p>
        </w:tc>
        <w:tc>
          <w:tcPr>
            <w:tcW w:w="3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JO2</w:t>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јавно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осветљење</w:t>
            </w:r>
          </w:p>
        </w:tc>
        <w:tc>
          <w:tcPr>
            <w:tcW w:w="8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технолошка</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висина</w:t>
            </w:r>
            <w:proofErr w:type="gramEnd"/>
            <w:r w:rsidRPr="00D02509">
              <w:rPr>
                <w:rFonts w:ascii="Arial" w:hAnsi="Arial" w:cs="Arial"/>
                <w:color w:val="000000"/>
                <w:sz w:val="20"/>
                <w:szCs w:val="20"/>
              </w:rPr>
              <w:t xml:space="preserve"> обј.</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D93181" w:rsidRPr="00D02509" w:rsidTr="00D93181">
        <w:tc>
          <w:tcPr>
            <w:tcW w:w="196"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48"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27c</w:t>
            </w:r>
          </w:p>
        </w:tc>
        <w:tc>
          <w:tcPr>
            <w:tcW w:w="3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П3</w:t>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парк</w:t>
            </w:r>
          </w:p>
        </w:tc>
        <w:tc>
          <w:tcPr>
            <w:tcW w:w="8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50%</w:t>
            </w:r>
          </w:p>
        </w:tc>
      </w:tr>
      <w:tr w:rsidR="00D93181" w:rsidRPr="00D02509" w:rsidTr="00D93181">
        <w:tc>
          <w:tcPr>
            <w:tcW w:w="196"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48"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КДУ2</w:t>
            </w:r>
          </w:p>
        </w:tc>
        <w:tc>
          <w:tcPr>
            <w:tcW w:w="75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предшколска</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установа</w:t>
            </w:r>
          </w:p>
        </w:tc>
        <w:tc>
          <w:tcPr>
            <w:tcW w:w="8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45%</w:t>
            </w:r>
          </w:p>
        </w:tc>
        <w:tc>
          <w:tcPr>
            <w:tcW w:w="7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12,00 m</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55%</w:t>
            </w:r>
          </w:p>
        </w:tc>
        <w:tc>
          <w:tcPr>
            <w:tcW w:w="6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15%</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
        <w:gridCol w:w="723"/>
        <w:gridCol w:w="749"/>
        <w:gridCol w:w="1312"/>
        <w:gridCol w:w="2189"/>
        <w:gridCol w:w="1170"/>
        <w:gridCol w:w="1529"/>
        <w:gridCol w:w="1215"/>
        <w:gridCol w:w="1248"/>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28</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15.198,00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1508/386, 1508/390, 1508/262, 1508/260, 1508/261, 1508/384, 1508/259, 1589 КО Савски венац</w:t>
            </w:r>
          </w:p>
        </w:tc>
      </w:tr>
      <w:tr w:rsidR="00D93181" w:rsidRPr="00D02509" w:rsidTr="00D93181">
        <w:tc>
          <w:tcPr>
            <w:tcW w:w="1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6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10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7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5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9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IV</w:t>
            </w:r>
          </w:p>
        </w:tc>
        <w:tc>
          <w:tcPr>
            <w:tcW w:w="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28*</w:t>
            </w:r>
          </w:p>
        </w:tc>
        <w:tc>
          <w:tcPr>
            <w:tcW w:w="3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С6</w:t>
            </w:r>
          </w:p>
        </w:tc>
        <w:tc>
          <w:tcPr>
            <w:tcW w:w="6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10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 до 49%</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7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100,00 m</w:t>
            </w:r>
          </w:p>
        </w:tc>
        <w:tc>
          <w:tcPr>
            <w:tcW w:w="57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9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0"/>
        <w:gridCol w:w="694"/>
        <w:gridCol w:w="719"/>
        <w:gridCol w:w="2161"/>
        <w:gridCol w:w="1674"/>
        <w:gridCol w:w="1122"/>
        <w:gridCol w:w="1423"/>
        <w:gridCol w:w="1164"/>
        <w:gridCol w:w="1196"/>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29</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49.093,00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1508/388, 1508/387, 1508/389, 1508/238, 1508/253, 1508/254, 1508/255, 1508/256, 1508/257, 1508/258, 1508/355, 1590, 1591, 1592, 10666/1, 10667, 10668, 10669, 10661/1, 11123/20, 10663/1, КО Савски венац</w:t>
            </w:r>
          </w:p>
        </w:tc>
      </w:tr>
      <w:tr w:rsidR="00D93181" w:rsidRPr="00D02509" w:rsidTr="00D93181">
        <w:tc>
          <w:tcPr>
            <w:tcW w:w="1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3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10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7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5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6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5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185"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IV</w:t>
            </w: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29a*</w:t>
            </w:r>
          </w:p>
        </w:tc>
        <w:tc>
          <w:tcPr>
            <w:tcW w:w="3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К5</w:t>
            </w:r>
          </w:p>
        </w:tc>
        <w:tc>
          <w:tcPr>
            <w:tcW w:w="10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ком.зоне и</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град</w:t>
            </w:r>
            <w:proofErr w:type="gramEnd"/>
            <w:r w:rsidRPr="00D02509">
              <w:rPr>
                <w:rFonts w:ascii="Arial" w:hAnsi="Arial" w:cs="Arial"/>
                <w:color w:val="000000"/>
                <w:sz w:val="20"/>
                <w:szCs w:val="20"/>
              </w:rPr>
              <w:t>. центри</w:t>
            </w:r>
          </w:p>
        </w:tc>
        <w:tc>
          <w:tcPr>
            <w:tcW w:w="7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 до 100%</w:t>
            </w:r>
          </w:p>
        </w:tc>
        <w:tc>
          <w:tcPr>
            <w:tcW w:w="5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6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100,00 m</w:t>
            </w:r>
          </w:p>
        </w:tc>
        <w:tc>
          <w:tcPr>
            <w:tcW w:w="5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r w:rsidR="00D93181" w:rsidRPr="00D02509" w:rsidTr="00D93181">
        <w:tc>
          <w:tcPr>
            <w:tcW w:w="18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29b</w:t>
            </w:r>
          </w:p>
        </w:tc>
        <w:tc>
          <w:tcPr>
            <w:tcW w:w="3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ППС</w:t>
            </w:r>
          </w:p>
        </w:tc>
        <w:tc>
          <w:tcPr>
            <w:tcW w:w="10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препумпна станица</w:t>
            </w:r>
          </w:p>
        </w:tc>
        <w:tc>
          <w:tcPr>
            <w:tcW w:w="7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технолошка</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висина</w:t>
            </w:r>
            <w:proofErr w:type="gramEnd"/>
            <w:r w:rsidRPr="00D02509">
              <w:rPr>
                <w:rFonts w:ascii="Arial" w:hAnsi="Arial" w:cs="Arial"/>
                <w:color w:val="000000"/>
                <w:sz w:val="20"/>
                <w:szCs w:val="20"/>
              </w:rPr>
              <w:t xml:space="preserve"> обј.</w:t>
            </w:r>
          </w:p>
        </w:tc>
        <w:tc>
          <w:tcPr>
            <w:tcW w:w="5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D93181" w:rsidRPr="00D02509" w:rsidTr="00D93181">
        <w:tc>
          <w:tcPr>
            <w:tcW w:w="18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29c</w:t>
            </w:r>
          </w:p>
        </w:tc>
        <w:tc>
          <w:tcPr>
            <w:tcW w:w="3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МРС2</w:t>
            </w:r>
          </w:p>
        </w:tc>
        <w:tc>
          <w:tcPr>
            <w:tcW w:w="10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мерно регулациона станица</w:t>
            </w:r>
          </w:p>
        </w:tc>
        <w:tc>
          <w:tcPr>
            <w:tcW w:w="7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технолошка</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висина</w:t>
            </w:r>
            <w:proofErr w:type="gramEnd"/>
            <w:r w:rsidRPr="00D02509">
              <w:rPr>
                <w:rFonts w:ascii="Arial" w:hAnsi="Arial" w:cs="Arial"/>
                <w:color w:val="000000"/>
                <w:sz w:val="20"/>
                <w:szCs w:val="20"/>
              </w:rPr>
              <w:t xml:space="preserve"> обј.</w:t>
            </w:r>
          </w:p>
        </w:tc>
        <w:tc>
          <w:tcPr>
            <w:tcW w:w="5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D93181" w:rsidRPr="00D02509" w:rsidTr="00D93181">
        <w:tc>
          <w:tcPr>
            <w:tcW w:w="18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29d</w:t>
            </w:r>
          </w:p>
        </w:tc>
        <w:tc>
          <w:tcPr>
            <w:tcW w:w="3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ВП</w:t>
            </w:r>
          </w:p>
        </w:tc>
        <w:tc>
          <w:tcPr>
            <w:tcW w:w="10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ватрогасни</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пункт</w:t>
            </w:r>
          </w:p>
        </w:tc>
        <w:tc>
          <w:tcPr>
            <w:tcW w:w="7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технолошка</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висина</w:t>
            </w:r>
            <w:proofErr w:type="gramEnd"/>
            <w:r w:rsidRPr="00D02509">
              <w:rPr>
                <w:rFonts w:ascii="Arial" w:hAnsi="Arial" w:cs="Arial"/>
                <w:color w:val="000000"/>
                <w:sz w:val="20"/>
                <w:szCs w:val="20"/>
              </w:rPr>
              <w:t xml:space="preserve"> обј.</w:t>
            </w:r>
          </w:p>
        </w:tc>
        <w:tc>
          <w:tcPr>
            <w:tcW w:w="5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D93181" w:rsidRPr="00D02509" w:rsidTr="00D93181">
        <w:tc>
          <w:tcPr>
            <w:tcW w:w="18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29e</w:t>
            </w:r>
          </w:p>
        </w:tc>
        <w:tc>
          <w:tcPr>
            <w:tcW w:w="3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ЦС2</w:t>
            </w:r>
          </w:p>
        </w:tc>
        <w:tc>
          <w:tcPr>
            <w:tcW w:w="10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црпна станица</w:t>
            </w:r>
          </w:p>
        </w:tc>
        <w:tc>
          <w:tcPr>
            <w:tcW w:w="7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технолошка</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висина</w:t>
            </w:r>
            <w:proofErr w:type="gramEnd"/>
            <w:r w:rsidRPr="00D02509">
              <w:rPr>
                <w:rFonts w:ascii="Arial" w:hAnsi="Arial" w:cs="Arial"/>
                <w:color w:val="000000"/>
                <w:sz w:val="20"/>
                <w:szCs w:val="20"/>
              </w:rPr>
              <w:t xml:space="preserve"> обј.</w:t>
            </w:r>
          </w:p>
        </w:tc>
        <w:tc>
          <w:tcPr>
            <w:tcW w:w="5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r>
      <w:tr w:rsidR="00D93181" w:rsidRPr="00D02509" w:rsidTr="00D93181">
        <w:tc>
          <w:tcPr>
            <w:tcW w:w="18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02509" w:rsidRPr="00D02509" w:rsidRDefault="00D02509" w:rsidP="00D02509">
            <w:pPr>
              <w:widowControl/>
              <w:autoSpaceDE/>
              <w:autoSpaceDN/>
              <w:spacing w:before="0" w:after="0"/>
              <w:rPr>
                <w:rFonts w:ascii="Arial" w:hAnsi="Arial" w:cs="Arial"/>
                <w:color w:val="000000"/>
                <w:sz w:val="20"/>
                <w:szCs w:val="20"/>
              </w:rPr>
            </w:pP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29f</w:t>
            </w:r>
          </w:p>
        </w:tc>
        <w:tc>
          <w:tcPr>
            <w:tcW w:w="3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K5</w:t>
            </w:r>
          </w:p>
        </w:tc>
        <w:tc>
          <w:tcPr>
            <w:tcW w:w="10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ком.зоне и</w:t>
            </w:r>
          </w:p>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град</w:t>
            </w:r>
            <w:proofErr w:type="gramEnd"/>
            <w:r w:rsidRPr="00D02509">
              <w:rPr>
                <w:rFonts w:ascii="Arial" w:hAnsi="Arial" w:cs="Arial"/>
                <w:color w:val="000000"/>
                <w:sz w:val="20"/>
                <w:szCs w:val="20"/>
              </w:rPr>
              <w:t>. центри</w:t>
            </w:r>
          </w:p>
        </w:tc>
        <w:tc>
          <w:tcPr>
            <w:tcW w:w="7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 до 100%</w:t>
            </w:r>
          </w:p>
        </w:tc>
        <w:tc>
          <w:tcPr>
            <w:tcW w:w="5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6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постојећа</w:t>
            </w:r>
          </w:p>
        </w:tc>
        <w:tc>
          <w:tcPr>
            <w:tcW w:w="5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20%</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8"/>
        <w:gridCol w:w="796"/>
        <w:gridCol w:w="823"/>
        <w:gridCol w:w="1440"/>
        <w:gridCol w:w="1820"/>
        <w:gridCol w:w="1286"/>
        <w:gridCol w:w="1225"/>
        <w:gridCol w:w="1334"/>
        <w:gridCol w:w="1371"/>
      </w:tblGrid>
      <w:tr w:rsidR="00D02509" w:rsidRPr="00D02509" w:rsidTr="00D93181">
        <w:tc>
          <w:tcPr>
            <w:tcW w:w="0" w:type="auto"/>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30</w:t>
            </w:r>
          </w:p>
        </w:tc>
      </w:tr>
      <w:tr w:rsidR="00D02509" w:rsidRPr="00D02509" w:rsidTr="00D93181">
        <w:tc>
          <w:tcPr>
            <w:tcW w:w="0" w:type="auto"/>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Површина блока – 44.728,00 m²</w:t>
            </w:r>
          </w:p>
        </w:tc>
      </w:tr>
      <w:tr w:rsidR="00D02509" w:rsidRPr="00D02509" w:rsidTr="00D93181">
        <w:tc>
          <w:tcPr>
            <w:tcW w:w="0" w:type="auto"/>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10662/2, 10663/3, 10661/3, 1508/379, 10661/5, 10661/2, 1508/380, 10661/6, 10663/7, 10663/6, 10663/5, 10662/1, 11121/23, 11121/24, 10665/4, 10665/5, 11121/27, 11121/26, 11121/28, 10670/8, 10665/11, 11663/12, 10663/10, 10665/1, 10670/1, 10665/7, 11121/29, 11121/30, 11121/31, КО Савски венац</w:t>
            </w:r>
          </w:p>
        </w:tc>
      </w:tr>
      <w:tr w:rsidR="00D93181" w:rsidRPr="00D02509" w:rsidTr="00D93181">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IV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C6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proofErr w:type="gramStart"/>
            <w:r w:rsidRPr="00D02509">
              <w:rPr>
                <w:rFonts w:ascii="Arial" w:hAnsi="Arial" w:cs="Arial"/>
                <w:color w:val="000000"/>
                <w:sz w:val="20"/>
                <w:szCs w:val="20"/>
              </w:rPr>
              <w:t>вишепор</w:t>
            </w:r>
            <w:proofErr w:type="gramEnd"/>
            <w:r w:rsidRPr="00D02509">
              <w:rPr>
                <w:rFonts w:ascii="Arial" w:hAnsi="Arial" w:cs="Arial"/>
                <w:color w:val="000000"/>
                <w:sz w:val="20"/>
                <w:szCs w:val="20"/>
              </w:rPr>
              <w:t>.</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становање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пословање до 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100,00 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w:t>
            </w:r>
          </w:p>
        </w:tc>
      </w:tr>
    </w:tbl>
    <w:p w:rsidR="00D02509" w:rsidRPr="00D02509" w:rsidRDefault="00D02509" w:rsidP="00D02509">
      <w:pPr>
        <w:widowControl/>
        <w:autoSpaceDE/>
        <w:autoSpaceDN/>
        <w:spacing w:before="0" w:after="0"/>
        <w:rPr>
          <w:rFonts w:ascii="Arial" w:hAnsi="Arial" w:cs="Arial"/>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4"/>
        <w:gridCol w:w="822"/>
        <w:gridCol w:w="850"/>
        <w:gridCol w:w="1090"/>
        <w:gridCol w:w="1409"/>
        <w:gridCol w:w="1328"/>
        <w:gridCol w:w="1782"/>
        <w:gridCol w:w="1379"/>
        <w:gridCol w:w="1419"/>
      </w:tblGrid>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 31</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lastRenderedPageBreak/>
              <w:t>Површина блока – 162.000,00 m²</w:t>
            </w:r>
          </w:p>
        </w:tc>
      </w:tr>
      <w:tr w:rsidR="00D02509" w:rsidRPr="00D02509" w:rsidTr="00D93181">
        <w:tc>
          <w:tcPr>
            <w:tcW w:w="5000" w:type="pct"/>
            <w:gridSpan w:val="9"/>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Катастарске парцеле у блоку – КП 2387/1, 2389/1, 2389/2, 2390, 2392/1, 2393, 2395/5, 6631/7 КО Нови Београд</w:t>
            </w:r>
          </w:p>
        </w:tc>
      </w:tr>
      <w:tr w:rsidR="00D93181" w:rsidRPr="00D02509" w:rsidTr="00D93181">
        <w:tc>
          <w:tcPr>
            <w:tcW w:w="2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УЦ</w:t>
            </w:r>
          </w:p>
        </w:tc>
        <w:tc>
          <w:tcPr>
            <w:tcW w:w="3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БЛОК</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ЗОНА</w:t>
            </w:r>
          </w:p>
        </w:tc>
        <w:tc>
          <w:tcPr>
            <w:tcW w:w="51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6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Компатиб.</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Намена</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заузетост</w:t>
            </w:r>
          </w:p>
        </w:tc>
        <w:tc>
          <w:tcPr>
            <w:tcW w:w="8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Макс. висина</w:t>
            </w:r>
          </w:p>
        </w:tc>
        <w:tc>
          <w:tcPr>
            <w:tcW w:w="6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Слободне</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површине</w:t>
            </w:r>
          </w:p>
        </w:tc>
        <w:tc>
          <w:tcPr>
            <w:tcW w:w="6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Незастрто</w:t>
            </w:r>
          </w:p>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зеленило</w:t>
            </w:r>
          </w:p>
        </w:tc>
      </w:tr>
      <w:tr w:rsidR="00D93181" w:rsidRPr="00D02509" w:rsidTr="00D93181">
        <w:tc>
          <w:tcPr>
            <w:tcW w:w="2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V</w:t>
            </w:r>
          </w:p>
        </w:tc>
        <w:tc>
          <w:tcPr>
            <w:tcW w:w="3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31</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П4</w:t>
            </w:r>
          </w:p>
        </w:tc>
        <w:tc>
          <w:tcPr>
            <w:tcW w:w="51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парк</w:t>
            </w:r>
          </w:p>
        </w:tc>
        <w:tc>
          <w:tcPr>
            <w:tcW w:w="6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3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8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w:t>
            </w:r>
          </w:p>
        </w:tc>
        <w:tc>
          <w:tcPr>
            <w:tcW w:w="6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100%</w:t>
            </w:r>
          </w:p>
        </w:tc>
        <w:tc>
          <w:tcPr>
            <w:tcW w:w="67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D02509" w:rsidRPr="00D02509" w:rsidRDefault="00D02509" w:rsidP="00D02509">
            <w:pPr>
              <w:widowControl/>
              <w:autoSpaceDE/>
              <w:autoSpaceDN/>
              <w:spacing w:before="0" w:after="150"/>
              <w:rPr>
                <w:rFonts w:ascii="Arial" w:hAnsi="Arial" w:cs="Arial"/>
                <w:color w:val="000000"/>
                <w:sz w:val="20"/>
                <w:szCs w:val="20"/>
              </w:rPr>
            </w:pPr>
            <w:r w:rsidRPr="00D02509">
              <w:rPr>
                <w:rFonts w:ascii="Arial" w:hAnsi="Arial" w:cs="Arial"/>
                <w:color w:val="000000"/>
                <w:sz w:val="20"/>
                <w:szCs w:val="20"/>
              </w:rPr>
              <w:t>80%</w:t>
            </w:r>
          </w:p>
        </w:tc>
      </w:tr>
    </w:tbl>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 xml:space="preserve">* У оквиру блока 28, 29 или 30 могуће је формирање грађевинских парцела намењених основној школи (ОШ2), комбинованој дечијој установи (КДУ3) и комбинованог објекта здравствене и социјалне заштите (СЗЗ). </w:t>
      </w:r>
      <w:proofErr w:type="gramStart"/>
      <w:r w:rsidRPr="00D02509">
        <w:rPr>
          <w:rFonts w:ascii="Arial" w:hAnsi="Arial" w:cs="Arial"/>
          <w:color w:val="000000"/>
          <w:sz w:val="20"/>
          <w:szCs w:val="20"/>
        </w:rPr>
        <w:t>Величина грађевинских парцела јавне намене, зона грађења као и положај објеката биће дефинисан урбанистичким пројектом.</w:t>
      </w:r>
      <w:proofErr w:type="gramEnd"/>
    </w:p>
    <w:p w:rsidR="00D02509" w:rsidRPr="00D02509" w:rsidRDefault="00D02509" w:rsidP="00D02509">
      <w:pPr>
        <w:widowControl/>
        <w:autoSpaceDE/>
        <w:autoSpaceDN/>
        <w:spacing w:before="330"/>
        <w:ind w:firstLine="480"/>
        <w:jc w:val="center"/>
        <w:rPr>
          <w:rFonts w:ascii="Arial" w:hAnsi="Arial" w:cs="Arial"/>
          <w:color w:val="000000"/>
          <w:sz w:val="20"/>
          <w:szCs w:val="20"/>
        </w:rPr>
      </w:pPr>
      <w:r w:rsidRPr="00D02509">
        <w:rPr>
          <w:rFonts w:ascii="Arial" w:hAnsi="Arial" w:cs="Arial"/>
          <w:color w:val="000000"/>
          <w:sz w:val="20"/>
          <w:szCs w:val="20"/>
        </w:rPr>
        <w:t>Појмовник</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База високог објекта – база високог објекта</w:t>
      </w:r>
      <w:proofErr w:type="gramStart"/>
      <w:r w:rsidRPr="00D02509">
        <w:rPr>
          <w:rFonts w:ascii="Arial" w:hAnsi="Arial" w:cs="Arial"/>
          <w:color w:val="000000"/>
          <w:sz w:val="20"/>
          <w:szCs w:val="20"/>
        </w:rPr>
        <w:t>  је</w:t>
      </w:r>
      <w:proofErr w:type="gramEnd"/>
      <w:r w:rsidRPr="00D02509">
        <w:rPr>
          <w:rFonts w:ascii="Arial" w:hAnsi="Arial" w:cs="Arial"/>
          <w:color w:val="000000"/>
          <w:sz w:val="20"/>
          <w:szCs w:val="20"/>
        </w:rPr>
        <w:t xml:space="preserve"> нижи део објекта и чине га корпуси интерполованог карактера у свом вишеетажном волумену, са неопходним продорима са саобраћајница које окружују блок и дворишног дела како би се правилно решили улази/излази у гараже и противпожарна безбедност објекта. </w:t>
      </w:r>
      <w:proofErr w:type="gramStart"/>
      <w:r w:rsidRPr="00D02509">
        <w:rPr>
          <w:rFonts w:ascii="Arial" w:hAnsi="Arial" w:cs="Arial"/>
          <w:color w:val="000000"/>
          <w:sz w:val="20"/>
          <w:szCs w:val="20"/>
        </w:rPr>
        <w:t>По вертикали могу се наћи садржаји мултифункционалног карактера намењени комерцијалним функцијама, пословању и резиденцијалном становању.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Блок – део градског простора оивичен јавним саобраћајним површинама.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Бруто развијена грађевинска површина (БРГП) – бруто развијена грађевинска површина јесте збир површина свих надземних eтaжa oбjeктa, мeрeних у нивoу пoдoвa свих дeлoвa oбjeктa – спoљнe мeрe oбoдних зидoвa (сa oблoгaмa, пaрaпeтимa и oгрaдaмa).</w:t>
      </w:r>
      <w:proofErr w:type="gramEnd"/>
      <w:r w:rsidRPr="00D02509">
        <w:rPr>
          <w:rFonts w:ascii="Arial" w:hAnsi="Arial" w:cs="Arial"/>
          <w:color w:val="000000"/>
          <w:sz w:val="20"/>
          <w:szCs w:val="20"/>
        </w:rPr>
        <w:t xml:space="preserve"> Подземне гараже и подземне подстанице грејања, станарске оставе, трафостанице </w:t>
      </w:r>
      <w:proofErr w:type="gramStart"/>
      <w:r w:rsidRPr="00D02509">
        <w:rPr>
          <w:rFonts w:ascii="Arial" w:hAnsi="Arial" w:cs="Arial"/>
          <w:color w:val="000000"/>
          <w:sz w:val="20"/>
          <w:szCs w:val="20"/>
        </w:rPr>
        <w:t>итд.,</w:t>
      </w:r>
      <w:proofErr w:type="gramEnd"/>
      <w:r w:rsidRPr="00D02509">
        <w:rPr>
          <w:rFonts w:ascii="Arial" w:hAnsi="Arial" w:cs="Arial"/>
          <w:color w:val="000000"/>
          <w:sz w:val="20"/>
          <w:szCs w:val="20"/>
        </w:rPr>
        <w:t xml:space="preserve"> не рачунају се у површине корисних етажа.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Вертикална регулација – регулација блока дефинисана кроз висину објеката у блоку.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Висина објекта – удаљење венца последње етаже објекта, у равни фасадног платна, од коте тротоара приступне саобраћајнице.</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Код објеката са равним кровом висина венца се рачуна до ограде повучене етаже.</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Код грађевинских парцела у нагибу висина се дефинише удаљењем од коте средње линије фронта грађевинске парцеле.</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Изражава се у метрима дужним.</w:t>
      </w:r>
      <w:proofErr w:type="gramEnd"/>
      <w:r w:rsidRPr="00D02509">
        <w:rPr>
          <w:rFonts w:ascii="Arial" w:hAnsi="Arial" w:cs="Arial"/>
          <w:color w:val="000000"/>
          <w:sz w:val="20"/>
          <w:szCs w:val="20"/>
        </w:rPr>
        <w:t xml:space="preserve"> Максимална висина за поједине делове објекта се толерише до +/-1</w:t>
      </w:r>
      <w:proofErr w:type="gramStart"/>
      <w:r w:rsidRPr="00D02509">
        <w:rPr>
          <w:rFonts w:ascii="Arial" w:hAnsi="Arial" w:cs="Arial"/>
          <w:color w:val="000000"/>
          <w:sz w:val="20"/>
          <w:szCs w:val="20"/>
        </w:rPr>
        <w:t>,20</w:t>
      </w:r>
      <w:proofErr w:type="gramEnd"/>
      <w:r w:rsidRPr="00D02509">
        <w:rPr>
          <w:rFonts w:ascii="Arial" w:hAnsi="Arial" w:cs="Arial"/>
          <w:color w:val="000000"/>
          <w:sz w:val="20"/>
          <w:szCs w:val="20"/>
        </w:rPr>
        <w:t xml:space="preserve"> m (посебни делови конструкције, техничке инсталације).</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Вишепородично становање – стамбени објекти са већим бројем стамбених јединица, различите спратности.</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На једној грађевинској парцели може бити један или више стамбених објеката.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Грађевинска линија – грађевинска линија јесте линија на, изнад и испод површине земље и воде до које је дозвољено грађење основног габарита објекта.</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Може бити подземна или надземна грађевинска линија.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Грађевинска парцела – грађевинска парцела јесте део грађевинског земљишта, са приступом јавној саобраћајној површини, која је изграђена или Просторним планом предвиђена за изградњу која се дефинише координатама преломних тачака у државној пројекцији.</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Двострано узидани објекат – објекат који је узидан на обе бочне границе грађевинске парцеле.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Доградња објекта – извођење грађевинских и других радова којима се изграђује нови простор ван постојећег габарита објекта, као и надзиђивање објекта, и са њим чини грађевинску, функционалну или техничку целину.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Зелене површине – уређени или неуређени део отвореног простора града у којем су присутни природни елементи и који заједно са грађевинским елементима, опремом и инсталацијама чине физичку, техничко-технолошку и биотехничку целину.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Заштитни зелени појас – озелењен простор (најчешће линијске или тракасте форме) који има улогу заштите становништва, насеља или појединих његових делова од штетног утицаја издувних гасова, буке моторних возила, заштиту саобраћајница од од удара ветра и наноса снега, као и улогу визуелне заштите.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Индекс заузетости – однос габарита хоризонталне пројекције изграђеног или планираног објекта и укупне површине грађевинске парцеле, изражен у процентима.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Интерна улична мрежа – секундарна (приступна) мрежа улица у блоку у оквиру површина остале намене, која се преко површинских раскрсница повезује са примарним саобраћајницама и широм саобраћајном мрежом.</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Једнострано узидани објекат – објекат који је узидан на једну бочну границу грађевинске парцеле.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Грађевински комплекс – представља целину која се састоји од више међусобно повезаних самосталних функционалних целина, односно катастарских парцела, које могу имати различиту намену.</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lastRenderedPageBreak/>
        <w:t>Компатибилна намена – намена дозвољена у оквиру других претежних намена.</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На нивоу грађевинске парцеле намена дефинисана као компатибилна може бити доминантна или једина.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Намена површина – представља претежну намену земљишта, односно начин коришћења земљишта за више различитих намена, од којих је једна преовлађујућа.</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Свака намена подразумева и друге компатибилне намене, у складу са условима плана.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Парк – пејзажно уређена јавна зелена површина, већа од 1 hа, опремљена урбаним мобилијаром, дечијим игралиштима и теренима за игру, намењена за јавно коришћење и одржавана у циљу рекреације и визуелног угођаја.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Површина јавне намене – површина намењена за уређење површина јавне намене и изградњу јавних објеката, важећим планским документом одређено за ту намену, у складу са одредбама Закона. Јавне намене, односно објекти од јавног интереса могу бити у различитим облицима својине.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Постојећи објекат – објекат који је евидентиран на ажурној геодетској подлози.</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Приземље – прва етажа у згради изнад подрума и сутерена, или изнад нивоа терена (ако зграда нема подрум или сутерен) на висини до 1</w:t>
      </w:r>
      <w:proofErr w:type="gramStart"/>
      <w:r w:rsidRPr="00D02509">
        <w:rPr>
          <w:rFonts w:ascii="Arial" w:hAnsi="Arial" w:cs="Arial"/>
          <w:color w:val="000000"/>
          <w:sz w:val="20"/>
          <w:szCs w:val="20"/>
        </w:rPr>
        <w:t>,60</w:t>
      </w:r>
      <w:proofErr w:type="gramEnd"/>
      <w:r w:rsidRPr="00D02509">
        <w:rPr>
          <w:rFonts w:ascii="Arial" w:hAnsi="Arial" w:cs="Arial"/>
          <w:color w:val="000000"/>
          <w:sz w:val="20"/>
          <w:szCs w:val="20"/>
        </w:rPr>
        <w:t xml:space="preserve"> m од нивоа терена.</w:t>
      </w:r>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Примарна улична мрежа – мрежа саобраћајних површина коју чине четири функционална ранга и то: аутопутеви, магистрале, улице I реда и улице II реда.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Регулациона линија – линија која раздваја површине одређене јавне намене од површина друге јавне или остале намене.</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r w:rsidRPr="00D02509">
        <w:rPr>
          <w:rFonts w:ascii="Arial" w:hAnsi="Arial" w:cs="Arial"/>
          <w:color w:val="000000"/>
          <w:sz w:val="20"/>
          <w:szCs w:val="20"/>
        </w:rPr>
        <w:t>Реконструкција – јесте извођење грађевинских радова на постојећем објекту у габариту и волумену објекта, којима се утиче на испуњење основних захтева за објекат, мења технолошки процес; мења спољни изглед објекта или повећава број функционалних јединица, врши замена уређаја, постројења и опреме и инсталацијама са повећањем капацитета.</w:t>
      </w:r>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Саобраћајна површина – посебно уређена површина за одвијање свих или одређених видова саобраћаја или мировање возила.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Сквер – пејзажно уређена јавна зелена површина, намењена јавном коришћењу, површине мање од 1 hа, одржавана у циљу обезбеђивања услова за краткотрајни одмор становника и унапређење визуелног квалитета окружења.</w:t>
      </w:r>
      <w:proofErr w:type="gramEnd"/>
      <w:r w:rsidRPr="00D02509">
        <w:rPr>
          <w:rFonts w:ascii="Arial" w:hAnsi="Arial" w:cs="Arial"/>
          <w:color w:val="000000"/>
          <w:sz w:val="20"/>
          <w:szCs w:val="20"/>
        </w:rPr>
        <w:t xml:space="preserve"> </w:t>
      </w:r>
      <w:proofErr w:type="gramStart"/>
      <w:r w:rsidRPr="00D02509">
        <w:rPr>
          <w:rFonts w:ascii="Arial" w:hAnsi="Arial" w:cs="Arial"/>
          <w:color w:val="000000"/>
          <w:sz w:val="20"/>
          <w:szCs w:val="20"/>
        </w:rPr>
        <w:t>Планска структура сквера је креирана уважавањем саобраћајних, функционалних и пејзажно – архитектонско – композиционих решења.</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Слободне површине – Слободне површине подразумевају површине партера које се не налазе под објектом.</w:t>
      </w:r>
      <w:proofErr w:type="gramEnd"/>
    </w:p>
    <w:p w:rsidR="00D02509" w:rsidRPr="00D02509" w:rsidRDefault="00D02509" w:rsidP="00D02509">
      <w:pPr>
        <w:widowControl/>
        <w:autoSpaceDE/>
        <w:autoSpaceDN/>
        <w:spacing w:before="0" w:after="150"/>
        <w:ind w:firstLine="480"/>
        <w:rPr>
          <w:rFonts w:ascii="Arial" w:hAnsi="Arial" w:cs="Arial"/>
          <w:color w:val="000000"/>
          <w:sz w:val="20"/>
          <w:szCs w:val="20"/>
        </w:rPr>
      </w:pPr>
      <w:proofErr w:type="gramStart"/>
      <w:r w:rsidRPr="00D02509">
        <w:rPr>
          <w:rFonts w:ascii="Arial" w:hAnsi="Arial" w:cs="Arial"/>
          <w:color w:val="000000"/>
          <w:sz w:val="20"/>
          <w:szCs w:val="20"/>
        </w:rPr>
        <w:t>Шопинг мол – објекат или група објеката повезаних у јединствену целину/комплекс који чине тржни центар, са већим бројем продајних јединица и другим комерцијалним и услужним делатностима (кафеи, ресторани, агенције, банке и сл), које су међусобно повезане пешачким комуникацијама и отвореним просторима (атријуми, пјацете и сл.).</w:t>
      </w:r>
      <w:proofErr w:type="gramEnd"/>
    </w:p>
    <w:p w:rsidR="00D02509" w:rsidRDefault="00D02509" w:rsidP="001C6B43">
      <w:pPr>
        <w:pStyle w:val="basic-paragraph"/>
        <w:spacing w:before="0" w:beforeAutospacing="0" w:after="150" w:afterAutospacing="0"/>
        <w:rPr>
          <w:rFonts w:ascii="Arial" w:hAnsi="Arial" w:cs="Arial"/>
          <w:color w:val="000000"/>
          <w:sz w:val="20"/>
          <w:szCs w:val="20"/>
          <w:lang w:val="sr-Latn-RS"/>
        </w:rPr>
      </w:pPr>
    </w:p>
    <w:sectPr w:rsidR="00D02509" w:rsidSect="007E346B">
      <w:type w:val="nextColumn"/>
      <w:pgSz w:w="11906" w:h="16838" w:code="9"/>
      <w:pgMar w:top="567" w:right="856" w:bottom="697" w:left="56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1F2" w:rsidRDefault="007A21F2" w:rsidP="00E621AF">
      <w:r>
        <w:separator/>
      </w:r>
    </w:p>
  </w:endnote>
  <w:endnote w:type="continuationSeparator" w:id="0">
    <w:p w:rsidR="007A21F2" w:rsidRDefault="007A21F2"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1F2" w:rsidRDefault="007A21F2" w:rsidP="00E621AF">
      <w:r>
        <w:separator/>
      </w:r>
    </w:p>
  </w:footnote>
  <w:footnote w:type="continuationSeparator" w:id="0">
    <w:p w:rsidR="007A21F2" w:rsidRDefault="007A21F2" w:rsidP="00E62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15317"/>
    <w:rsid w:val="00053AAD"/>
    <w:rsid w:val="0008331E"/>
    <w:rsid w:val="0009034D"/>
    <w:rsid w:val="000A02E2"/>
    <w:rsid w:val="000F08AE"/>
    <w:rsid w:val="0011524A"/>
    <w:rsid w:val="00147E3F"/>
    <w:rsid w:val="001647A9"/>
    <w:rsid w:val="001864F2"/>
    <w:rsid w:val="001A581D"/>
    <w:rsid w:val="001A690E"/>
    <w:rsid w:val="001C6B43"/>
    <w:rsid w:val="001D2D04"/>
    <w:rsid w:val="001D4FD6"/>
    <w:rsid w:val="00203FAD"/>
    <w:rsid w:val="00216E5B"/>
    <w:rsid w:val="00220050"/>
    <w:rsid w:val="002549E8"/>
    <w:rsid w:val="00280660"/>
    <w:rsid w:val="002970E3"/>
    <w:rsid w:val="002B25F1"/>
    <w:rsid w:val="002D2C74"/>
    <w:rsid w:val="002D5750"/>
    <w:rsid w:val="002F676D"/>
    <w:rsid w:val="002F72D6"/>
    <w:rsid w:val="003750F5"/>
    <w:rsid w:val="003836E9"/>
    <w:rsid w:val="003B0F98"/>
    <w:rsid w:val="003B15CC"/>
    <w:rsid w:val="003B6DA6"/>
    <w:rsid w:val="003F20A9"/>
    <w:rsid w:val="004037F2"/>
    <w:rsid w:val="0041004F"/>
    <w:rsid w:val="00427B92"/>
    <w:rsid w:val="004E6290"/>
    <w:rsid w:val="00514290"/>
    <w:rsid w:val="005531CB"/>
    <w:rsid w:val="00571AB9"/>
    <w:rsid w:val="00596F24"/>
    <w:rsid w:val="00596F46"/>
    <w:rsid w:val="005F2AF0"/>
    <w:rsid w:val="00606F5D"/>
    <w:rsid w:val="006111BF"/>
    <w:rsid w:val="006150AB"/>
    <w:rsid w:val="006626C5"/>
    <w:rsid w:val="00665939"/>
    <w:rsid w:val="00674C25"/>
    <w:rsid w:val="0067634C"/>
    <w:rsid w:val="00690B45"/>
    <w:rsid w:val="00692B43"/>
    <w:rsid w:val="006C7AC1"/>
    <w:rsid w:val="006D3FEA"/>
    <w:rsid w:val="006E4306"/>
    <w:rsid w:val="006E53D9"/>
    <w:rsid w:val="006F1485"/>
    <w:rsid w:val="00715A39"/>
    <w:rsid w:val="00717C55"/>
    <w:rsid w:val="00734AE7"/>
    <w:rsid w:val="0074509E"/>
    <w:rsid w:val="007579E6"/>
    <w:rsid w:val="00792CBB"/>
    <w:rsid w:val="007A21F2"/>
    <w:rsid w:val="007A7DC1"/>
    <w:rsid w:val="007C0A1E"/>
    <w:rsid w:val="007C2C3D"/>
    <w:rsid w:val="007D3278"/>
    <w:rsid w:val="007E0789"/>
    <w:rsid w:val="007E346B"/>
    <w:rsid w:val="007E52B2"/>
    <w:rsid w:val="007F3D64"/>
    <w:rsid w:val="007F655C"/>
    <w:rsid w:val="008035DA"/>
    <w:rsid w:val="00826DCD"/>
    <w:rsid w:val="00855F57"/>
    <w:rsid w:val="00875E0B"/>
    <w:rsid w:val="008F43F5"/>
    <w:rsid w:val="00950F85"/>
    <w:rsid w:val="0098450B"/>
    <w:rsid w:val="009A1F17"/>
    <w:rsid w:val="009E17AD"/>
    <w:rsid w:val="00A22277"/>
    <w:rsid w:val="00A303D8"/>
    <w:rsid w:val="00A3252E"/>
    <w:rsid w:val="00A73C32"/>
    <w:rsid w:val="00AD4C00"/>
    <w:rsid w:val="00AF5B6B"/>
    <w:rsid w:val="00B003AF"/>
    <w:rsid w:val="00B3102E"/>
    <w:rsid w:val="00B34C0C"/>
    <w:rsid w:val="00B77BDD"/>
    <w:rsid w:val="00B86859"/>
    <w:rsid w:val="00BB2E57"/>
    <w:rsid w:val="00BC5930"/>
    <w:rsid w:val="00BC5B96"/>
    <w:rsid w:val="00C35BC5"/>
    <w:rsid w:val="00C83820"/>
    <w:rsid w:val="00C90FEE"/>
    <w:rsid w:val="00C93933"/>
    <w:rsid w:val="00CA4346"/>
    <w:rsid w:val="00CE343E"/>
    <w:rsid w:val="00D02509"/>
    <w:rsid w:val="00D04589"/>
    <w:rsid w:val="00D23D60"/>
    <w:rsid w:val="00D41C33"/>
    <w:rsid w:val="00D64667"/>
    <w:rsid w:val="00D74FA2"/>
    <w:rsid w:val="00D84128"/>
    <w:rsid w:val="00D93181"/>
    <w:rsid w:val="00DA5FEA"/>
    <w:rsid w:val="00DA63C7"/>
    <w:rsid w:val="00DC21B7"/>
    <w:rsid w:val="00DF0304"/>
    <w:rsid w:val="00DF14DF"/>
    <w:rsid w:val="00E5259C"/>
    <w:rsid w:val="00E621AF"/>
    <w:rsid w:val="00E75990"/>
    <w:rsid w:val="00EB6ED1"/>
    <w:rsid w:val="00ED2638"/>
    <w:rsid w:val="00F01995"/>
    <w:rsid w:val="00F14F79"/>
    <w:rsid w:val="00F20D95"/>
    <w:rsid w:val="00F55CD4"/>
    <w:rsid w:val="00F578C4"/>
    <w:rsid w:val="00F65DDB"/>
    <w:rsid w:val="00F750CE"/>
    <w:rsid w:val="00F83656"/>
    <w:rsid w:val="00F943AF"/>
    <w:rsid w:val="00FB31EE"/>
    <w:rsid w:val="00FD26BE"/>
    <w:rsid w:val="00FF364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 w:type="character" w:customStyle="1" w:styleId="krajzakdela">
    <w:name w:val="krajzakdela"/>
    <w:basedOn w:val="DefaultParagraphFont"/>
    <w:rsid w:val="00147E3F"/>
  </w:style>
  <w:style w:type="character" w:customStyle="1" w:styleId="italik1">
    <w:name w:val="italik1"/>
    <w:basedOn w:val="DefaultParagraphFont"/>
    <w:rsid w:val="00203FAD"/>
  </w:style>
  <w:style w:type="paragraph" w:styleId="NormalWeb">
    <w:name w:val="Normal (Web)"/>
    <w:basedOn w:val="Normal"/>
    <w:uiPriority w:val="99"/>
    <w:unhideWhenUsed/>
    <w:rsid w:val="00734AE7"/>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 w:type="character" w:customStyle="1" w:styleId="krajzakdela">
    <w:name w:val="krajzakdela"/>
    <w:basedOn w:val="DefaultParagraphFont"/>
    <w:rsid w:val="00147E3F"/>
  </w:style>
  <w:style w:type="character" w:customStyle="1" w:styleId="italik1">
    <w:name w:val="italik1"/>
    <w:basedOn w:val="DefaultParagraphFont"/>
    <w:rsid w:val="00203FAD"/>
  </w:style>
  <w:style w:type="paragraph" w:styleId="NormalWeb">
    <w:name w:val="Normal (Web)"/>
    <w:basedOn w:val="Normal"/>
    <w:uiPriority w:val="99"/>
    <w:unhideWhenUsed/>
    <w:rsid w:val="00734AE7"/>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0691">
      <w:bodyDiv w:val="1"/>
      <w:marLeft w:val="0"/>
      <w:marRight w:val="0"/>
      <w:marTop w:val="0"/>
      <w:marBottom w:val="0"/>
      <w:divBdr>
        <w:top w:val="none" w:sz="0" w:space="0" w:color="auto"/>
        <w:left w:val="none" w:sz="0" w:space="0" w:color="auto"/>
        <w:bottom w:val="none" w:sz="0" w:space="0" w:color="auto"/>
        <w:right w:val="none" w:sz="0" w:space="0" w:color="auto"/>
      </w:divBdr>
    </w:div>
    <w:div w:id="39867743">
      <w:bodyDiv w:val="1"/>
      <w:marLeft w:val="0"/>
      <w:marRight w:val="0"/>
      <w:marTop w:val="0"/>
      <w:marBottom w:val="0"/>
      <w:divBdr>
        <w:top w:val="none" w:sz="0" w:space="0" w:color="auto"/>
        <w:left w:val="none" w:sz="0" w:space="0" w:color="auto"/>
        <w:bottom w:val="none" w:sz="0" w:space="0" w:color="auto"/>
        <w:right w:val="none" w:sz="0" w:space="0" w:color="auto"/>
      </w:divBdr>
    </w:div>
    <w:div w:id="78215557">
      <w:bodyDiv w:val="1"/>
      <w:marLeft w:val="0"/>
      <w:marRight w:val="0"/>
      <w:marTop w:val="0"/>
      <w:marBottom w:val="0"/>
      <w:divBdr>
        <w:top w:val="none" w:sz="0" w:space="0" w:color="auto"/>
        <w:left w:val="none" w:sz="0" w:space="0" w:color="auto"/>
        <w:bottom w:val="none" w:sz="0" w:space="0" w:color="auto"/>
        <w:right w:val="none" w:sz="0" w:space="0" w:color="auto"/>
      </w:divBdr>
    </w:div>
    <w:div w:id="194540654">
      <w:bodyDiv w:val="1"/>
      <w:marLeft w:val="0"/>
      <w:marRight w:val="0"/>
      <w:marTop w:val="0"/>
      <w:marBottom w:val="0"/>
      <w:divBdr>
        <w:top w:val="none" w:sz="0" w:space="0" w:color="auto"/>
        <w:left w:val="none" w:sz="0" w:space="0" w:color="auto"/>
        <w:bottom w:val="none" w:sz="0" w:space="0" w:color="auto"/>
        <w:right w:val="none" w:sz="0" w:space="0" w:color="auto"/>
      </w:divBdr>
    </w:div>
    <w:div w:id="235167526">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40339300">
      <w:bodyDiv w:val="1"/>
      <w:marLeft w:val="0"/>
      <w:marRight w:val="0"/>
      <w:marTop w:val="0"/>
      <w:marBottom w:val="0"/>
      <w:divBdr>
        <w:top w:val="none" w:sz="0" w:space="0" w:color="auto"/>
        <w:left w:val="none" w:sz="0" w:space="0" w:color="auto"/>
        <w:bottom w:val="none" w:sz="0" w:space="0" w:color="auto"/>
        <w:right w:val="none" w:sz="0" w:space="0" w:color="auto"/>
      </w:divBdr>
    </w:div>
    <w:div w:id="554901747">
      <w:bodyDiv w:val="1"/>
      <w:marLeft w:val="0"/>
      <w:marRight w:val="0"/>
      <w:marTop w:val="0"/>
      <w:marBottom w:val="0"/>
      <w:divBdr>
        <w:top w:val="none" w:sz="0" w:space="0" w:color="auto"/>
        <w:left w:val="none" w:sz="0" w:space="0" w:color="auto"/>
        <w:bottom w:val="none" w:sz="0" w:space="0" w:color="auto"/>
        <w:right w:val="none" w:sz="0" w:space="0" w:color="auto"/>
      </w:divBdr>
    </w:div>
    <w:div w:id="558055610">
      <w:bodyDiv w:val="1"/>
      <w:marLeft w:val="0"/>
      <w:marRight w:val="0"/>
      <w:marTop w:val="0"/>
      <w:marBottom w:val="0"/>
      <w:divBdr>
        <w:top w:val="none" w:sz="0" w:space="0" w:color="auto"/>
        <w:left w:val="none" w:sz="0" w:space="0" w:color="auto"/>
        <w:bottom w:val="none" w:sz="0" w:space="0" w:color="auto"/>
        <w:right w:val="none" w:sz="0" w:space="0" w:color="auto"/>
      </w:divBdr>
    </w:div>
    <w:div w:id="744036917">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895316909">
      <w:bodyDiv w:val="1"/>
      <w:marLeft w:val="0"/>
      <w:marRight w:val="0"/>
      <w:marTop w:val="0"/>
      <w:marBottom w:val="0"/>
      <w:divBdr>
        <w:top w:val="none" w:sz="0" w:space="0" w:color="auto"/>
        <w:left w:val="none" w:sz="0" w:space="0" w:color="auto"/>
        <w:bottom w:val="none" w:sz="0" w:space="0" w:color="auto"/>
        <w:right w:val="none" w:sz="0" w:space="0" w:color="auto"/>
      </w:divBdr>
    </w:div>
    <w:div w:id="963004071">
      <w:bodyDiv w:val="1"/>
      <w:marLeft w:val="0"/>
      <w:marRight w:val="0"/>
      <w:marTop w:val="0"/>
      <w:marBottom w:val="0"/>
      <w:divBdr>
        <w:top w:val="none" w:sz="0" w:space="0" w:color="auto"/>
        <w:left w:val="none" w:sz="0" w:space="0" w:color="auto"/>
        <w:bottom w:val="none" w:sz="0" w:space="0" w:color="auto"/>
        <w:right w:val="none" w:sz="0" w:space="0" w:color="auto"/>
      </w:divBdr>
    </w:div>
    <w:div w:id="975987251">
      <w:bodyDiv w:val="1"/>
      <w:marLeft w:val="0"/>
      <w:marRight w:val="0"/>
      <w:marTop w:val="0"/>
      <w:marBottom w:val="0"/>
      <w:divBdr>
        <w:top w:val="none" w:sz="0" w:space="0" w:color="auto"/>
        <w:left w:val="none" w:sz="0" w:space="0" w:color="auto"/>
        <w:bottom w:val="none" w:sz="0" w:space="0" w:color="auto"/>
        <w:right w:val="none" w:sz="0" w:space="0" w:color="auto"/>
      </w:divBdr>
    </w:div>
    <w:div w:id="1028332610">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059861042">
      <w:bodyDiv w:val="1"/>
      <w:marLeft w:val="0"/>
      <w:marRight w:val="0"/>
      <w:marTop w:val="0"/>
      <w:marBottom w:val="0"/>
      <w:divBdr>
        <w:top w:val="none" w:sz="0" w:space="0" w:color="auto"/>
        <w:left w:val="none" w:sz="0" w:space="0" w:color="auto"/>
        <w:bottom w:val="none" w:sz="0" w:space="0" w:color="auto"/>
        <w:right w:val="none" w:sz="0" w:space="0" w:color="auto"/>
      </w:divBdr>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435516671">
      <w:bodyDiv w:val="1"/>
      <w:marLeft w:val="0"/>
      <w:marRight w:val="0"/>
      <w:marTop w:val="0"/>
      <w:marBottom w:val="0"/>
      <w:divBdr>
        <w:top w:val="none" w:sz="0" w:space="0" w:color="auto"/>
        <w:left w:val="none" w:sz="0" w:space="0" w:color="auto"/>
        <w:bottom w:val="none" w:sz="0" w:space="0" w:color="auto"/>
        <w:right w:val="none" w:sz="0" w:space="0" w:color="auto"/>
      </w:divBdr>
    </w:div>
    <w:div w:id="1527867402">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149069">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683969736">
      <w:bodyDiv w:val="1"/>
      <w:marLeft w:val="0"/>
      <w:marRight w:val="0"/>
      <w:marTop w:val="0"/>
      <w:marBottom w:val="0"/>
      <w:divBdr>
        <w:top w:val="none" w:sz="0" w:space="0" w:color="auto"/>
        <w:left w:val="none" w:sz="0" w:space="0" w:color="auto"/>
        <w:bottom w:val="none" w:sz="0" w:space="0" w:color="auto"/>
        <w:right w:val="none" w:sz="0" w:space="0" w:color="auto"/>
      </w:divBdr>
      <w:divsChild>
        <w:div w:id="222183084">
          <w:marLeft w:val="0"/>
          <w:marRight w:val="0"/>
          <w:marTop w:val="0"/>
          <w:marBottom w:val="0"/>
          <w:divBdr>
            <w:top w:val="none" w:sz="0" w:space="0" w:color="auto"/>
            <w:left w:val="none" w:sz="0" w:space="0" w:color="auto"/>
            <w:bottom w:val="none" w:sz="0" w:space="0" w:color="auto"/>
            <w:right w:val="none" w:sz="0" w:space="0" w:color="auto"/>
          </w:divBdr>
          <w:divsChild>
            <w:div w:id="15070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8477">
      <w:bodyDiv w:val="1"/>
      <w:marLeft w:val="0"/>
      <w:marRight w:val="0"/>
      <w:marTop w:val="0"/>
      <w:marBottom w:val="0"/>
      <w:divBdr>
        <w:top w:val="none" w:sz="0" w:space="0" w:color="auto"/>
        <w:left w:val="none" w:sz="0" w:space="0" w:color="auto"/>
        <w:bottom w:val="none" w:sz="0" w:space="0" w:color="auto"/>
        <w:right w:val="none" w:sz="0" w:space="0" w:color="auto"/>
      </w:divBdr>
      <w:divsChild>
        <w:div w:id="619072989">
          <w:marLeft w:val="0"/>
          <w:marRight w:val="0"/>
          <w:marTop w:val="0"/>
          <w:marBottom w:val="0"/>
          <w:divBdr>
            <w:top w:val="none" w:sz="0" w:space="0" w:color="auto"/>
            <w:left w:val="none" w:sz="0" w:space="0" w:color="auto"/>
            <w:bottom w:val="none" w:sz="0" w:space="0" w:color="auto"/>
            <w:right w:val="none" w:sz="0" w:space="0" w:color="auto"/>
          </w:divBdr>
          <w:divsChild>
            <w:div w:id="21414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2339">
      <w:bodyDiv w:val="1"/>
      <w:marLeft w:val="0"/>
      <w:marRight w:val="0"/>
      <w:marTop w:val="0"/>
      <w:marBottom w:val="0"/>
      <w:divBdr>
        <w:top w:val="none" w:sz="0" w:space="0" w:color="auto"/>
        <w:left w:val="none" w:sz="0" w:space="0" w:color="auto"/>
        <w:bottom w:val="none" w:sz="0" w:space="0" w:color="auto"/>
        <w:right w:val="none" w:sz="0" w:space="0" w:color="auto"/>
      </w:divBdr>
    </w:div>
    <w:div w:id="1931234242">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51F02-D6FA-4C51-881D-7E35D6DD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96</Pages>
  <Words>44216</Words>
  <Characters>252036</Characters>
  <Application>Microsoft Office Word</Application>
  <DocSecurity>0</DocSecurity>
  <Lines>2100</Lines>
  <Paragraphs>591</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295661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Snezana Brindza</cp:lastModifiedBy>
  <cp:revision>6</cp:revision>
  <dcterms:created xsi:type="dcterms:W3CDTF">2025-10-07T09:23:00Z</dcterms:created>
  <dcterms:modified xsi:type="dcterms:W3CDTF">2025-10-07T12:53:00Z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