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54"/>
        <w:gridCol w:w="9549"/>
      </w:tblGrid>
      <w:tr w:rsidR="00E621AF" w:rsidRPr="00B34C0C" w:rsidTr="00A73C32">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28093443" wp14:editId="0426AC03">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rsidR="003836E9" w:rsidRPr="003836E9" w:rsidRDefault="003836E9" w:rsidP="003836E9">
            <w:pPr>
              <w:pStyle w:val="NASLOVBELO"/>
              <w:rPr>
                <w:color w:val="FFE599"/>
                <w:lang w:val="en-US"/>
              </w:rPr>
            </w:pPr>
            <w:r w:rsidRPr="003836E9">
              <w:rPr>
                <w:color w:val="FFE599"/>
                <w:lang w:val="sr-Cyrl-RS"/>
              </w:rPr>
              <w:t>ПРАВИЛНИК</w:t>
            </w:r>
            <w:r w:rsidR="00216E5B" w:rsidRPr="00F750CE">
              <w:rPr>
                <w:color w:val="FFE599"/>
                <w:lang w:val="sr-Cyrl-RS"/>
              </w:rPr>
              <w:t xml:space="preserve"> </w:t>
            </w:r>
          </w:p>
          <w:p w:rsidR="003B15CC" w:rsidRPr="003836E9" w:rsidRDefault="003836E9" w:rsidP="003836E9">
            <w:pPr>
              <w:spacing w:line="276" w:lineRule="auto"/>
              <w:jc w:val="center"/>
              <w:rPr>
                <w:rFonts w:ascii="Arial" w:hAnsi="Arial" w:cs="Arial"/>
                <w:b/>
                <w:bCs/>
                <w:noProof/>
                <w:color w:val="FFFFFF"/>
                <w:kern w:val="28"/>
                <w:sz w:val="24"/>
                <w:szCs w:val="24"/>
                <w:lang w:eastAsia="sr-Latn-RS"/>
              </w:rPr>
            </w:pPr>
            <w:r w:rsidRPr="003836E9">
              <w:rPr>
                <w:rFonts w:ascii="Arial" w:hAnsi="Arial" w:cs="Arial"/>
                <w:b/>
                <w:bCs/>
                <w:noProof/>
                <w:color w:val="FFFFFF"/>
                <w:kern w:val="28"/>
                <w:sz w:val="24"/>
                <w:szCs w:val="24"/>
                <w:lang w:val="sr-Cyrl-RS" w:eastAsia="sr-Latn-RS"/>
              </w:rPr>
              <w:t>О УТВРЂИВАЊУ ПРОГРАМА МОНИТОРИНГА БЕЗБЕДНОСТИ ХРАНЕ ЖИВОТИЊСКОГ ПОРЕКЛА И ХРАНЕ ЗА ЖИВОТИЊЕ КОЈА СЕ УВОЗИ ЗА 2025. ГОДИНУ</w:t>
            </w:r>
          </w:p>
          <w:p w:rsidR="00E621AF" w:rsidRPr="00B34C0C" w:rsidRDefault="003B15CC" w:rsidP="00690B45">
            <w:pPr>
              <w:pStyle w:val="podnaslovpropisa"/>
              <w:rPr>
                <w:sz w:val="22"/>
                <w:szCs w:val="22"/>
              </w:rPr>
            </w:pPr>
            <w:r w:rsidRPr="007F3D64">
              <w:rPr>
                <w:sz w:val="22"/>
                <w:szCs w:val="22"/>
              </w:rPr>
              <w:t xml:space="preserve"> </w:t>
            </w:r>
            <w:r w:rsidR="007F3D64" w:rsidRPr="007F3D64">
              <w:rPr>
                <w:sz w:val="22"/>
                <w:szCs w:val="22"/>
              </w:rPr>
              <w:t xml:space="preserve">("Сл. гласник РС, бр. </w:t>
            </w:r>
            <w:r w:rsidR="00690B45">
              <w:rPr>
                <w:sz w:val="22"/>
                <w:szCs w:val="22"/>
              </w:rPr>
              <w:t>51</w:t>
            </w:r>
            <w:r w:rsidR="007F3D64" w:rsidRPr="007F3D64">
              <w:rPr>
                <w:sz w:val="22"/>
                <w:szCs w:val="22"/>
              </w:rPr>
              <w:t>/202</w:t>
            </w:r>
            <w:r w:rsidR="007F3D64">
              <w:rPr>
                <w:sz w:val="22"/>
                <w:szCs w:val="22"/>
              </w:rPr>
              <w:t>5</w:t>
            </w:r>
            <w:r w:rsidR="007F3D64" w:rsidRPr="007F3D64">
              <w:rPr>
                <w:sz w:val="22"/>
                <w:szCs w:val="22"/>
              </w:rPr>
              <w:t>)</w:t>
            </w:r>
          </w:p>
        </w:tc>
      </w:tr>
    </w:tbl>
    <w:p w:rsidR="00280660" w:rsidRDefault="00280660" w:rsidP="001C6B43">
      <w:pPr>
        <w:pStyle w:val="basic-paragraph"/>
        <w:spacing w:before="0" w:beforeAutospacing="0" w:after="150" w:afterAutospacing="0"/>
        <w:rPr>
          <w:rFonts w:ascii="Arial" w:hAnsi="Arial" w:cs="Arial"/>
          <w:color w:val="000000"/>
          <w:sz w:val="20"/>
          <w:szCs w:val="20"/>
          <w:lang w:val="sr-Latn-RS"/>
        </w:rPr>
      </w:pPr>
      <w:bookmarkStart w:id="0" w:name="str_1"/>
      <w:bookmarkEnd w:id="0"/>
    </w:p>
    <w:p w:rsidR="003836E9" w:rsidRPr="003836E9" w:rsidRDefault="003836E9" w:rsidP="00D04589">
      <w:pPr>
        <w:widowControl/>
        <w:autoSpaceDE/>
        <w:autoSpaceDN/>
        <w:spacing w:before="330" w:after="0"/>
        <w:ind w:firstLine="480"/>
        <w:jc w:val="center"/>
        <w:rPr>
          <w:rFonts w:ascii="Arial" w:hAnsi="Arial" w:cs="Arial"/>
          <w:color w:val="000000"/>
        </w:rPr>
      </w:pPr>
      <w:proofErr w:type="gramStart"/>
      <w:r w:rsidRPr="003836E9">
        <w:rPr>
          <w:rFonts w:ascii="Arial" w:hAnsi="Arial" w:cs="Arial"/>
          <w:color w:val="000000"/>
        </w:rPr>
        <w:t>ПРОГРАМ МОНИТОРИНГА</w:t>
      </w:r>
      <w:r w:rsidRPr="003836E9">
        <w:rPr>
          <w:rFonts w:ascii="Arial" w:hAnsi="Arial" w:cs="Arial"/>
          <w:color w:val="000000"/>
        </w:rPr>
        <w:br/>
        <w:t>БЕЗБЕДНОСТИ ХРАНЕ ЖИВОТИЊСКОГ ПОРЕКЛА И ХРАНЕ ЗА ЖИВОТИЊЕ КОЈА СЕ УВОЗИ ЗА 2025.</w:t>
      </w:r>
      <w:proofErr w:type="gramEnd"/>
      <w:r w:rsidRPr="003836E9">
        <w:rPr>
          <w:rFonts w:ascii="Arial" w:hAnsi="Arial" w:cs="Arial"/>
          <w:color w:val="000000"/>
        </w:rPr>
        <w:t xml:space="preserve"> ГОДИНУ</w:t>
      </w:r>
    </w:p>
    <w:p w:rsidR="003836E9" w:rsidRPr="003836E9" w:rsidRDefault="003836E9" w:rsidP="00D04589">
      <w:pPr>
        <w:widowControl/>
        <w:autoSpaceDE/>
        <w:autoSpaceDN/>
        <w:spacing w:before="330"/>
        <w:ind w:firstLine="480"/>
        <w:jc w:val="center"/>
        <w:rPr>
          <w:rFonts w:ascii="Arial" w:hAnsi="Arial" w:cs="Arial"/>
          <w:b/>
          <w:bCs/>
          <w:color w:val="000000"/>
        </w:rPr>
      </w:pPr>
      <w:r w:rsidRPr="003836E9">
        <w:rPr>
          <w:rFonts w:ascii="Arial" w:hAnsi="Arial" w:cs="Arial"/>
          <w:b/>
          <w:bCs/>
          <w:color w:val="000000"/>
        </w:rPr>
        <w:t>I. Потребна средства за финансирање Програма мониторинга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Потребна средства за финансирање Програма мониторинга безбедности хране за животиње, обезбеђена су Законом о буџету Републике Србије за 2025.</w:t>
      </w:r>
      <w:proofErr w:type="gramEnd"/>
      <w:r w:rsidRPr="003836E9">
        <w:rPr>
          <w:rFonts w:ascii="Arial" w:hAnsi="Arial" w:cs="Arial"/>
          <w:color w:val="000000"/>
        </w:rPr>
        <w:t xml:space="preserve"> годину („Службени гласник РС”, број 94/24), у оквиру Раздела 24 – Министарство пољопривреде, шумарства и водопривреде, Глава 24.1 – Управа за ветерину, Програм 0109 – Безбедност хране, ветеринарска и фитосанитарна политика, Функција 760 – Здравство некласификовано на другом месту, Програмска активност/пројекат 0002 – Безбедност хране животињског порекла и хране за животиње, Економска класификација 451 – Субвенције јавним нефинансијским предузећима и организацијама у износу од 200.000.000 динара.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Укупна средства са наведене економске класификације у износу од 200.000.000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2025.</w:t>
      </w:r>
      <w:proofErr w:type="gramEnd"/>
      <w:r w:rsidRPr="003836E9">
        <w:rPr>
          <w:rFonts w:ascii="Arial" w:hAnsi="Arial" w:cs="Arial"/>
          <w:color w:val="000000"/>
        </w:rPr>
        <w:t xml:space="preserve"> </w:t>
      </w:r>
      <w:proofErr w:type="gramStart"/>
      <w:r w:rsidRPr="003836E9">
        <w:rPr>
          <w:rFonts w:ascii="Arial" w:hAnsi="Arial" w:cs="Arial"/>
          <w:color w:val="000000"/>
        </w:rPr>
        <w:t>годину</w:t>
      </w:r>
      <w:proofErr w:type="gramEnd"/>
      <w:r w:rsidRPr="003836E9">
        <w:rPr>
          <w:rFonts w:ascii="Arial" w:hAnsi="Arial" w:cs="Arial"/>
          <w:color w:val="000000"/>
        </w:rPr>
        <w:t xml:space="preserve">, 05 број 401-464/2025 од 2. </w:t>
      </w:r>
      <w:proofErr w:type="gramStart"/>
      <w:r w:rsidRPr="003836E9">
        <w:rPr>
          <w:rFonts w:ascii="Arial" w:hAnsi="Arial" w:cs="Arial"/>
          <w:color w:val="000000"/>
        </w:rPr>
        <w:t>јануара</w:t>
      </w:r>
      <w:proofErr w:type="gramEnd"/>
      <w:r w:rsidRPr="003836E9">
        <w:rPr>
          <w:rFonts w:ascii="Arial" w:hAnsi="Arial" w:cs="Arial"/>
          <w:color w:val="000000"/>
        </w:rPr>
        <w:t xml:space="preserve"> 2025. </w:t>
      </w:r>
      <w:proofErr w:type="gramStart"/>
      <w:r w:rsidRPr="003836E9">
        <w:rPr>
          <w:rFonts w:ascii="Arial" w:hAnsi="Arial" w:cs="Arial"/>
          <w:color w:val="000000"/>
        </w:rPr>
        <w:t>године</w:t>
      </w:r>
      <w:proofErr w:type="gramEnd"/>
      <w:r w:rsidRPr="003836E9">
        <w:rPr>
          <w:rFonts w:ascii="Arial" w:hAnsi="Arial" w:cs="Arial"/>
          <w:color w:val="000000"/>
        </w:rPr>
        <w:t xml:space="preserve">, од чега за Програм мониторинга безбедности хране животињског порекла и хране за животиње у износу од 70.000.000 динара, од којих за Програм мониторинга безбедности хране животињског порекла и хране за животиње која се увози за 2025. </w:t>
      </w:r>
      <w:proofErr w:type="gramStart"/>
      <w:r w:rsidRPr="003836E9">
        <w:rPr>
          <w:rFonts w:ascii="Arial" w:hAnsi="Arial" w:cs="Arial"/>
          <w:color w:val="000000"/>
        </w:rPr>
        <w:t>годину</w:t>
      </w:r>
      <w:proofErr w:type="gramEnd"/>
      <w:r w:rsidRPr="003836E9">
        <w:rPr>
          <w:rFonts w:ascii="Arial" w:hAnsi="Arial" w:cs="Arial"/>
          <w:color w:val="000000"/>
        </w:rPr>
        <w:t xml:space="preserve"> у износу од 30.000.000 динара.</w:t>
      </w:r>
    </w:p>
    <w:p w:rsidR="003836E9" w:rsidRPr="003836E9" w:rsidRDefault="003836E9" w:rsidP="00D04589">
      <w:pPr>
        <w:widowControl/>
        <w:autoSpaceDE/>
        <w:autoSpaceDN/>
        <w:spacing w:before="330"/>
        <w:ind w:firstLine="480"/>
        <w:jc w:val="center"/>
        <w:rPr>
          <w:rFonts w:ascii="Arial" w:hAnsi="Arial" w:cs="Arial"/>
          <w:b/>
          <w:bCs/>
          <w:color w:val="000000"/>
        </w:rPr>
      </w:pPr>
      <w:r w:rsidRPr="003836E9">
        <w:rPr>
          <w:rFonts w:ascii="Arial" w:hAnsi="Arial" w:cs="Arial"/>
          <w:b/>
          <w:bCs/>
          <w:color w:val="000000"/>
        </w:rPr>
        <w:t>II. Mере које ће се предузети у случају присуства микробиолошких и хемијских контаминената</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У случају пошиљака које не испуњавају прописане захтеве у складу са законом којим се уређује безбедност хране, односно законом којим се уређује ветеринарство, односно у случају присуства микробиолошких, хемијских и квалитативних неусаглашености са прописаним вредностима, надлежни орган спроводи активности како би се осигурало да се неусаглашеност отклони, и то:</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1) </w:t>
      </w:r>
      <w:proofErr w:type="gramStart"/>
      <w:r w:rsidRPr="003836E9">
        <w:rPr>
          <w:rFonts w:ascii="Arial" w:hAnsi="Arial" w:cs="Arial"/>
          <w:color w:val="000000"/>
        </w:rPr>
        <w:t>обавештава</w:t>
      </w:r>
      <w:proofErr w:type="gramEnd"/>
      <w:r w:rsidRPr="003836E9">
        <w:rPr>
          <w:rFonts w:ascii="Arial" w:hAnsi="Arial" w:cs="Arial"/>
          <w:color w:val="000000"/>
        </w:rPr>
        <w:t xml:space="preserve"> о природи пошиљке и њеној неусаглашености, граничне прелазе на којима се обавља ветеринарско-санитарна контрола, у складу са законом којим се уређује ветеринарство;</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2) </w:t>
      </w:r>
      <w:proofErr w:type="gramStart"/>
      <w:r w:rsidRPr="003836E9">
        <w:rPr>
          <w:rFonts w:ascii="Arial" w:hAnsi="Arial" w:cs="Arial"/>
          <w:color w:val="000000"/>
        </w:rPr>
        <w:t>обавештава</w:t>
      </w:r>
      <w:proofErr w:type="gramEnd"/>
      <w:r w:rsidRPr="003836E9">
        <w:rPr>
          <w:rFonts w:ascii="Arial" w:hAnsi="Arial" w:cs="Arial"/>
          <w:color w:val="000000"/>
        </w:rPr>
        <w:t xml:space="preserve"> о неусаглашености увозника, који може да захтева додатно стручно мишљење (суперанализа), односно додатне анализе другог (контролног) узорка, које се обављају у акредитованој лабораторији са акредитованим методом у складу са законским прописима;</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3) </w:t>
      </w:r>
      <w:proofErr w:type="gramStart"/>
      <w:r w:rsidRPr="003836E9">
        <w:rPr>
          <w:rFonts w:ascii="Arial" w:hAnsi="Arial" w:cs="Arial"/>
          <w:color w:val="000000"/>
        </w:rPr>
        <w:t>забрањује</w:t>
      </w:r>
      <w:proofErr w:type="gramEnd"/>
      <w:r w:rsidRPr="003836E9">
        <w:rPr>
          <w:rFonts w:ascii="Arial" w:hAnsi="Arial" w:cs="Arial"/>
          <w:color w:val="000000"/>
        </w:rPr>
        <w:t xml:space="preserve"> стављање у промет пошиљке, ако је примењиво;</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4) </w:t>
      </w:r>
      <w:proofErr w:type="gramStart"/>
      <w:r w:rsidRPr="003836E9">
        <w:rPr>
          <w:rFonts w:ascii="Arial" w:hAnsi="Arial" w:cs="Arial"/>
          <w:color w:val="000000"/>
        </w:rPr>
        <w:t>предузима</w:t>
      </w:r>
      <w:proofErr w:type="gramEnd"/>
      <w:r w:rsidRPr="003836E9">
        <w:rPr>
          <w:rFonts w:ascii="Arial" w:hAnsi="Arial" w:cs="Arial"/>
          <w:color w:val="000000"/>
        </w:rPr>
        <w:t xml:space="preserve"> мере за које се сматра да су потребне како би се осигурала безбедност хране;</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5) </w:t>
      </w:r>
      <w:proofErr w:type="gramStart"/>
      <w:r w:rsidRPr="003836E9">
        <w:rPr>
          <w:rFonts w:ascii="Arial" w:hAnsi="Arial" w:cs="Arial"/>
          <w:color w:val="000000"/>
        </w:rPr>
        <w:t>обавештава</w:t>
      </w:r>
      <w:proofErr w:type="gramEnd"/>
      <w:r w:rsidRPr="003836E9">
        <w:rPr>
          <w:rFonts w:ascii="Arial" w:hAnsi="Arial" w:cs="Arial"/>
          <w:color w:val="000000"/>
        </w:rPr>
        <w:t xml:space="preserve"> о неусаглашености надлежни орган државе извознице;</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6) </w:t>
      </w:r>
      <w:proofErr w:type="gramStart"/>
      <w:r w:rsidRPr="003836E9">
        <w:rPr>
          <w:rFonts w:ascii="Arial" w:hAnsi="Arial" w:cs="Arial"/>
          <w:color w:val="000000"/>
        </w:rPr>
        <w:t>предузима</w:t>
      </w:r>
      <w:proofErr w:type="gramEnd"/>
      <w:r w:rsidRPr="003836E9">
        <w:rPr>
          <w:rFonts w:ascii="Arial" w:hAnsi="Arial" w:cs="Arial"/>
          <w:color w:val="000000"/>
        </w:rPr>
        <w:t xml:space="preserve"> друге мере и друге одговарајуће радње.</w:t>
      </w:r>
    </w:p>
    <w:p w:rsidR="003836E9" w:rsidRPr="003836E9" w:rsidRDefault="003836E9" w:rsidP="00D04589">
      <w:pPr>
        <w:widowControl/>
        <w:autoSpaceDE/>
        <w:autoSpaceDN/>
        <w:spacing w:before="330"/>
        <w:ind w:firstLine="480"/>
        <w:jc w:val="center"/>
        <w:rPr>
          <w:rFonts w:ascii="Arial" w:hAnsi="Arial" w:cs="Arial"/>
          <w:b/>
          <w:bCs/>
          <w:color w:val="000000"/>
        </w:rPr>
      </w:pPr>
      <w:r w:rsidRPr="003836E9">
        <w:rPr>
          <w:rFonts w:ascii="Arial" w:hAnsi="Arial" w:cs="Arial"/>
          <w:b/>
          <w:bCs/>
          <w:color w:val="000000"/>
        </w:rPr>
        <w:t>III. Структура органа и организација за спровођење Програма мониторинга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Програм мониторинга спроводи се преко граничних ветеринарских инспектора.</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Лабораторијска испитивања спроводе лабораторијe:</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1) </w:t>
      </w:r>
      <w:proofErr w:type="gramStart"/>
      <w:r w:rsidRPr="003836E9">
        <w:rPr>
          <w:rFonts w:ascii="Arial" w:hAnsi="Arial" w:cs="Arial"/>
          <w:color w:val="000000"/>
        </w:rPr>
        <w:t>које</w:t>
      </w:r>
      <w:proofErr w:type="gramEnd"/>
      <w:r w:rsidRPr="003836E9">
        <w:rPr>
          <w:rFonts w:ascii="Arial" w:hAnsi="Arial" w:cs="Arial"/>
          <w:color w:val="000000"/>
        </w:rPr>
        <w:t xml:space="preserve"> су изабране путем конкурса у складу са законом којим се уређује безбедност хране;</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2) </w:t>
      </w:r>
      <w:proofErr w:type="gramStart"/>
      <w:r w:rsidRPr="003836E9">
        <w:rPr>
          <w:rFonts w:ascii="Arial" w:hAnsi="Arial" w:cs="Arial"/>
          <w:color w:val="000000"/>
        </w:rPr>
        <w:t>које</w:t>
      </w:r>
      <w:proofErr w:type="gramEnd"/>
      <w:r w:rsidRPr="003836E9">
        <w:rPr>
          <w:rFonts w:ascii="Arial" w:hAnsi="Arial" w:cs="Arial"/>
          <w:color w:val="000000"/>
        </w:rPr>
        <w:t xml:space="preserve"> су овлашћене за службене контроле у складу са законом којим се уређује област ветеринарства.</w:t>
      </w:r>
    </w:p>
    <w:p w:rsidR="003836E9" w:rsidRPr="003836E9" w:rsidRDefault="003836E9" w:rsidP="00D04589">
      <w:pPr>
        <w:widowControl/>
        <w:autoSpaceDE/>
        <w:autoSpaceDN/>
        <w:spacing w:before="330"/>
        <w:ind w:firstLine="480"/>
        <w:jc w:val="center"/>
        <w:rPr>
          <w:rFonts w:ascii="Arial" w:hAnsi="Arial" w:cs="Arial"/>
          <w:b/>
          <w:bCs/>
          <w:color w:val="000000"/>
        </w:rPr>
      </w:pPr>
      <w:r w:rsidRPr="003836E9">
        <w:rPr>
          <w:rFonts w:ascii="Arial" w:hAnsi="Arial" w:cs="Arial"/>
          <w:b/>
          <w:bCs/>
          <w:color w:val="000000"/>
        </w:rPr>
        <w:lastRenderedPageBreak/>
        <w:t>IV. Други параметри од значаја за спровођење Програма мониторинга</w:t>
      </w:r>
    </w:p>
    <w:p w:rsidR="003836E9" w:rsidRPr="003836E9" w:rsidRDefault="003836E9" w:rsidP="00D04589">
      <w:pPr>
        <w:widowControl/>
        <w:autoSpaceDE/>
        <w:autoSpaceDN/>
        <w:spacing w:before="330"/>
        <w:ind w:firstLine="480"/>
        <w:jc w:val="center"/>
        <w:rPr>
          <w:rFonts w:ascii="Arial" w:hAnsi="Arial" w:cs="Arial"/>
          <w:i/>
          <w:iCs/>
          <w:color w:val="000000"/>
        </w:rPr>
      </w:pPr>
      <w:r w:rsidRPr="003836E9">
        <w:rPr>
          <w:rFonts w:ascii="Arial" w:hAnsi="Arial" w:cs="Arial"/>
          <w:i/>
          <w:iCs/>
          <w:color w:val="000000"/>
        </w:rPr>
        <w:t>1. План мониторинга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План мониторинга, којим се одређују параметри испитивања за микробиолошка и хемијска испитивања хране животињског порекла и хране за животиње, дат је у Табели 1 – План за узорковање пошиљки хране животињског порекла, овог програма и Табели 2 – План за узорковање пошиљки хране за животиње, овог програма.</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Табела 1 – План за узорковање пошиљаки хране животињског порекла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34"/>
        <w:gridCol w:w="1841"/>
        <w:gridCol w:w="4668"/>
      </w:tblGrid>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Пошиљка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Земља порекла</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Параметар</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Говеђе месо, расхлађено или замрзнуто</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Shiga toxin (токсин E. coli), антибиотици, сулфонамиди, тешки мтали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Говеђа јетра, изнутрице jестиве</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Тешки метали, антибиотици, сулфонамиди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Свињско месо, расхлађено или замрзнуто</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S.typhimurium, S.enteritidis, антибиотици, сулфонамиди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Свињска јетра и изнутрице јестиве</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Tешки метали, Антибиотици, сулфонамиди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Овчије месо расхлађено или замрзнуто</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Shiga toxin (токсин E. coli)</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Црева</w:t>
            </w:r>
          </w:p>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(овце, свиње и говеда)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Антибиотици, сулфонамиди, тешки метали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Живинско месо, расхлађено или замрзнуто и изнутрице јестиве</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S.typhimurium, S.enteritidis, Campylobacter (свеже месо), антибиотици, сулфонамиди, кокцидиостатици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Механички сепарисано месо живине</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антибиотици, сулфонамиди,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Месо и јестиви остаци меса, сољени, у саламури, сушени или димљени (осим у конзерви)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Listeria, benzopyren и PAH (за димљене производе), сулфонамиди, нитрити, нитрати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Полупроизводи од меса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Shiga toxin (токсин E. coli) – за произоде од говеђг меса, нитрити, нитрати, антибиотици,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Производи од меса (ферментисани, димљени или сушени)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benzopyren и PAH (за димљене производе),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Барене и куване кобасице</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тешки метали, сулфити, сулфати,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Конзерве од меса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Сулфиторедукујуће клостридије, Salmonella spp, Listeria monocytogenes, aнтибиотици,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Риба морска расхлађена или замрзнута (уловљена у мору)</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Тешки метали, хистамин, паразити,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Риба уловљена у мору и њихови производи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Риболовна подручја где су уловљени: ФАО 61, 67, 71, 77</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Cs-137</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lastRenderedPageBreak/>
              <w:t>Риба, сушена, димљена, сољена или у саламури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benzopyren и PAH, хистамин, тешки метали, параметри кавлитета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Риба, расхлађена или замрзнута (морске рибе, аквакултура)*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Леукомалахит зелено, aнтибиотици (хлорамфеникол, нитрофурани, нитромидазол)</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Рибљи филети и остало рибље месо (немлевено или млевено), свеже, расхлађено или замрзнуто</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Тешки метали, хистамин, паразити,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Рибље конзерве и производи од риба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Хистамин, тешки метали,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Риба слатководна расхлађена или замрзнута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Леукомалахит зелено, леукокристал виолет, брилијант зелено, aнтибиотици (хлорамфеникол, нитрофурани, нитромидазол)</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Љускари свежи, расхлађени, замрзнути, припремљени или конзервисани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(припремљени ракови) за ракове из аквакултуре антибиотици, тешки метали, сулфити, leucomalachite green, leucocristall violet,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Мекушци свежи, расхлађени, замрзнути, припремљени или конзервисани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Escherichia coli, Listeria monocytogenes (припремљени мекушци), norovirus, тешки метали,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Пужеви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тешки метали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Млеко</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Антибиотици, Афлатоксин М1, Enterobacteriaceae (пастеризовано млеко),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Млеко у праху и сурутка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тешки метали, квалитет по правилнику</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Сир</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E.coli, коагулаза позитивне стафилококе, ентеротоксини стафилокока за сиреве са зрењем**, пареметри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Ферментисани производи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коагулаза позитивне стафилококе, сулфонамиди, антибиотици,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Маслац, павлака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aнтибиотици, тешки метали</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Производи од млека остали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E.coli,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Прехрамбени производи од брашна, прекрупе, гриза, тестенине, кус-кус, пекарски производи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pesticidi, Ethylen oxide, Ochratoxin A (OTA),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Сладолед</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Salmonella spp, Ethylen oxide,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 xml:space="preserve">Сосови и њихови препарати; супе и чорбе и препарати за те производе; </w:t>
            </w:r>
            <w:r w:rsidRPr="003836E9">
              <w:rPr>
                <w:rFonts w:ascii="Arial" w:hAnsi="Arial" w:cs="Arial"/>
                <w:color w:val="000000"/>
              </w:rPr>
              <w:lastRenderedPageBreak/>
              <w:t>остали прехрамбени производи, на другом месту непоменути нити обухваћени</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lastRenderedPageBreak/>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Listeria monocytogenes, Salmonella spp,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lastRenderedPageBreak/>
              <w:t>Јаја и производи</w:t>
            </w:r>
          </w:p>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од јаја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за производе од јаја, антибиотици, кокцидиостатици,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Мед</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Антибиотици, сулфонамиди, acaricides (tau-fluvalinat, amitraz, acrinathrin), параметри квалитета</w:t>
            </w:r>
          </w:p>
        </w:tc>
      </w:tr>
      <w:tr w:rsidR="003836E9" w:rsidRPr="003836E9" w:rsidTr="00FB31EE">
        <w:tc>
          <w:tcPr>
            <w:tcW w:w="191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Полуприпремљена и припремљена јела од меса</w:t>
            </w:r>
          </w:p>
        </w:tc>
        <w:tc>
          <w:tcPr>
            <w:tcW w:w="8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22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Listeria monocytogenes, Сулфиторедукујуће клостридије, параметри квалитета</w:t>
            </w:r>
          </w:p>
        </w:tc>
      </w:tr>
    </w:tbl>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Напомене:</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 Уколико се таква врста рибе може конзумирати без термичке обраде, испитује се Listeria monocytogenes, SRPS EN ISO 11290-1:2017.</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 Ентеротоксини стафилокока раде се само код позитивног налаза на коагулаза позитивне стафилококе.</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Табела 2 – План за узорковање пошиљки хране за животиње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86"/>
        <w:gridCol w:w="1297"/>
        <w:gridCol w:w="6960"/>
      </w:tblGrid>
      <w:tr w:rsidR="003836E9" w:rsidRPr="003836E9" w:rsidTr="00FB31EE">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Пошиљка</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Земља порекла</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Параметар</w:t>
            </w:r>
          </w:p>
        </w:tc>
      </w:tr>
      <w:tr w:rsidR="003836E9" w:rsidRPr="003836E9" w:rsidTr="00FB31EE">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Храна за кућне љубимце</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w:t>
            </w:r>
          </w:p>
        </w:tc>
      </w:tr>
      <w:tr w:rsidR="003836E9" w:rsidRPr="003836E9" w:rsidTr="00FB31EE">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Рибље брашно</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тешки метали, контаминација са протеинима животињског порекла, параметри квалитета</w:t>
            </w:r>
          </w:p>
        </w:tc>
      </w:tr>
      <w:tr w:rsidR="003836E9" w:rsidRPr="003836E9" w:rsidTr="00FB31EE">
        <w:tc>
          <w:tcPr>
            <w:tcW w:w="108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Млеко у праху за сточну храну</w:t>
            </w:r>
          </w:p>
        </w:tc>
        <w:tc>
          <w:tcPr>
            <w:tcW w:w="6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Све земље</w:t>
            </w:r>
          </w:p>
        </w:tc>
        <w:tc>
          <w:tcPr>
            <w:tcW w:w="33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836E9" w:rsidRPr="003836E9" w:rsidRDefault="003836E9" w:rsidP="00D04589">
            <w:pPr>
              <w:widowControl/>
              <w:autoSpaceDE/>
              <w:autoSpaceDN/>
              <w:spacing w:before="0" w:after="150"/>
              <w:rPr>
                <w:rFonts w:ascii="Arial" w:hAnsi="Arial" w:cs="Arial"/>
                <w:color w:val="000000"/>
              </w:rPr>
            </w:pPr>
            <w:r w:rsidRPr="003836E9">
              <w:rPr>
                <w:rFonts w:ascii="Arial" w:hAnsi="Arial" w:cs="Arial"/>
                <w:color w:val="000000"/>
              </w:rPr>
              <w:t>Salmonella spp. Clostridium perfringens, антибиотици</w:t>
            </w:r>
          </w:p>
        </w:tc>
      </w:tr>
    </w:tbl>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Микробиолошка, хемијска и квалитативна испитивања спроводе се у складу са методама које су признате у Републици Србији, изузетно ако у Републици Србији не постоји призната метода испитивање се спроводи у складу са међународно признатом методом.</w:t>
      </w:r>
      <w:proofErr w:type="gramEnd"/>
    </w:p>
    <w:p w:rsidR="003836E9" w:rsidRPr="003836E9" w:rsidRDefault="003836E9" w:rsidP="00D04589">
      <w:pPr>
        <w:widowControl/>
        <w:autoSpaceDE/>
        <w:autoSpaceDN/>
        <w:spacing w:before="330"/>
        <w:ind w:firstLine="480"/>
        <w:jc w:val="center"/>
        <w:rPr>
          <w:rFonts w:ascii="Arial" w:hAnsi="Arial" w:cs="Arial"/>
          <w:i/>
          <w:iCs/>
          <w:color w:val="000000"/>
        </w:rPr>
      </w:pPr>
      <w:r w:rsidRPr="003836E9">
        <w:rPr>
          <w:rFonts w:ascii="Arial" w:hAnsi="Arial" w:cs="Arial"/>
          <w:i/>
          <w:iCs/>
          <w:color w:val="000000"/>
        </w:rPr>
        <w:t>2. Услови и начин узорковања и чувања узорака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Узорковање се врши у складу са прописима којима се уређује безбедност хране животињског порекла и хране за животиње и стандардима усвојеним у области ветеринарства и безбедности хране.</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Узорковање се врши у складу са Планом мониторинга.</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Поступак узорковања, манипулације и обележавање узетих узорака врши се на прописан начин којим се осигурава њихова подобност за предвиђене анализе.</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Узорковање треба извршити ненајављено, без унапред одређеног датума и времена, тако да постоји непредвидивост при избору пошиљке за узорковање.</w:t>
      </w:r>
      <w:proofErr w:type="gramEnd"/>
      <w:r w:rsidRPr="003836E9">
        <w:rPr>
          <w:rFonts w:ascii="Arial" w:hAnsi="Arial" w:cs="Arial"/>
          <w:color w:val="000000"/>
        </w:rPr>
        <w:t xml:space="preserve"> </w:t>
      </w:r>
      <w:proofErr w:type="gramStart"/>
      <w:r w:rsidRPr="003836E9">
        <w:rPr>
          <w:rFonts w:ascii="Arial" w:hAnsi="Arial" w:cs="Arial"/>
          <w:color w:val="000000"/>
        </w:rPr>
        <w:t>Узорке треба узимати на начин који спречава вишеструко узорковање од истог произвођача или увозника.</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При узорковању, на граничном прелазу дозвољава се присуство на месту узорковања странци или његовом овлашћеном заступнику.</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Приликом узимања узорака за лабораторијска испитивања на граничном прелазу узимају се два узорка под идентичним условима и истовремено.</w:t>
      </w:r>
      <w:proofErr w:type="gramEnd"/>
      <w:r w:rsidRPr="003836E9">
        <w:rPr>
          <w:rFonts w:ascii="Arial" w:hAnsi="Arial" w:cs="Arial"/>
          <w:color w:val="000000"/>
        </w:rPr>
        <w:t xml:space="preserve"> </w:t>
      </w:r>
      <w:proofErr w:type="gramStart"/>
      <w:r w:rsidRPr="003836E9">
        <w:rPr>
          <w:rFonts w:ascii="Arial" w:hAnsi="Arial" w:cs="Arial"/>
          <w:color w:val="000000"/>
        </w:rPr>
        <w:t>Први узорак се одмах доставља у лабораторију где се врши анализа, други узорак (контролни) чува се на граничном прелазу на сигурном месту, где није дозвољен приступ неовлашћеним лицима у одговарајућим условима за испитивање, у случају потребе за додатним стручним мишљењем (суперанализа).</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lastRenderedPageBreak/>
        <w:t>У случају да из техничких разлога, не постоји могућност да се узорковање изврши на граничном прелазу, узорковање се може обавити и на месту истовара пошиљке.</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Приликом узимања узорка саставља се и записник о узорковању хране животињског порекла или хране за животиње који се увозе, ради лабораторијског испитивања ветеринарско-санитарне исправности (у даљем тексту: Записник о узорковању), чија је садржина дата у Табели 3 – Записник о узорковању, овог програма. </w:t>
      </w:r>
      <w:proofErr w:type="gramStart"/>
      <w:r w:rsidRPr="003836E9">
        <w:rPr>
          <w:rFonts w:ascii="Arial" w:hAnsi="Arial" w:cs="Arial"/>
          <w:color w:val="000000"/>
        </w:rPr>
        <w:t>Примерак записника о узорковању који се доставља странци не садржи број/код узорка како би се обезбедила дискреција резултата лабораторијских испитивања.</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D04589">
        <w:rPr>
          <w:rFonts w:ascii="Arial" w:hAnsi="Arial" w:cs="Arial"/>
          <w:noProof/>
          <w:color w:val="000000"/>
        </w:rPr>
        <w:lastRenderedPageBreak/>
        <w:drawing>
          <wp:inline distT="0" distB="0" distL="0" distR="0" wp14:anchorId="6DC89738" wp14:editId="435E264C">
            <wp:extent cx="6408000" cy="9000000"/>
            <wp:effectExtent l="0" t="0" r="0" b="0"/>
            <wp:docPr id="7" name="Picture 7" descr="https://slgl.pravno-informacioni-sistem.rs/api/LawAdActAttachment/slike/1038683/Monitoring-hrane-zivotinje-uvoz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38683/Monitoring-hrane-zivotinje-uvoz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3836E9" w:rsidRPr="003836E9" w:rsidRDefault="003836E9" w:rsidP="00D04589">
      <w:pPr>
        <w:widowControl/>
        <w:autoSpaceDE/>
        <w:autoSpaceDN/>
        <w:spacing w:before="0" w:after="150"/>
        <w:ind w:firstLine="480"/>
        <w:rPr>
          <w:rFonts w:ascii="Arial" w:hAnsi="Arial" w:cs="Arial"/>
          <w:color w:val="000000"/>
        </w:rPr>
      </w:pPr>
      <w:r w:rsidRPr="00D04589">
        <w:rPr>
          <w:rFonts w:ascii="Arial" w:hAnsi="Arial" w:cs="Arial"/>
          <w:noProof/>
          <w:color w:val="000000"/>
        </w:rPr>
        <w:lastRenderedPageBreak/>
        <w:drawing>
          <wp:inline distT="0" distB="0" distL="0" distR="0" wp14:anchorId="0DEFFB44" wp14:editId="4A872862">
            <wp:extent cx="6408000" cy="9000000"/>
            <wp:effectExtent l="0" t="0" r="0" b="0"/>
            <wp:docPr id="6" name="Picture 6" descr="https://slgl.pravno-informacioni-sistem.rs/api/LawAdActAttachment/slike/1038683/Monitoring-hrane-zivotinje-uvoz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38683/Monitoring-hrane-zivotinje-uvoz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3836E9" w:rsidRPr="003836E9" w:rsidRDefault="003836E9" w:rsidP="00D04589">
      <w:pPr>
        <w:widowControl/>
        <w:autoSpaceDE/>
        <w:autoSpaceDN/>
        <w:spacing w:before="0" w:after="150"/>
        <w:ind w:firstLine="480"/>
        <w:rPr>
          <w:rFonts w:ascii="Arial" w:hAnsi="Arial" w:cs="Arial"/>
          <w:color w:val="000000"/>
        </w:rPr>
      </w:pPr>
      <w:r w:rsidRPr="00D04589">
        <w:rPr>
          <w:rFonts w:ascii="Arial" w:hAnsi="Arial" w:cs="Arial"/>
          <w:noProof/>
          <w:color w:val="000000"/>
        </w:rPr>
        <w:lastRenderedPageBreak/>
        <w:drawing>
          <wp:inline distT="0" distB="0" distL="0" distR="0" wp14:anchorId="3E2518C9" wp14:editId="3034A10D">
            <wp:extent cx="6408000" cy="9000000"/>
            <wp:effectExtent l="0" t="0" r="0" b="0"/>
            <wp:docPr id="5" name="Picture 5" descr="https://slgl.pravno-informacioni-sistem.rs/api/LawAdActAttachment/slike/1038683/Monitoring-hrane-zivotinje-uvoz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38683/Monitoring-hrane-zivotinje-uvoz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3836E9" w:rsidRPr="003836E9" w:rsidRDefault="003836E9" w:rsidP="00D04589">
      <w:pPr>
        <w:widowControl/>
        <w:autoSpaceDE/>
        <w:autoSpaceDN/>
        <w:spacing w:before="0" w:after="150"/>
        <w:ind w:firstLine="480"/>
        <w:rPr>
          <w:rFonts w:ascii="Arial" w:hAnsi="Arial" w:cs="Arial"/>
          <w:color w:val="000000"/>
        </w:rPr>
      </w:pPr>
      <w:r w:rsidRPr="00D04589">
        <w:rPr>
          <w:rFonts w:ascii="Arial" w:hAnsi="Arial" w:cs="Arial"/>
          <w:noProof/>
          <w:color w:val="000000"/>
        </w:rPr>
        <w:lastRenderedPageBreak/>
        <w:drawing>
          <wp:inline distT="0" distB="0" distL="0" distR="0" wp14:anchorId="6E1334E1" wp14:editId="71E08EAD">
            <wp:extent cx="6408000" cy="9000000"/>
            <wp:effectExtent l="0" t="0" r="0" b="0"/>
            <wp:docPr id="4" name="Picture 4" descr="https://slgl.pravno-informacioni-sistem.rs/api/LawAdActAttachment/slike/1038683/Monitoring-hrane-zivotinje-uvoz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38683/Monitoring-hrane-zivotinje-uvoz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8000" cy="9000000"/>
                    </a:xfrm>
                    <a:prstGeom prst="rect">
                      <a:avLst/>
                    </a:prstGeom>
                    <a:noFill/>
                    <a:ln>
                      <a:noFill/>
                    </a:ln>
                  </pic:spPr>
                </pic:pic>
              </a:graphicData>
            </a:graphic>
          </wp:inline>
        </w:drawing>
      </w:r>
    </w:p>
    <w:p w:rsidR="003836E9" w:rsidRPr="003836E9" w:rsidRDefault="003836E9" w:rsidP="00D04589">
      <w:pPr>
        <w:widowControl/>
        <w:autoSpaceDE/>
        <w:autoSpaceDN/>
        <w:spacing w:before="0" w:after="150"/>
        <w:ind w:firstLine="480"/>
        <w:rPr>
          <w:rFonts w:ascii="Arial" w:hAnsi="Arial" w:cs="Arial"/>
          <w:color w:val="000000"/>
        </w:rPr>
      </w:pPr>
      <w:r w:rsidRPr="00D04589">
        <w:rPr>
          <w:rFonts w:ascii="Arial" w:hAnsi="Arial" w:cs="Arial"/>
          <w:noProof/>
          <w:color w:val="000000"/>
        </w:rPr>
        <w:lastRenderedPageBreak/>
        <w:drawing>
          <wp:inline distT="0" distB="0" distL="0" distR="0" wp14:anchorId="4ECE7543" wp14:editId="61757343">
            <wp:extent cx="6230706" cy="4714875"/>
            <wp:effectExtent l="0" t="0" r="0" b="0"/>
            <wp:docPr id="3" name="Picture 3" descr="https://slgl.pravno-informacioni-sistem.rs/api/LawAdActAttachment/slike/1038683/Monitoring-hrane-zivotinje-uvoz_Page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38683/Monitoring-hrane-zivotinje-uvoz_Page_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871" cy="4714243"/>
                    </a:xfrm>
                    <a:prstGeom prst="rect">
                      <a:avLst/>
                    </a:prstGeom>
                    <a:noFill/>
                    <a:ln>
                      <a:noFill/>
                    </a:ln>
                  </pic:spPr>
                </pic:pic>
              </a:graphicData>
            </a:graphic>
          </wp:inline>
        </w:drawing>
      </w:r>
    </w:p>
    <w:p w:rsidR="003836E9" w:rsidRPr="003836E9" w:rsidRDefault="003836E9" w:rsidP="00D04589">
      <w:pPr>
        <w:widowControl/>
        <w:autoSpaceDE/>
        <w:autoSpaceDN/>
        <w:spacing w:before="330"/>
        <w:ind w:firstLine="480"/>
        <w:jc w:val="center"/>
        <w:rPr>
          <w:rFonts w:ascii="Arial" w:hAnsi="Arial" w:cs="Arial"/>
          <w:i/>
          <w:iCs/>
          <w:color w:val="000000"/>
        </w:rPr>
      </w:pPr>
      <w:r w:rsidRPr="003836E9">
        <w:rPr>
          <w:rFonts w:ascii="Arial" w:hAnsi="Arial" w:cs="Arial"/>
          <w:i/>
          <w:iCs/>
          <w:color w:val="000000"/>
        </w:rPr>
        <w:t>3. Tранспорт узорака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Узорци се преузимају и транспортују у лабораторију у најкраћем могућем року, у складу са уговором о пружању услуга са овлашћеном лабораторијом.</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Транспорт се обавља у специјализованом возилу, у којем се обезбеђује температурни режим и предузимају све мере предострожности како би се избегла било каква промена у саставу узорка и спречило оштећење узорка, кварење или међусобна контаминација.</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 случају микробиолошког испитивања, треба да постоји следљивост температуре узорка.</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У ту сврху:</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1) </w:t>
      </w:r>
      <w:proofErr w:type="gramStart"/>
      <w:r w:rsidRPr="003836E9">
        <w:rPr>
          <w:rFonts w:ascii="Arial" w:hAnsi="Arial" w:cs="Arial"/>
          <w:color w:val="000000"/>
        </w:rPr>
        <w:t>за</w:t>
      </w:r>
      <w:proofErr w:type="gramEnd"/>
      <w:r w:rsidRPr="003836E9">
        <w:rPr>
          <w:rFonts w:ascii="Arial" w:hAnsi="Arial" w:cs="Arial"/>
          <w:color w:val="000000"/>
        </w:rPr>
        <w:t xml:space="preserve"> време узорковања, на граничном прелазу мери се температура узорка и евидентира вредност у пропратном писму о пријему узорка у лабораторију у делу предаје узорака;</w:t>
      </w:r>
    </w:p>
    <w:p w:rsidR="003836E9" w:rsidRPr="003836E9" w:rsidRDefault="003836E9" w:rsidP="00D04589">
      <w:pPr>
        <w:widowControl/>
        <w:autoSpaceDE/>
        <w:autoSpaceDN/>
        <w:spacing w:before="0" w:after="150"/>
        <w:ind w:firstLine="480"/>
        <w:rPr>
          <w:rFonts w:ascii="Arial" w:hAnsi="Arial" w:cs="Arial"/>
          <w:color w:val="000000"/>
        </w:rPr>
      </w:pPr>
      <w:r w:rsidRPr="003836E9">
        <w:rPr>
          <w:rFonts w:ascii="Arial" w:hAnsi="Arial" w:cs="Arial"/>
          <w:color w:val="000000"/>
        </w:rPr>
        <w:t xml:space="preserve">2) </w:t>
      </w:r>
      <w:proofErr w:type="gramStart"/>
      <w:r w:rsidRPr="003836E9">
        <w:rPr>
          <w:rFonts w:ascii="Arial" w:hAnsi="Arial" w:cs="Arial"/>
          <w:color w:val="000000"/>
        </w:rPr>
        <w:t>по</w:t>
      </w:r>
      <w:proofErr w:type="gramEnd"/>
      <w:r w:rsidRPr="003836E9">
        <w:rPr>
          <w:rFonts w:ascii="Arial" w:hAnsi="Arial" w:cs="Arial"/>
          <w:color w:val="000000"/>
        </w:rPr>
        <w:t xml:space="preserve"> пријему узорка, одговорно лице овлашћене лабораторије мери температуру узорка и евидентира је у пропратном писму о пријему узорака у лабораторију у делу пријем узорака, које се враћа граничном ветеринарском инспектору на граничном прелазу.</w:t>
      </w:r>
    </w:p>
    <w:p w:rsidR="003836E9" w:rsidRPr="003836E9" w:rsidRDefault="003836E9" w:rsidP="00D04589">
      <w:pPr>
        <w:widowControl/>
        <w:autoSpaceDE/>
        <w:autoSpaceDN/>
        <w:spacing w:before="330"/>
        <w:ind w:firstLine="480"/>
        <w:jc w:val="center"/>
        <w:rPr>
          <w:rFonts w:ascii="Arial" w:hAnsi="Arial" w:cs="Arial"/>
          <w:i/>
          <w:iCs/>
          <w:color w:val="000000"/>
        </w:rPr>
      </w:pPr>
      <w:r w:rsidRPr="003836E9">
        <w:rPr>
          <w:rFonts w:ascii="Arial" w:hAnsi="Arial" w:cs="Arial"/>
          <w:i/>
          <w:iCs/>
          <w:color w:val="000000"/>
        </w:rPr>
        <w:t>4. Достављање резултата лабораторијских анализа за дати узорак</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Резултати лабораторијске анализе достављају се граничном прелазу где је извршено узорковање, а у случају лабораторијског налаза који не испуњава прописане захтеве у складу са законом којим се уређује безбедност хране, односно законом којим се уређује ветеринарство и надлежном органу.</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 случају када се узорковање врши у месту истовара пошиљке, резултате лабораторијских анализа овлашћена лабораторија додатно доставља и у месту истовара пошиљке где је извршено узорковање.</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Ако резултат није у складу са прописаним захтевима у складу са законом којим се уређује безбедност хране, односно законом којим се уређује ветеринарство, овлашћена лабораторија обавештење доставља у најкраћем могућем року.</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lastRenderedPageBreak/>
        <w:t>Ако узорци који долазе у лабораторију нису погодни за анализу, они не би требало да буду подвргнути лабораторијској анализи о чему се обавештава надлежни орган и гранични прелаз, односно место истовара пошиљке где је извршено узорковање.</w:t>
      </w:r>
      <w:proofErr w:type="gramEnd"/>
    </w:p>
    <w:p w:rsidR="003836E9" w:rsidRPr="003836E9" w:rsidRDefault="003836E9" w:rsidP="00D04589">
      <w:pPr>
        <w:widowControl/>
        <w:autoSpaceDE/>
        <w:autoSpaceDN/>
        <w:spacing w:before="330"/>
        <w:ind w:firstLine="480"/>
        <w:jc w:val="center"/>
        <w:rPr>
          <w:rFonts w:ascii="Arial" w:hAnsi="Arial" w:cs="Arial"/>
          <w:i/>
          <w:iCs/>
          <w:color w:val="000000"/>
        </w:rPr>
      </w:pPr>
      <w:r w:rsidRPr="003836E9">
        <w:rPr>
          <w:rFonts w:ascii="Arial" w:hAnsi="Arial" w:cs="Arial"/>
          <w:i/>
          <w:iCs/>
          <w:color w:val="000000"/>
        </w:rPr>
        <w:t>5. Извештај о спровођењу Плана мониторинга</w:t>
      </w:r>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У циљу спровођења ефикасне и ефективне координације и сарадње, сви гранични прелази на којима се обавља ветеринарско-санитарна контрола, у складу са законом којим се уређује ветеринарство, достављају извештај о спровођењу Плана мониторинга.</w:t>
      </w:r>
      <w:proofErr w:type="gramEnd"/>
    </w:p>
    <w:p w:rsidR="003836E9" w:rsidRPr="003836E9" w:rsidRDefault="003836E9" w:rsidP="00D04589">
      <w:pPr>
        <w:widowControl/>
        <w:autoSpaceDE/>
        <w:autoSpaceDN/>
        <w:spacing w:before="0" w:after="150"/>
        <w:ind w:firstLine="480"/>
        <w:rPr>
          <w:rFonts w:ascii="Arial" w:hAnsi="Arial" w:cs="Arial"/>
          <w:color w:val="000000"/>
        </w:rPr>
      </w:pPr>
      <w:proofErr w:type="gramStart"/>
      <w:r w:rsidRPr="003836E9">
        <w:rPr>
          <w:rFonts w:ascii="Arial" w:hAnsi="Arial" w:cs="Arial"/>
          <w:color w:val="000000"/>
        </w:rPr>
        <w:t>Извештај о спровођењу Плана мониторинга доставља се надлежном органу квартално, у форми табеле, чија је садржина дата у Табели 6 – Извештај о спровођењу Плана мониторинга, овог програма.</w:t>
      </w:r>
      <w:proofErr w:type="gramEnd"/>
    </w:p>
    <w:p w:rsidR="003836E9" w:rsidRPr="003836E9" w:rsidRDefault="003836E9" w:rsidP="00D04589">
      <w:pPr>
        <w:widowControl/>
        <w:autoSpaceDE/>
        <w:autoSpaceDN/>
        <w:spacing w:before="0" w:after="150"/>
        <w:ind w:firstLine="480"/>
        <w:rPr>
          <w:rFonts w:ascii="Arial" w:hAnsi="Arial" w:cs="Arial"/>
          <w:color w:val="000000"/>
        </w:rPr>
      </w:pPr>
      <w:r w:rsidRPr="00D04589">
        <w:rPr>
          <w:rFonts w:ascii="Arial" w:hAnsi="Arial" w:cs="Arial"/>
          <w:noProof/>
          <w:color w:val="000000"/>
        </w:rPr>
        <w:drawing>
          <wp:inline distT="0" distB="0" distL="0" distR="0" wp14:anchorId="71D3CF11" wp14:editId="65BBB76F">
            <wp:extent cx="6566787" cy="4675534"/>
            <wp:effectExtent l="0" t="0" r="5715" b="0"/>
            <wp:docPr id="2" name="Picture 2" descr="https://slgl.pravno-informacioni-sistem.rs/api/LawAdActAttachment/slike/1038683/Monitoring-hrane-zivotinje-uvoz_Page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gl.pravno-informacioni-sistem.rs/api/LawAdActAttachment/slike/1038683/Monitoring-hrane-zivotinje-uvoz_Page_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7101" cy="4675758"/>
                    </a:xfrm>
                    <a:prstGeom prst="rect">
                      <a:avLst/>
                    </a:prstGeom>
                    <a:noFill/>
                    <a:ln>
                      <a:noFill/>
                    </a:ln>
                  </pic:spPr>
                </pic:pic>
              </a:graphicData>
            </a:graphic>
          </wp:inline>
        </w:drawing>
      </w:r>
    </w:p>
    <w:p w:rsidR="003836E9" w:rsidRPr="00D04589" w:rsidRDefault="003836E9" w:rsidP="00D04589">
      <w:pPr>
        <w:pStyle w:val="basic-paragraph"/>
        <w:spacing w:before="0" w:beforeAutospacing="0" w:after="150" w:afterAutospacing="0"/>
        <w:rPr>
          <w:rFonts w:ascii="Arial" w:hAnsi="Arial" w:cs="Arial"/>
          <w:color w:val="000000"/>
          <w:sz w:val="22"/>
          <w:szCs w:val="22"/>
          <w:lang w:val="sr-Latn-RS"/>
        </w:rPr>
      </w:pPr>
      <w:bookmarkStart w:id="1" w:name="_GoBack"/>
      <w:bookmarkEnd w:id="1"/>
    </w:p>
    <w:sectPr w:rsidR="003836E9" w:rsidRPr="00D04589" w:rsidSect="007E346B">
      <w:type w:val="nextColumn"/>
      <w:pgSz w:w="11906" w:h="16838" w:code="9"/>
      <w:pgMar w:top="567" w:right="856" w:bottom="697" w:left="56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proofState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8331E"/>
    <w:rsid w:val="0009034D"/>
    <w:rsid w:val="000A02E2"/>
    <w:rsid w:val="000F08AE"/>
    <w:rsid w:val="0011524A"/>
    <w:rsid w:val="00147E3F"/>
    <w:rsid w:val="001647A9"/>
    <w:rsid w:val="001A581D"/>
    <w:rsid w:val="001A690E"/>
    <w:rsid w:val="001C6B43"/>
    <w:rsid w:val="001D2D04"/>
    <w:rsid w:val="001D4FD6"/>
    <w:rsid w:val="00216E5B"/>
    <w:rsid w:val="002549E8"/>
    <w:rsid w:val="00280660"/>
    <w:rsid w:val="002970E3"/>
    <w:rsid w:val="002B25F1"/>
    <w:rsid w:val="002D2C74"/>
    <w:rsid w:val="002D5750"/>
    <w:rsid w:val="002F676D"/>
    <w:rsid w:val="002F72D6"/>
    <w:rsid w:val="003750F5"/>
    <w:rsid w:val="003836E9"/>
    <w:rsid w:val="003B0F98"/>
    <w:rsid w:val="003B15CC"/>
    <w:rsid w:val="003B6DA6"/>
    <w:rsid w:val="003F20A9"/>
    <w:rsid w:val="0041004F"/>
    <w:rsid w:val="00427B92"/>
    <w:rsid w:val="004E6290"/>
    <w:rsid w:val="00514290"/>
    <w:rsid w:val="005531CB"/>
    <w:rsid w:val="00571AB9"/>
    <w:rsid w:val="00596F24"/>
    <w:rsid w:val="00596F46"/>
    <w:rsid w:val="005F2AF0"/>
    <w:rsid w:val="00606F5D"/>
    <w:rsid w:val="006111BF"/>
    <w:rsid w:val="006150AB"/>
    <w:rsid w:val="006626C5"/>
    <w:rsid w:val="00674C25"/>
    <w:rsid w:val="0067634C"/>
    <w:rsid w:val="00690B45"/>
    <w:rsid w:val="00692B43"/>
    <w:rsid w:val="006C7AC1"/>
    <w:rsid w:val="006E4306"/>
    <w:rsid w:val="006E53D9"/>
    <w:rsid w:val="006F1485"/>
    <w:rsid w:val="00715A39"/>
    <w:rsid w:val="00717C55"/>
    <w:rsid w:val="0074509E"/>
    <w:rsid w:val="007579E6"/>
    <w:rsid w:val="007A21F2"/>
    <w:rsid w:val="007A7DC1"/>
    <w:rsid w:val="007C2C3D"/>
    <w:rsid w:val="007D3278"/>
    <w:rsid w:val="007E0789"/>
    <w:rsid w:val="007E346B"/>
    <w:rsid w:val="007E52B2"/>
    <w:rsid w:val="007F3D64"/>
    <w:rsid w:val="007F655C"/>
    <w:rsid w:val="008035DA"/>
    <w:rsid w:val="00826DCD"/>
    <w:rsid w:val="00855F57"/>
    <w:rsid w:val="008F43F5"/>
    <w:rsid w:val="0098450B"/>
    <w:rsid w:val="009A1F17"/>
    <w:rsid w:val="009E17AD"/>
    <w:rsid w:val="00A22277"/>
    <w:rsid w:val="00A303D8"/>
    <w:rsid w:val="00A3252E"/>
    <w:rsid w:val="00A73C32"/>
    <w:rsid w:val="00AF5B6B"/>
    <w:rsid w:val="00B003AF"/>
    <w:rsid w:val="00B3102E"/>
    <w:rsid w:val="00B34C0C"/>
    <w:rsid w:val="00B77BDD"/>
    <w:rsid w:val="00B86859"/>
    <w:rsid w:val="00BB2E57"/>
    <w:rsid w:val="00BC5930"/>
    <w:rsid w:val="00BC5B96"/>
    <w:rsid w:val="00C35BC5"/>
    <w:rsid w:val="00C93933"/>
    <w:rsid w:val="00CE343E"/>
    <w:rsid w:val="00D04589"/>
    <w:rsid w:val="00D23D60"/>
    <w:rsid w:val="00D41C33"/>
    <w:rsid w:val="00D64667"/>
    <w:rsid w:val="00D74FA2"/>
    <w:rsid w:val="00D84128"/>
    <w:rsid w:val="00DA5FEA"/>
    <w:rsid w:val="00DA63C7"/>
    <w:rsid w:val="00DC21B7"/>
    <w:rsid w:val="00DF0304"/>
    <w:rsid w:val="00DF14DF"/>
    <w:rsid w:val="00E5259C"/>
    <w:rsid w:val="00E621AF"/>
    <w:rsid w:val="00E75990"/>
    <w:rsid w:val="00EB6ED1"/>
    <w:rsid w:val="00ED2638"/>
    <w:rsid w:val="00F01995"/>
    <w:rsid w:val="00F14F79"/>
    <w:rsid w:val="00F578C4"/>
    <w:rsid w:val="00F65DDB"/>
    <w:rsid w:val="00F750CE"/>
    <w:rsid w:val="00F83656"/>
    <w:rsid w:val="00F943AF"/>
    <w:rsid w:val="00FB31EE"/>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39867743">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F8493-F10D-45E1-A3A5-DFD107F7E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1985</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2025-06-18T08:07:00Z</dcterms:created>
  <dcterms:modified xsi:type="dcterms:W3CDTF">2025-06-18T08:09:00Z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