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BE5F1" w:themeColor="accent1" w:themeTint="33"/>
  <w:body>
    <w:tbl>
      <w:tblPr>
        <w:tblW w:w="484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9641"/>
      </w:tblGrid>
      <w:tr w:rsidR="00687396" w:rsidRPr="00AC0B4E" w:rsidTr="00650039">
        <w:trPr>
          <w:tblCellSpacing w:w="15" w:type="dxa"/>
        </w:trPr>
        <w:tc>
          <w:tcPr>
            <w:tcW w:w="469" w:type="pct"/>
            <w:shd w:val="clear" w:color="auto" w:fill="A41E1C"/>
            <w:vAlign w:val="center"/>
          </w:tcPr>
          <w:p w:rsidR="00687396" w:rsidRPr="00AC0B4E" w:rsidRDefault="00687396" w:rsidP="000C6ADB">
            <w:pPr>
              <w:pStyle w:val="NASLOVZLATO"/>
              <w:rPr>
                <w:sz w:val="18"/>
                <w:szCs w:val="18"/>
              </w:rPr>
            </w:pPr>
            <w:r w:rsidRPr="00AC0B4E">
              <w:rPr>
                <w:sz w:val="18"/>
                <w:szCs w:val="18"/>
              </w:rPr>
              <w:drawing>
                <wp:inline distT="0" distB="0" distL="0" distR="0" wp14:anchorId="59AC7C30" wp14:editId="49252C7B">
                  <wp:extent cx="526415" cy="560705"/>
                  <wp:effectExtent l="0" t="0" r="6985" b="0"/>
                  <wp:docPr id="6" name="Picture 6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9" w:type="pct"/>
            <w:shd w:val="clear" w:color="auto" w:fill="A41E1C"/>
            <w:vAlign w:val="center"/>
            <w:hideMark/>
          </w:tcPr>
          <w:p w:rsidR="00687396" w:rsidRPr="00AC0B4E" w:rsidRDefault="00650039" w:rsidP="000C6ADB">
            <w:pPr>
              <w:pStyle w:val="NASLOVBELO"/>
              <w:spacing w:line="360" w:lineRule="auto"/>
              <w:rPr>
                <w:color w:val="FFE599"/>
                <w:sz w:val="22"/>
                <w:szCs w:val="22"/>
              </w:rPr>
            </w:pPr>
            <w:r w:rsidRPr="00650039">
              <w:rPr>
                <w:color w:val="FFE599"/>
                <w:sz w:val="22"/>
                <w:szCs w:val="22"/>
              </w:rPr>
              <w:t>ЗАКЉУЧАК</w:t>
            </w:r>
            <w:r>
              <w:rPr>
                <w:color w:val="FFE599"/>
                <w:sz w:val="22"/>
                <w:szCs w:val="22"/>
              </w:rPr>
              <w:t xml:space="preserve"> </w:t>
            </w:r>
          </w:p>
          <w:p w:rsidR="00687396" w:rsidRPr="00AC0B4E" w:rsidRDefault="00650039" w:rsidP="000C6ADB">
            <w:pPr>
              <w:pStyle w:val="NASLOVBELO"/>
              <w:rPr>
                <w:sz w:val="22"/>
                <w:szCs w:val="22"/>
              </w:rPr>
            </w:pPr>
            <w:r w:rsidRPr="00650039">
              <w:rPr>
                <w:sz w:val="22"/>
                <w:szCs w:val="22"/>
              </w:rPr>
              <w:t xml:space="preserve">О УСВАЈАЊУ ПРОГРАМА О ИЗМЕНАМА И ДОПУНАМА ИПАРД </w:t>
            </w:r>
            <w:r w:rsidR="00B209E0">
              <w:rPr>
                <w:sz w:val="22"/>
                <w:szCs w:val="22"/>
              </w:rPr>
              <w:t>III</w:t>
            </w:r>
            <w:r w:rsidRPr="00650039">
              <w:rPr>
                <w:sz w:val="22"/>
                <w:szCs w:val="22"/>
              </w:rPr>
              <w:t xml:space="preserve"> ПРОГРАМА ЗА РЕПУБЛИКУ СРБИЈУ ЗА ПЕРИОД 2021-2027. ГОДИНЕ</w:t>
            </w:r>
          </w:p>
          <w:p w:rsidR="00687396" w:rsidRPr="00AC0B4E" w:rsidRDefault="00687396" w:rsidP="00650039">
            <w:pPr>
              <w:pStyle w:val="podnaslovpropisa"/>
              <w:rPr>
                <w:sz w:val="18"/>
                <w:szCs w:val="18"/>
              </w:rPr>
            </w:pPr>
            <w:r w:rsidRPr="00AC0B4E">
              <w:rPr>
                <w:sz w:val="18"/>
                <w:szCs w:val="18"/>
              </w:rPr>
              <w:t>("Сл. гласник РС", бр. 8</w:t>
            </w:r>
            <w:r w:rsidR="00650039">
              <w:rPr>
                <w:sz w:val="18"/>
                <w:szCs w:val="18"/>
              </w:rPr>
              <w:t>6</w:t>
            </w:r>
            <w:r w:rsidRPr="00AC0B4E">
              <w:rPr>
                <w:sz w:val="18"/>
                <w:szCs w:val="18"/>
              </w:rPr>
              <w:t>/202</w:t>
            </w:r>
            <w:r w:rsidR="0063726C" w:rsidRPr="00AC0B4E">
              <w:rPr>
                <w:sz w:val="18"/>
                <w:szCs w:val="18"/>
              </w:rPr>
              <w:t>6</w:t>
            </w:r>
            <w:r w:rsidRPr="00AC0B4E">
              <w:rPr>
                <w:sz w:val="18"/>
                <w:szCs w:val="18"/>
              </w:rPr>
              <w:t>)</w:t>
            </w:r>
          </w:p>
        </w:tc>
      </w:tr>
    </w:tbl>
    <w:p w:rsidR="00650039" w:rsidRDefault="00650039" w:rsidP="00650039">
      <w:pPr>
        <w:spacing w:line="210" w:lineRule="atLeast"/>
        <w:jc w:val="center"/>
        <w:rPr>
          <w:rFonts w:ascii="Verdana" w:eastAsia="Verdana" w:hAnsi="Verdana" w:cs="Verdana"/>
        </w:rPr>
      </w:pPr>
    </w:p>
    <w:p w:rsidR="00650039" w:rsidRPr="0009383E" w:rsidRDefault="00650039" w:rsidP="00650039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ПРОГРАМ О ИЗМЕНАМА И ДОПУНАМА ИПАРД III ПРОГРАМА ЗА РЕПУБЛИКУ СРБИЈУ ЗА ПЕРИОД 2021-2027. ГОД</w:t>
      </w:r>
      <w:bookmarkStart w:id="0" w:name="_GoBack"/>
      <w:bookmarkEnd w:id="0"/>
      <w:r w:rsidRPr="0009383E">
        <w:rPr>
          <w:rFonts w:ascii="Arial" w:eastAsia="Verdana" w:hAnsi="Arial" w:cs="Arial"/>
          <w:sz w:val="20"/>
          <w:szCs w:val="20"/>
        </w:rPr>
        <w:t>ИНЕ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У ИПАРД III програму за Републику Србију за период 2021-2027. године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 xml:space="preserve">Службени гласник РСˮ, бр. 118/23 и 34/25), у глави III. ОПИС ТРЕНУТНЕ СИТУАЦИЈЕ, SWOT АНАЛИЗА И УТВРЂИВАЊЕ ПОТРЕБА, одељак 3.5. ПРИПРЕМА И СПРОВОЂЕЊЕ ЛОКАЛНИХ СТРАТЕГИЈА РУРАЛНОГ РАЗВОЈА - </w:t>
      </w:r>
      <w:r w:rsidRPr="0009383E">
        <w:rPr>
          <w:rFonts w:ascii="Arial" w:eastAsia="Verdana" w:hAnsi="Arial" w:cs="Arial"/>
          <w:i/>
          <w:sz w:val="20"/>
          <w:szCs w:val="20"/>
        </w:rPr>
        <w:t>LEADER</w:t>
      </w:r>
      <w:r w:rsidRPr="0009383E">
        <w:rPr>
          <w:rFonts w:ascii="Arial" w:eastAsia="Verdana" w:hAnsi="Arial" w:cs="Arial"/>
          <w:sz w:val="20"/>
          <w:szCs w:val="20"/>
        </w:rPr>
        <w:t xml:space="preserve"> ПРИСТУП, став 3. мења се 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proofErr w:type="gramStart"/>
      <w:r w:rsidRPr="0009383E">
        <w:rPr>
          <w:rFonts w:ascii="Arial" w:eastAsia="Verdana" w:hAnsi="Arial" w:cs="Arial"/>
          <w:sz w:val="20"/>
          <w:szCs w:val="20"/>
        </w:rPr>
        <w:t>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Република Србија је финансирала оснивање потенцијалних ЛАГ-ова и активности анимације, као и припрему ЛСРР у износу од 800.000 RSD (око 6.800 EUR по пЛАГ-у) у 2019. години из републичког буџета. Разлог за недостатак одрживости садашњих потенцијалних ЛАГ-ова је чињеница да немају систем наплате чланарина, као и да се у потпуности ослањају на јавно финансирање - путем разних конкурса или донатора. Након акредитације LEADER мере кроз ИПАРД III програм, национална LEADER мера се неће спроводити.ˮ.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После става 3. додају се нови ст. 4-8, који гласе: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proofErr w:type="gramStart"/>
      <w:r w:rsidRPr="0009383E">
        <w:rPr>
          <w:rFonts w:ascii="Arial" w:eastAsia="Verdana" w:hAnsi="Arial" w:cs="Arial"/>
          <w:sz w:val="20"/>
          <w:szCs w:val="20"/>
        </w:rPr>
        <w:t>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У периоду од 2009. до 2010. године у 19 општина реализован је пројекат "Одрживи туризам у функцији руралног развоја". Циљ пројекта био је да се спроведе обука и подршка локалним заједницама у развоју и спровођењу пројеката у области руралног туризма. Пројекат је реализован у оквиру заједничког програма Уједињених нација, средствима Краљевине Шпаније, кроз фонд за Миленијумске развојне циљеве (MDG). На територији 15 општина реализовано је шест локалних пројеката у које је финансирано по 180.000 USD (151.668 EUR).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Током 2009. године покренут је још један пројекат у циљу подршке LEADER like иницијативи, у областима Дрина-Тара, Дрина-Сава и Пчиња. Приступ је заснован на територији, а који је финансиран и тестиран од стране ЕУ - LEADER like иницијативе у прекограничним областима у неколико подручја, уз подршку Сталне радне групе за регионални рурални развој земаља Југоисточне Европе (SWG) и ЕК. Резултати пројекта су показали да постоји велико интересовање и велике могућности за иницијативе које предводи заједница, посебно када укључују финансирање конкретних пројеката везаних за развијене стратегије у дефинисаним подручјима.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циљу изградње капацитета МПШВ и развоја потенцијалних ЛАГ-ова, спроведен је пројекат ЕУ: "Изградња капацитета за успостављање и спровођење LEADER иницијативе у Републици Србији" у периоду од 2011. до 2013. године. Пројекат је допринео јачању људских, техничких, организационих и финансијских капацитета и свеукупној подршци у спровођењу LEADER приступа у оквиру МПШВ, али и развоју 21 препознатог потенцијалног ЛАГ-а. Као резултат, пројекат је донео сет мера, односно упутства, за увођење националне LEADER мере.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периоду од 2010. до 2015. године, ПСПВШ пружао је финансијску подршку потенцијалним ЛАГ-овима на територији АП Војводина. Ово је била једина институционална подршка LEADER приступу до усвајања националне LEADER like Мере. У периоду пружања подршке опредељена су средства од 10.000.000 RSD (85.040 EUR), за финансирање развоја ЛСРР, као и за реализацију пројеката. Средства која су се издвајала на годишњем нивоу била су довољна за суфинансирање рада око десет потенцијалних ЛАГ-ова.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За спровођење националне LEADER like Мере, током 2019. године, МПШВ је припремило Правилник о подстицајима за подршку програмима који се односе на припрему и спровођење локалних стратегија руралног развоја ("Службени гласник РСˮ, бр. 3/19 и 159/20). Овим правилником предвиђена је национална подршка успостављању Партнерства за територијални рурални развој, у складу са принципима LEADER-а у ЕУ. Правилником су дефинисани подстицаји за: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1) припрему ЛСРР, која укључује активности на успостављању Партнерства за територијални рурални развој - потенцијалне Локалне акционе групе (пЛАГ) и израду ЛСРР партнерстава;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2) спровођење ЛСРР, која укључује активности у вези са реализацијом приоритетних пројеката дефинисаних у ЛСРР (мали пројекти).ˮ.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Досадашњи ст. 4-6. постају ст. 9-11.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У одељку 3.6. ТАБЕЛА КОНТЕКСТ ПОКАЗАТЕЉА, део број 8. Запосленост према сектору, типу региона и привредним активностима, 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колони,,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Коментар/Извор за верификацијуˮ после речи:,,две категоријеˮ додаје се реч:,,насељаˮ, а после речи:,,Извор:ˮ, додају се речи:,,Анкета о радној снази, Истраживање о регистрованој запослености;ˮ.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Контекст показатељ број 8.3. Учешће у укупној запослености према типу региона, мења се 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,,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1"/>
        <w:gridCol w:w="340"/>
        <w:gridCol w:w="705"/>
        <w:gridCol w:w="895"/>
      </w:tblGrid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8.3. Учешће у укупној запослености према типу региона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Претежно рурални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40,0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2021.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Прелазни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н/п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Претежно урбани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60,0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2021.</w:t>
            </w:r>
          </w:p>
        </w:tc>
      </w:tr>
    </w:tbl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глави VI. ОПИС СТРАТЕГИЈЕ И ЦИЉЕВА ПРОГРАМА, одељак 6.6. ТАБЕЛА СА САЖЕТИМ ПРИКАЗОМ ЛОГИКЕ ИНТЕРВЕНЦИЈЕ У КОЈОЈ СУ НАВЕДЕНЕ МЕРЕ ОДАБРАНЕ ЗА ИПАРД И КВАНТИФИКОВАНЕ ЦИЉАНЕ ВРЕДНОСТИ, Табела 39. Приказ логике интервенције за одабране мере и квантификоване циљане вредности, мења се 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proofErr w:type="gramStart"/>
      <w:r w:rsidRPr="0009383E">
        <w:rPr>
          <w:rFonts w:ascii="Arial" w:eastAsia="Verdana" w:hAnsi="Arial" w:cs="Arial"/>
          <w:sz w:val="20"/>
          <w:szCs w:val="20"/>
        </w:rPr>
        <w:t>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Табела 39: Приказ логике интервенције за одабране мере и квантификоване циљане вредности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2"/>
        <w:gridCol w:w="4175"/>
        <w:gridCol w:w="1135"/>
        <w:gridCol w:w="2456"/>
        <w:gridCol w:w="1133"/>
      </w:tblGrid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Мера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Квантификовани циљеви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Програмски циљеви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(укупно и као комбинација показатеља на нивоу мере)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Мера 1: Инвестиције у физичку имовину пољопривредних газдинстава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корисника Мере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пољопривредних газдинстава која су модернизовала производњу кроз ИПАРД подршку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Укупна вредност улагања у модернизацију на пољопривредним газдинствима (EUR)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пољопривредних газдинстава који користе ИПАРД подршку како би се постепено усклађивали са стандардима ЕУ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новоотворених радних места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младих пољопривредника који користе ИПАРД подршку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произвођачких група/организација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пољопривредника/пољопривредних газдинстава који учествују у подржаним произвођачким групама, произвођачким организацијама, локалним тржиштима, кратким ланцима снабдевања и шемама квалитета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заједничких инвестиција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које се односе на заштиту животне средине или климатске промене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које се односе на управљање стајњаком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које се односе на третман или управљање отпадом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у обновљиве изворе енергије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Инсталисана снага објеката за производњу енергије из обновљивих извора (kWh)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пројеката у инвестиције које се односе на циркуларну економију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850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830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192.000. 000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850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340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188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125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21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42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460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Укупан износ инвестиција добијених кроз ИПА за пољопривредно-прехрамбени сектор и рурални развој (EUR)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корисника који спроводе пројекте за модернизацију у пољопривредно-прехрамбеном сектору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корисника који прогресивно напредују ка достизању стандарда ЕУ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новоотворених радних места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корисника који инвестирају у промовисање ресурсне ефикасности и подржавају напредак ка ниској емисији угљеника, као и економију отпорну на климатске промене у пољопривредном, прехрамбеном и сектору шумарства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537.600.000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1050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1070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495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276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 xml:space="preserve">Мера 3: Инвестиције у физичку имовину које се тичу прераде и маркетинга </w:t>
            </w: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пољопривредних производа и производа рибарства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Број корисника Мере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 xml:space="preserve">Број привредних друштава за прераду пољоприведно-прехрамбених производа </w:t>
            </w: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која су модернизовала производњу кроз ИПАРД подршку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Укупна вредност улагања у модернизацију у пољопривредно-прехрамбеном сектору (EUR)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привредних друштава за прераду који користе ИПАРД подршку како би се постепено усклађивали са стандардима ЕУ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новоотворених радних места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произвођачких група/организација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заједничких инвестиција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које се односе на заштиту животне средине или климатске промене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које се односе на третман или управљање отпадом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у обновљиве изворе енергије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Инсталисана снага објеката за производњу енергије из обновљивих извора (kWh)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пројеката у инвестиције које се односе на циркуларну економију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220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220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 xml:space="preserve">161.280. </w:t>
            </w: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000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220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110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55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33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360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Мера 4: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Агро-еколошко-климатска мера и органска производња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корисника Мере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уговора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Укупно пољопривредно земљиште (ha) према еколошким или/и климатским уговорима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Укупна површина (ha) према типу операције за управљање инпутима (укључујући интегралну производњу, смањење употребе ђубрива и употребе пестицида, прецизну пољопривреду, управљање стајњаком, итд.)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Укупна површина (ha) према типу операције за праксе обраде земљишта (укључујући плодоред, диверзификацију усева, управљање земљиштем кроз конзервацијску обраду или без обраде земљишта, покривач земљишта, итд.)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Укупна површина (ha) према типу операције за управљање пејзажом, стаништима, травњацима (укључујући постављање и управљање карактеристикама пејзажа, укључујући мочваре и тресетишта, очување врста, екстензивно управљање травњацима, итд.)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Укупна површина (ha) према типу операције за органску производњу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врста угрожених животиња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животиња угрожених раса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Укупна површина за подржане сорте угрожених биљних сорти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газдинстава за конверзију у органску производњу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Број подржаних газдинстава за одржавање органске производње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Укупна површина на којој је подржана конверзија у органску производњу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Укупна површина на којој је подржано одржавање органске производње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560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560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3.500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2.750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750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Мера 5: Спровођење локалних стратегија руралног развоја -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i/>
                <w:sz w:val="20"/>
                <w:szCs w:val="20"/>
              </w:rPr>
              <w:t>LEADER</w:t>
            </w:r>
            <w:r w:rsidRPr="0009383E">
              <w:rPr>
                <w:rFonts w:ascii="Arial" w:eastAsia="Verdana" w:hAnsi="Arial" w:cs="Arial"/>
                <w:sz w:val="20"/>
                <w:szCs w:val="20"/>
              </w:rPr>
              <w:t xml:space="preserve"> приступ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локалних стратегија руралног развоја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новоотворених радних места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у обновљиве изворе енергије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Инсталисана снага објеката за производњу енергије из обновљивих извора (kWh)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Становништво које је обухваћено ЛАГ-овима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исплаћених малих пројеката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1.200.000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Мера 6: Инвестиције у руралну јавну инфраструктуру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корисника Мере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Укупне инвестиције у руралну јавну инфраструктуру (EUR)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новоотворених радних места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пројеката локалне инфраструктуре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које се односе на заштиту животне средине или климатске промене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69.120.000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Мера 7: Диверзификација пољопривредних газдинстава и развој пословања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корисника Мере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Укупна улагања у руралну диверзификацију, развој пословања и инфраструктуру (EUR)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новоотворених радних места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младих пољопривредника који користе ИПАРД подршку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пољопривредника који учествују у подржаним произвођачким групама, произвођачким организацијама, локалним тржиштима, кратким ланцима снабдевања и шемама квалитета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заједничких инвестиција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које се односе на заштиту животне средине или климатске промене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у обновљиве изворе енергије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Инсталисана снага објеката за производњу енергије из обновљивих извора (kWh)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газдинстава која се баве органском производњом, са ИПАРД подршком инвестицијама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пројеката у инвестиције које се односе на циркуларну економију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520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115.200.000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250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120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-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90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Мера 9: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Техничка помоћ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Укупан износ (EUR) намењен подршци Националној мрежи за рурални развој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Број промотивних материјала за опште информисање свих заинтересованих страна (леци, брошуре, итд.)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промотивних кампања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експертских задатака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обука, радионица, конференција, семинара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састанака Одбора за праћење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студија о изради и спровођењу програмских мера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извештаја о вредновању програма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активности руралног умрежавања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потенцијалних ЛАГ-ова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15.000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</w:t>
            </w:r>
          </w:p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глави VII. СВЕОБУХВАТНА ФИНАНСИЈСКА ТАБЕЛА, табела се мења 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,,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5"/>
        <w:gridCol w:w="1204"/>
        <w:gridCol w:w="1204"/>
        <w:gridCol w:w="1204"/>
        <w:gridCol w:w="1110"/>
        <w:gridCol w:w="1110"/>
        <w:gridCol w:w="1110"/>
        <w:gridCol w:w="1110"/>
        <w:gridCol w:w="1271"/>
        <w:gridCol w:w="304"/>
      </w:tblGrid>
      <w:tr w:rsidR="00650039" w:rsidRPr="0009383E" w:rsidTr="00650039">
        <w:trPr>
          <w:gridAfter w:val="1"/>
        </w:trPr>
        <w:tc>
          <w:tcPr>
            <w:tcW w:w="0" w:type="auto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7.1. Максималан допринос ЕУ за ИПАРД средства по годинама, 2021-2027.</w:t>
            </w: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Година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2025.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2026.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2027.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2021-2027.</w:t>
            </w: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308.989,41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31.000.000,00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43.000.000,00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54.000.000,00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57.000.000,00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58.000.000,00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263.308.989,41*</w:t>
            </w: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7.2. Финансијски план према мери у EUR, 2021-2027.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Укупна јавна помоћ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Допринос ЕУ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Стопа доприноса ЕУ (%)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Национални допринос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Стопа националног доприноса (%)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Инвестиције у физичку имовину пољопривредних газдинстава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100.945.319,21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75.708.989,41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25.236.329,80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Инвестиције у физичку имовину које се тичу прераде и маркетинга пољопривредних производа и производа рибарства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70.640.000,00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52.980.000,00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17.660.000,00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Агро-еколошко-климатска мера и органска производња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16.941.176,47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14.400.000,00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2.541.176,47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 xml:space="preserve">Спровођење локалних стратегија руралног </w:t>
            </w: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 xml:space="preserve">развоја - </w:t>
            </w:r>
            <w:r w:rsidRPr="0009383E">
              <w:rPr>
                <w:rFonts w:ascii="Arial" w:eastAsia="Verdana" w:hAnsi="Arial" w:cs="Arial"/>
                <w:i/>
                <w:sz w:val="20"/>
                <w:szCs w:val="20"/>
              </w:rPr>
              <w:t>LEADER</w:t>
            </w:r>
            <w:r w:rsidRPr="0009383E">
              <w:rPr>
                <w:rFonts w:ascii="Arial" w:eastAsia="Verdana" w:hAnsi="Arial" w:cs="Arial"/>
                <w:sz w:val="20"/>
                <w:szCs w:val="20"/>
              </w:rPr>
              <w:t xml:space="preserve"> приступ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16.000.000,00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14.400.000,00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1.600.000,00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Инвестиције у руралну јавну инфраструктуру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69.120.000,00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51.840.000,00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17.280.000,00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Диверзификација пољопривредних газдинстава и развој пословања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61.120.000,00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45.840.000,00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15.280.000,00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Техничка помоћ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9.576.470,59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8.140.000,00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1.436.470,59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344.342.966,27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263.308.989,41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81.033.976,86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7.3. Индикативни финансијски план по мерама у EUR, 2021-2027.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Укупна јавна помоћ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Допринос корисника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Укупни расходи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Инвестиције у физичку имовину пољопривредних газдинстава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100.945.319,21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67.296.879,48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168.242.198,69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Инвестиције у физичку имовину које се тичу прераде и маркетинга пољопривредних производа и производа рибарства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70.640.000,00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70.640.000,00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141.280.000,00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Агро-еколошко-климатска мера и органска производња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16.941.176,47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16.941.176,47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 xml:space="preserve">Спровођење локалних стратегија руралног развоја - </w:t>
            </w:r>
            <w:r w:rsidRPr="0009383E">
              <w:rPr>
                <w:rFonts w:ascii="Arial" w:eastAsia="Verdana" w:hAnsi="Arial" w:cs="Arial"/>
                <w:i/>
                <w:sz w:val="20"/>
                <w:szCs w:val="20"/>
              </w:rPr>
              <w:t>LEADER</w:t>
            </w:r>
            <w:r w:rsidRPr="0009383E">
              <w:rPr>
                <w:rFonts w:ascii="Arial" w:eastAsia="Verdana" w:hAnsi="Arial" w:cs="Arial"/>
                <w:sz w:val="20"/>
                <w:szCs w:val="20"/>
              </w:rPr>
              <w:t xml:space="preserve"> приступ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16.000.000,00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16.000.000,00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Инвестиције у руралну јавну инфраструкту</w:t>
            </w: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ру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69.120.000,00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69.120.000,00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Диверзификација пољопривредних газдинстава и развој пословања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61.120.000,00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40.746.666,67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101.866.666,67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Техничка помоћ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9.576.470,59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9.576.470,59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rPr>
          <w:gridAfter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344.342.966,27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178.683,546,14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523.026.512,41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7.4. Индикативни буџет доприноса ЕУ по мерама у EUR, 2021-2027.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2021.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2022.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2023.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2024.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2025.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2026.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Индикативни буџет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2021 - 2027</w:t>
            </w:r>
          </w:p>
        </w:tc>
      </w:tr>
      <w:tr w:rsidR="00650039" w:rsidRPr="0009383E" w:rsidTr="00650039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2027.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EUR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%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Инвестиције у физичку имовину пољопривредних газдинстава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8.500.000,00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308.989,41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11.300.000,00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12.900.000,00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15.200.000,00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15.190.000,00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12.310.000,00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75.708.989,41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29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Инвестиције у физичку имовину које се тичу прераде и маркетинга пољопривредних производа и производа рибарства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8.590.000,00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8.750.000,00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11.000.000,00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9.640.000,00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52.980.000,00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Агро-еколошко-климатска мера и органска производња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2.180.000,00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2.320.000,00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3.300.000,00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3.300.000,00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3.300.000,00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14.400.000,00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 xml:space="preserve">Спровођење локалних стратегија руралног развоја - </w:t>
            </w:r>
            <w:r w:rsidRPr="0009383E">
              <w:rPr>
                <w:rFonts w:ascii="Arial" w:eastAsia="Verdana" w:hAnsi="Arial" w:cs="Arial"/>
                <w:i/>
                <w:sz w:val="20"/>
                <w:szCs w:val="20"/>
              </w:rPr>
              <w:t>LEADER</w:t>
            </w:r>
            <w:r w:rsidRPr="0009383E">
              <w:rPr>
                <w:rFonts w:ascii="Arial" w:eastAsia="Verdana" w:hAnsi="Arial" w:cs="Arial"/>
                <w:sz w:val="20"/>
                <w:szCs w:val="20"/>
              </w:rPr>
              <w:t xml:space="preserve"> приступ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2.600.000,00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3.200.000,00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3.300.000,00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3.300.000,00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14.400.000,00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Инвестиције у руралну јавну инфраструктуру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8.390.000,00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11.340.000,00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14.380.000,00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17.730.000,00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51.840.000,00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 xml:space="preserve">Диверзификација пољопривредних газдинстава и </w:t>
            </w: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развој пословања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6.000.000,00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6.750.000,00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8.090.000,00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9.120.000,00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9.880.000,00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45.840.000,00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17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Техничка помоћ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930.000,00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1.290.000,00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1.870.000,00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1.710.000,00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1.840.000,00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8.140.000,00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308.989,41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31.000.000,00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43.000.000,00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54.000.000,00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57.000.000,00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58.000.000,00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263.308.989,41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7.5. Допринос ЕУ по мерама 2021-2027 (%)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2025.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2026.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2027.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Инвестиције у физичку имовину пољопривредних газдинстава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42,50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36,45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28,15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26,65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21,22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Инвестиције у физичку имовину које се тичу прераде и маркетинга пољопривредних производа и производа рибарства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27,71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20,35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20,37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17,54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16,62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Агро-еколошко-климатска мера и органска производња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7,03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5,40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6,11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5,69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 xml:space="preserve">Спровођење локалних стратегија руралног развоја - </w:t>
            </w:r>
            <w:r w:rsidRPr="0009383E">
              <w:rPr>
                <w:rFonts w:ascii="Arial" w:eastAsia="Verdana" w:hAnsi="Arial" w:cs="Arial"/>
                <w:i/>
                <w:sz w:val="20"/>
                <w:szCs w:val="20"/>
              </w:rPr>
              <w:t>LEADER</w:t>
            </w:r>
            <w:r w:rsidRPr="0009383E">
              <w:rPr>
                <w:rFonts w:ascii="Arial" w:eastAsia="Verdana" w:hAnsi="Arial" w:cs="Arial"/>
                <w:sz w:val="20"/>
                <w:szCs w:val="20"/>
              </w:rPr>
              <w:t xml:space="preserve"> приступ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6,45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5,93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5,79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5,69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Инвестиције у руралну јавну инфраструктуру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19,51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21,00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25,23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30,57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Диверзификација пољопривредних газдинстава и развој пословања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19,35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15,70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14,98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16,00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17,03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Техничка помоћ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3,46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3,17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0039" w:rsidRPr="0009383E" w:rsidRDefault="0065003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* Првобитни допринос ЕУ износио је укупно 288 милиона евра. Услед повлачења средстава у износу од 24.691.010,59 EUR, ревидирани допринос ЕУ укупно износи 263.308.989,41 EUR.ˮ.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lastRenderedPageBreak/>
        <w:t xml:space="preserve">У глави VIII. ОПИС СВАКЕ ОД ОДАБРАНИХ МЕРА, одељак 8.1. ЗАХТЕВИ КОЈИ СЕ ОДНОСЕ НА СВЕ ИЛИ ПОЈЕДИНЕ МЕРЕ, у делу </w:t>
      </w:r>
      <w:r w:rsidRPr="0009383E">
        <w:rPr>
          <w:rFonts w:ascii="Arial" w:eastAsia="Verdana" w:hAnsi="Arial" w:cs="Arial"/>
          <w:i/>
          <w:sz w:val="20"/>
          <w:szCs w:val="20"/>
        </w:rPr>
        <w:t xml:space="preserve">Правила за авансну исплату и плаћање у ратама, </w:t>
      </w:r>
      <w:r w:rsidRPr="0009383E">
        <w:rPr>
          <w:rFonts w:ascii="Arial" w:eastAsia="Verdana" w:hAnsi="Arial" w:cs="Arial"/>
          <w:sz w:val="20"/>
          <w:szCs w:val="20"/>
        </w:rPr>
        <w:t>после става 4. додаје се став 5. који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proofErr w:type="gramStart"/>
      <w:r w:rsidRPr="0009383E">
        <w:rPr>
          <w:rFonts w:ascii="Arial" w:eastAsia="Verdana" w:hAnsi="Arial" w:cs="Arial"/>
          <w:sz w:val="20"/>
          <w:szCs w:val="20"/>
        </w:rPr>
        <w:t>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Авансна плаћања за Меру 9 "Техничка помоћˮ су прихватљиви трошкови до 90% јавне помоћи везане за операцију и не подлежу успостављању банкарске гаранције или еквивалентне гаранције.ˮ.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одељку 8.3. ОПИСИ ПО МЕРАМА, пододељак 8.3.1. Инвестиције у физичку имовину пољопривредних газдинстава, у тачки 8.3.1.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6.Општи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 xml:space="preserve"> критеријуми прихватљивости, у тачки 2) речи:,,у тренутку подношења захтева за одобравање пројекта, односно захтева за одобравање исплате,ˮ бришу се.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У тачки 8.3.1.10. Интензитет помоћи и стопа доприноса ЕУ, у ставу 4. тачка 2)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број:,,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1.000.000ˮ замењује се бројем:,,700.000ˮ.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тачки 8.3.1.11. Буџет за Меру, Табели 41: Буџет за Меру 1 за период 2021-2027. година, ред који се односи на 2022. годину и ред Укупно, мењају се и гласе: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,,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1847"/>
        <w:gridCol w:w="1847"/>
        <w:gridCol w:w="318"/>
        <w:gridCol w:w="1702"/>
        <w:gridCol w:w="318"/>
        <w:gridCol w:w="1702"/>
        <w:gridCol w:w="318"/>
        <w:gridCol w:w="1702"/>
        <w:gridCol w:w="318"/>
      </w:tblGrid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686.643,12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411.985,88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308.989,41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102.996,47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274.657,26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168.242.198,69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100.945.319,21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75.708.989,41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25.236.329,80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67.296.879,48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тачки 8.3.1.12. Показатељи и циљеви који ће се користити у Програму, Табела 42: Показатељи и циљеви за Меру 1, мења се 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proofErr w:type="gramStart"/>
      <w:r w:rsidRPr="0009383E">
        <w:rPr>
          <w:rFonts w:ascii="Arial" w:eastAsia="Verdana" w:hAnsi="Arial" w:cs="Arial"/>
          <w:sz w:val="20"/>
          <w:szCs w:val="20"/>
        </w:rPr>
        <w:t>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Табела 42: Показатељи и циљеви за Меру 1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86"/>
        <w:gridCol w:w="1855"/>
      </w:tblGrid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Показатељи за Меру 1 - Инвестиције у физичку имовину пољопривредних газдинстава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Циљана вредност до 2027. године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корисника Мере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850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пољопривредних газдинстава која су модернизовала производњу кроз ИПАРД подршку (EUR)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830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Укупна вредност улагања у модернизацију на пољопривредним газдинствима (EUR)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192.000.000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пољопривредних газдинстава која користе ИПАРД подршку како би се постепено усклађивала са стандардима ЕУ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850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новоотворених радних места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младих пољопривредника који користе ИПАРД подршку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340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произвођачких група/организација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пољопривредника/пољопривредних газдинстава која учествују у подржаним произвођачким групама, произвођачким организацијама, локалним тржиштима, кратким ланцима снабдевања и шемама квалитета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заједничких инвестиција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које се односе на заштиту животне средине или климатске промене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188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које се односе на управљање стајњаком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125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које се односе на третман или управљање отпадом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21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у обновљиве изворе енергије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42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Инсталисана снага објеката за производњу енергије из обновљивих извора (kWh)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460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пројеката у инвестиције које се односе на циркуларну економију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</w:tr>
    </w:tbl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lastRenderedPageBreak/>
        <w:t xml:space="preserve">У пододељку 8.3.2. Инвестиције у физичку имовину које се тичу прераде и маркетинга пољопривредних производа и производа рибарства, тачка 8.3.2.6. Општи критеријуми прихватљивости, део Врсте подржаних правних лица, у ставу 6. тачка 1)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речи:,,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у тренутку подношења захтева за одобравање пројекта/захтева за одобравање исплатеˮ бришу се.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тачки 8.3.2.11. Буџет за Меру, у Табели 44: Буџет за Меру 3 за период 2021-2027. година, ред који се односи на 2022. годину мења се 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,,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6"/>
        <w:gridCol w:w="1257"/>
        <w:gridCol w:w="1257"/>
        <w:gridCol w:w="745"/>
        <w:gridCol w:w="1257"/>
        <w:gridCol w:w="745"/>
        <w:gridCol w:w="1257"/>
        <w:gridCol w:w="80"/>
        <w:gridCol w:w="745"/>
        <w:gridCol w:w="1257"/>
        <w:gridCol w:w="745"/>
      </w:tblGrid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50</w:t>
            </w:r>
          </w:p>
        </w:tc>
      </w:tr>
    </w:tbl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После реда који се односи на 2027. годину додаје се ред Укупно који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,,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"/>
        <w:gridCol w:w="2092"/>
        <w:gridCol w:w="1927"/>
        <w:gridCol w:w="39"/>
        <w:gridCol w:w="1927"/>
        <w:gridCol w:w="39"/>
        <w:gridCol w:w="1927"/>
        <w:gridCol w:w="39"/>
        <w:gridCol w:w="1927"/>
        <w:gridCol w:w="39"/>
      </w:tblGrid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141,280,000.00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70,640,000.00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52,980,000.00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17,660,000.00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70,640,000.00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тачки 8.3.2.12. Показатељи и циљеви који ће се користити у Програму, Табела 45: Показатељи и циљеви за Меру 3, мења се 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proofErr w:type="gramStart"/>
      <w:r w:rsidRPr="0009383E">
        <w:rPr>
          <w:rFonts w:ascii="Arial" w:eastAsia="Verdana" w:hAnsi="Arial" w:cs="Arial"/>
          <w:sz w:val="20"/>
          <w:szCs w:val="20"/>
        </w:rPr>
        <w:t>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Табела 45: Показатељи и циљеви за Меру 3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86"/>
        <w:gridCol w:w="2355"/>
      </w:tblGrid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Показатељи за Меру 3 - Инвестиције у физичку имовину које се тичу прераде и маркетинга пољопривредних производа и производа рибарства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Циљана вредност до 2027. године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корисника Мере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220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привредних друштава за прераду пољоприведно-прехрамбених производа која су модернизовала производњу кроз ИПАРД подршку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220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Укупна вредност улагања у модернизацију у пољопривредно-прехрамбеном сектору (EUR)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161.280.000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привредних друштава за прераду која користе ИПАРД подршку како би се постепено усклађивала са стандардима ЕУ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220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новоотворених радних места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110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произвођачких група/организација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заједничких инвестиција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које се односе на заштиту животне средине или климатске промене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55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које се односе на третман или управљање отпадом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у обновљиве изворе енергије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33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Инсталисана снага објеката за производњу енергије из обновљивих извора (kWh)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360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пројеката у инвестиције које се односе на циркуларну економију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</w:tr>
    </w:tbl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У пододељку 8.3.3. Агро-еколошко-климатска мера и органска производња, тачка 8.3.3.6. Општи критеријуми прихватљивости, део Општи критеријуми прихватљивости за све операције, у ставу 4. после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речи:,,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пашњакˮ додају се запета и речи:,,најмање годину дана пре подношења захтева за подршку, осим за пољопривредно земљиште у државној својиниˮ.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Став 8. мења се 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proofErr w:type="gramStart"/>
      <w:r w:rsidRPr="0009383E">
        <w:rPr>
          <w:rFonts w:ascii="Arial" w:eastAsia="Verdana" w:hAnsi="Arial" w:cs="Arial"/>
          <w:sz w:val="20"/>
          <w:szCs w:val="20"/>
        </w:rPr>
        <w:t>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Структуре и/или елементи на парцели, као што су: путеви, пољопривредни објекти, баре, језера, одлагалишта, напуштено земљиште, шума или водотокови, сматраће се неприхватљивом површином.ˮ.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У ставу 10. после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речи:,,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"ГЕОСРБИЈА" додају се запета и речи:,,или у посебној дигиталној апликацији за Меру 4, којом управља и коју одржава ИПАРД агенција, и/ˮ.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lastRenderedPageBreak/>
        <w:t xml:space="preserve">У тачки 8.3.3.7. Специфични критеријуми прихватљивости (према операцији), делу Операција 1 - Плодоред на обрадивим површинама, став 2.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реч:,,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дефинисатиˮ замењује се речју:,,мењатиˮ.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У делу Операција 2 - Затрављивање међуредног простора у вишегодишњим засадима, став 1.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речи:,,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која се обрађујеˮ замењују се речима:,,вишегодишњег засадаˮ.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делу Операција 4 - Одрживо управљање ливадама и пашњацима, после става 1. додају се ст. 2. и 3, који гласе: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proofErr w:type="gramStart"/>
      <w:r w:rsidRPr="0009383E">
        <w:rPr>
          <w:rFonts w:ascii="Arial" w:eastAsia="Verdana" w:hAnsi="Arial" w:cs="Arial"/>
          <w:sz w:val="20"/>
          <w:szCs w:val="20"/>
        </w:rPr>
        <w:t>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Травњаци се могу одржавати испашом и/или кошењем, како је наведено у плану управљања за ову операцију.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Корисник на пољопривредном газдинству мора имати животиње за испашу.ˮ.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тачки 8.3.3.12. Показатељи и циљеви који ће се користити у Програму, у Табели 47: Показатељи и циљеви за Меру 4, после назива: "Показатељи за Меру 4 - Агро-еколошко-климатска мера и органска производњаˮ додаје се ред који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,,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77"/>
        <w:gridCol w:w="1664"/>
      </w:tblGrid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корисника Mере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560</w:t>
            </w:r>
          </w:p>
        </w:tc>
      </w:tr>
    </w:tbl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тачки 8.3.3.15. Остале информације специфичне за Меру (у случају да је дефинисано нацртом Мере), у делу Операција 2 - Затрављивање међуредног простора у вишегодишњим засадима, део Обавезе, мења се 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"Пољопривредници морају да посеју између редова воћака или винове лозе травни усев који ће бити прописан Правилником о Мери 4.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Различити усеви са листе прихватљивих травних усева се морају користити као мешавина. Сви редови на парцели на коју се односи обавеза морају имати травни покривач.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Листа прихватљивих травних усева не примењује се на већ успостављен травни усев у вишегодишњем засаду, што ће утицати на ниво подршке.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Травни усеви морају се косити најмање пет пута годишње и правилно одржавати током трајања обавезе. То подразумева сетву на огољеним деловима травног покривача.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Употреба хербицида је забрањена током читавог периода обавезе. Корове који расту унутар редова и у близини воћака и винове лозе, потребно је сузбијати ручно и механички, у истој учесталости као и кошење траве.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Пољопривредници морају да воде евиденцију о куповини и употреби хербицида на целом газдинству, као и евиденцију о спроведеним активностима везаним за обавезе ове операције.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Пољопривредници морају да заврше додатну обуку или приме саветодавне услуге о питањима од директног значаја за ову операцију и преузете обавезе, до краја треће године обавеза.ˮ.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пододељку 8.3.4. Спровођење локалних стратегија руралног развоја - LEADER приступ, у тачки 8.3.4.12. Показатељи и циљеви који ће се користити у Програму, Табела 50: Показатељи и циљеви за Меру 5, мења се 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proofErr w:type="gramStart"/>
      <w:r w:rsidRPr="0009383E">
        <w:rPr>
          <w:rFonts w:ascii="Arial" w:eastAsia="Verdana" w:hAnsi="Arial" w:cs="Arial"/>
          <w:sz w:val="20"/>
          <w:szCs w:val="20"/>
        </w:rPr>
        <w:t>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 xml:space="preserve"> Табела 50: Показатељи и циљеви за Меру 5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54"/>
        <w:gridCol w:w="2887"/>
      </w:tblGrid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 xml:space="preserve">Показатељи за Меру 5 - Спровођење локалних стратегија руралног развоја - </w:t>
            </w:r>
            <w:r w:rsidRPr="0009383E">
              <w:rPr>
                <w:rFonts w:ascii="Arial" w:eastAsia="Verdana" w:hAnsi="Arial" w:cs="Arial"/>
                <w:i/>
                <w:sz w:val="20"/>
                <w:szCs w:val="20"/>
              </w:rPr>
              <w:t>LEADER</w:t>
            </w:r>
            <w:r w:rsidRPr="0009383E">
              <w:rPr>
                <w:rFonts w:ascii="Arial" w:eastAsia="Verdana" w:hAnsi="Arial" w:cs="Arial"/>
                <w:sz w:val="20"/>
                <w:szCs w:val="20"/>
              </w:rPr>
              <w:t xml:space="preserve"> приступ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Циљана вредност до 2027. године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локалних стратегија руралног развоја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новоотворених радних места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у производњу енергије из обновљивих извора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Инсталисана снага објеката за производњу енергије из обновљивих извора (kWh)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Становништво које је обухваћено ЛАГ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1.200.000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исплаћених малих пројеката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600</w:t>
            </w:r>
          </w:p>
        </w:tc>
      </w:tr>
    </w:tbl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пододељку 8.3.5. Инвестиције у руралну јавну инфраструктуру, у тачки 8.3.5.12. Показатељи и циљеви који ће се користити у Програму, Табела 52: Показатељи и циљеви за Меру 6, мења се 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proofErr w:type="gramStart"/>
      <w:r w:rsidRPr="0009383E">
        <w:rPr>
          <w:rFonts w:ascii="Arial" w:eastAsia="Verdana" w:hAnsi="Arial" w:cs="Arial"/>
          <w:sz w:val="20"/>
          <w:szCs w:val="20"/>
        </w:rPr>
        <w:t>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Табела 52: Показатељи и циљеви за Меру 6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2575"/>
      </w:tblGrid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lastRenderedPageBreak/>
              <w:t>Показатељи за Меру 6 - Инвестиције у руралну јавну инфраструктуру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Циљана вредност до 2027. године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корисника Mере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Укупне инвестиције у руралну јавну инфраструктуру (EUR)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69.120.000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новоотворених радих места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пројеката локалне инфраструктуре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које се односе на заштиту животне средине или климатске промене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</w:t>
            </w:r>
          </w:p>
        </w:tc>
      </w:tr>
    </w:tbl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У пододељку 8.3.6. Диверзификација пољопривредних газдинстава и развој пословања, тачка8.3.6.6. Општи критеријуми прихватљивости, у ставу 1. тачка 5)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речи:,,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у тренутку подношења захтева за одобравање пројекта, односно захтева за одобравање исплате,ˮ бришу се.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тачки 8.3.6.7. Специфични критеријуми прихватљивости (према сектору), део Сектор: Рурални туризам, после става 2. додаје се став 3, који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proofErr w:type="gramStart"/>
      <w:r w:rsidRPr="0009383E">
        <w:rPr>
          <w:rFonts w:ascii="Arial" w:eastAsia="Verdana" w:hAnsi="Arial" w:cs="Arial"/>
          <w:sz w:val="20"/>
          <w:szCs w:val="20"/>
        </w:rPr>
        <w:t>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Корисник мора бити регистрован на платформи "еТуристаˮ и ставити инвестицију у функцију, у складу са решењем о одобравању пројекта.ˮ.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тачки 8.3.6.11. Буџет за Меру, у Табели 53: Буџет за Меру 7 за период 2021-2027. године, ред који се односи на 2022. годину и ред Укупно, мењају се и гласе: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,,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1873"/>
        <w:gridCol w:w="1725"/>
        <w:gridCol w:w="322"/>
        <w:gridCol w:w="1724"/>
        <w:gridCol w:w="322"/>
        <w:gridCol w:w="1724"/>
        <w:gridCol w:w="322"/>
        <w:gridCol w:w="1724"/>
        <w:gridCol w:w="322"/>
      </w:tblGrid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101.866.666,67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61.120.000,00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45.840.000,00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15.280.000,00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40.746.666,67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тачки 8.3.6.12. Показатељи и циљеви који ће се користити у Програму, Табела 54: Показатељи и циљеви за Меру 7, мења се 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proofErr w:type="gramStart"/>
      <w:r w:rsidRPr="0009383E">
        <w:rPr>
          <w:rFonts w:ascii="Arial" w:eastAsia="Verdana" w:hAnsi="Arial" w:cs="Arial"/>
          <w:sz w:val="20"/>
          <w:szCs w:val="20"/>
        </w:rPr>
        <w:t>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Табела 54: Показатељи и циљеви за Меру 7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7"/>
        <w:gridCol w:w="2104"/>
      </w:tblGrid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,,Показатељи за Меру 7 - Диверзификација пољопривредних газдинстава и развој пословања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Циљана вредност до 2027. године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корисника Мере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520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Укупна улагања у руралну диверзификацију, развој пословања и инфраструктуру (EUR)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115.200.000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новоотворених радних места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250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младих пољопривредника који користе ИПАРД подршку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120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пољопривредника који учествују у подржаним произвођачким групама, произвођачким организацијама, локалним тржиштима, кратким ланцима снабдевања и шемама квалитета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заједничких инвестиција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које се односе на заштиту животне средине или климатске промене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ИПАРД корисника подржаних кроз инвестиције у обновљиве изворе енергије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30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Инсталисана снага објеката за производњу енергије из обновљивих извора (kWh)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90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газдинстава која се баве органском производњом са ИПАРД подршком инвестицијама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пројеката у инвестиције које се односе на циркуларну економију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</w:tr>
    </w:tbl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lastRenderedPageBreak/>
        <w:t>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пододељку 8.3.7. Техничка помоћ, тачка 8.3.7.11. Буџет за Меру,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Табели 55: Буџет за Меру 9 за период 2021-2027. године, ред који се односи на 2022. годину и ред Укупно, мењају се и гласе: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,,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2"/>
        <w:gridCol w:w="2022"/>
        <w:gridCol w:w="2021"/>
        <w:gridCol w:w="602"/>
        <w:gridCol w:w="2021"/>
        <w:gridCol w:w="413"/>
        <w:gridCol w:w="2021"/>
        <w:gridCol w:w="413"/>
        <w:gridCol w:w="148"/>
        <w:gridCol w:w="148"/>
      </w:tblGrid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2022.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-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9.576.470,59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9.576.470,59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8.140.000,00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1.436.470,59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039" w:rsidRPr="0009383E" w:rsidRDefault="006500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У тачки 8.3.7.12. Показатељи и циљеви који ће се користити у Програму, Табела 56: Показатељи и циљеви за Меру 9, мења се и гласи: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proofErr w:type="gramStart"/>
      <w:r w:rsidRPr="0009383E">
        <w:rPr>
          <w:rFonts w:ascii="Arial" w:eastAsia="Verdana" w:hAnsi="Arial" w:cs="Arial"/>
          <w:sz w:val="20"/>
          <w:szCs w:val="20"/>
        </w:rPr>
        <w:t>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Табела 56: Показатељи и циљеви за Меру 9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4"/>
        <w:gridCol w:w="2737"/>
      </w:tblGrid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Показатељи за Меру 9 - Техничка помоћ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Циљана вредност до 2027. године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Укупан износ (EUR) намењен подршци Националној мрежи за рурални развој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промотивних материјала за опште информисање свих заинтересованих страна (леци, брошуре, итд.)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15.000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промотивних кампања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експертских задатака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обука, радионица, конференција, семинара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70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састанака Одбора за праћење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студија о изради и спровођењу програмских мера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извештаја о вредновању програма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6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активности руралног умрежавања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20</w:t>
            </w:r>
          </w:p>
        </w:tc>
      </w:tr>
      <w:tr w:rsidR="00650039" w:rsidRPr="0009383E" w:rsidTr="0065003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Број подржаних потенцијалних ЛАГ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0039" w:rsidRPr="0009383E" w:rsidRDefault="00650039">
            <w:pPr>
              <w:spacing w:line="210" w:lineRule="atLeast"/>
              <w:rPr>
                <w:rFonts w:ascii="Arial" w:hAnsi="Arial" w:cs="Arial"/>
                <w:sz w:val="20"/>
                <w:szCs w:val="20"/>
              </w:rPr>
            </w:pPr>
            <w:r w:rsidRPr="0009383E">
              <w:rPr>
                <w:rFonts w:ascii="Arial" w:eastAsia="Verdana" w:hAnsi="Arial" w:cs="Arial"/>
                <w:sz w:val="20"/>
                <w:szCs w:val="20"/>
              </w:rPr>
              <w:t>15</w:t>
            </w:r>
          </w:p>
        </w:tc>
      </w:tr>
    </w:tbl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ˮ.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У глави XVIII. ПРИЛОЗИ, ПРИЛОГ 5 - ЛИСТА РЕЛЕВАНТНИХ НАЦИОНАЛНИХ СТАНДАРДА, који је одштампан уз ИПАРД III програм за Републику Србију за период 2021 - 2027. године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118/23 и 34/25) и чини његов саставни део, замењује се ПРИЛОГОМ 5 - ЛИСТА РЕЛЕВАНТНИХ НАЦИОНАЛНИХ СТАНДАРДА, који је одштампан уз овај програм и чини његов саставни део.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ПРИЛОГ 5.</w:t>
      </w:r>
    </w:p>
    <w:p w:rsidR="00650039" w:rsidRPr="0009383E" w:rsidRDefault="00650039" w:rsidP="00650039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ЛИСТА РЕЛЕВАНТНИХ НАЦИОНАЛНИХ СТАНДАРДА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Национални стандарди за Меру 1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-,,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Инвестиције у физичку имовину пољопривредних газдинставаˮ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1) Закон о пољопривреди и руралном развоју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41/09, 10/13 - др. закон, 101/16, 67/21 - др. закон, 114/21 и 19/25);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упису у Регистар пољопривредних газдинстава, промени података и обнови регистрације, електронском поступању, као и о условима за пасиван статус пољопривредног газдинства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25/23, 110/23, 3/24 и 34/24);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2) Закон о подстицајима у пољопривреди и руралном развоју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10/13, 142/14, 103/15, 101/16, 35/23, 92/23 и 94/24);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одређивању подручја са отежаним условима рада у пољопривреди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20/25);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3) Закон о ветеринарству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91/05, 30/10, 93/12, 17/19 - др. закон и 109/25 -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регистрацији, односно одобравању објеката за узгој, држање и промет животиња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36/17);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lastRenderedPageBreak/>
        <w:t xml:space="preserve">(2) Правилник о општим и посебним условима хигијене хране за животиње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78/10);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(3) Правилник о општим и посебним условима за хигијену хране за животиње ("Службени гласник РСˮ, број 23/18);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(4) Правилник о начину обележавања и регистрације говеда, као и о службеној контроли обележавања и регистрације говеда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102/14);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(5) Правилник о начину обележавања и регистрације свиња, као и о службеној контроли обележавања и регистрације свиња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115/20);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(6) Правилник о начину обележавања и регистрације оваца и коза, као и о службеној контроли обележавања и регистрације оваца и коза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77/24);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(7) Правилник о начину обележавања и регистрације копитара, као и о службеној контроли идентификације, обележавања и регистрације копитара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72/10);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4) Закон о сточарству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41/09, 93/12 и 14/16);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условима у погледу објеката и опреме које морају испуњавати одгајивачке организације и организације са посебним овлашћењима, као и о условима у погледу стручног кадра које морају испуњавати организације са посебним овлашћењима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90/19, 99/21 и 87/24);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(2) Правилник о садржини и обрасцу захтева за упис у Регистар одгајивачких организација и организација са посебним овлашћењима, као и садржини и начину вођења тог регистра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67/09 и 48/22);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(3) Прaвилник о услoвимa кoje трeбa дa испуњавају oбjeкти зa живoтињске oтпaтке и погони за прераду и обраду животињских отпадака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94/17 и 94/19);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5) Закон о добробити животиња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41/09);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условима за добробит животиња у погледу простора за животиње, просторија и опреме у објектима у којима се држе, узгајају и стављају у промет животиње у производне сврхе, начину држања, узгајања и промета појединих врста и категорија животиња, као и садржини и начину вођења евиденције о животињама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6/10, 57/14, 152/20 и 115/23);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6) Закон о планирању и изградњи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72/09, 81/09 - исправка, 64/10 - УС, 24/11, 121/12, 42/13 - УС, 50/13 - УС, 98/13 - УС, 132/14, 145/14, 83/18, 31/19, 37/19 - др. закон, 9/20, 52/21, 62/23, 91/25 и 80/26);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7) Закон o заштити животне средине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135/04, 36/09, 36/09 - др. закон, 72/09 - др. закон, 43/11 - УС, 14/16, 76/18, 95/18 - др. закон и 94/24 -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(1) Правилник о условима заштите животне средине које морају да испуне корисници ИПАРД подстицаја ("Службени гласник РСˮ, број 26/19);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8) Закон о водама ("Службени гласник РС", бр. 30/10, 93/12, 101/16, 95/18 и 95/18 -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(1) Уредба о граничним вредностима емисије загађујућих материја у воде и роковима за њихово достизање ("Службени гласник РС", бр. 67/11, 48/12 и 1/16);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(2) Уредба о утврђивању Плана управљања водама на територији Републике Србије до 2027. године ("Службени гласник РС", број 33/23);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(3) Правилник о начину и условима за мерење количине и испитивање квалитета отпадних вода и садржини извештаја о извршеним мерењима ("Службени гласник РС", број 18/24);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9) Закон о безбедности и здрављу на раду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35/23);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поступку утврђивања испуњености прописаних услова у области безбедности и здравља на раду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60/06);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10) Закон о општем управном поступку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18/16, 95/18 - аутентично тумачење и 2/23 - УС);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11) Закон о уређењу тржишта пољопривредних производа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67/21);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12) Закон о вину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41/09 и 93/12);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13) Закон о поступку регистрације у Агенцији за привредне регистре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99/11, 83/14, 31/19 и 105/21);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14) Закон о рачуноводству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73/19 и 44/21 -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15) Закон о безбедности саобраћаја на путевима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41/09, 53/10, 101/11, 32/13 - УС, 55/14, 96/15 - др. закон, 9/16 - УС, 24/18, 41/18, 41/18 - др. закон, 87/18, 23/19, 128/20 - др. закон, 76/23 и 19/25);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подели моторних и прикључних возила и техничким условима за возила у саобраћају на путевима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40/12, 102/12, 19/13, 41/13, 102/14, 41/15, 78/15, 111/15, 14/16, 108/16, 7/17 - исправка, 63/17, 45/18, 70/18, 95/18, 104/18, 93/19, 2/20 - исправка, 64/21, 129/21 - др. правилник, 110/22 - др. правилник, 143/22, 48/23, 24/24, 101/24, 53/25 и 54/26);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16) Закон о семену и садном материјалу пољопривредног и украсног биља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91/25);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начину и поступку производње садног материјала воћака, винове лозе и хмеља ("Службени гласник </w:t>
      </w:r>
      <w:r w:rsidRPr="0009383E">
        <w:rPr>
          <w:rFonts w:ascii="Arial" w:eastAsia="Verdana" w:hAnsi="Arial" w:cs="Arial"/>
          <w:sz w:val="20"/>
          <w:szCs w:val="20"/>
        </w:rPr>
        <w:lastRenderedPageBreak/>
        <w:t>РСˮ, бр. 40/06, 58/06, 51/09 и 44/18 -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17) Закон о ваздушном саобраћају ("Службени гласник РСˮ, бр. 73/10, 57/11, 93/12, 45/15, 66/15 - др. закон, 83/18, 9/20, 62/23, 19/25 и 63/26 - аутентично тумачење);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(1) Правилник о беспилотним ваздухопловима ("Службени гласник РСˮ, број 1/20);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18) Закон о коришћењу обновљивих извора енергије ("Службени гласник РСˮ, бр. 40/21, 35/23 и 94/24 -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19) Закон о иновационој делатности ("Службени гласник РСˮ, број 129/21);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20) Закон о признавању сорти пољопривредног биља ("Службени гласник РСˮ, бр. 30/10 и 19/25);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21) Закон о Националном оквиру квалификација Републике Србије ("Службени гласник РСˮ, бр. 27/18, 6/20, 129/21 - др. закон и 76/23).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Национални стандарди за Меру 3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-,,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Инвестиције у физичку имовину које се тичу прераде и маркетинга пољопривредних производа и производа рибарстваˮ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1) Закон о пољопривреди и руралном развоју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41/09, 10/13 - др. закон, 101/16, 67/21 - др. закон, 114/21 и 19/25);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упису у Регистар пољопривредних газдинстава, промени података и обнови регистрације, електронском поступању, као и о условима за пасиван статус пољопривредног газдинства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25/23, 110/23, 3/24 и 34/24);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2) Закон о подстицајима у пољопривреди и руралном развоју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10/13, 142/14, 103/15, 101/16, 35/23, 92/23 и 94/24);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одређивању подручја са отежаним условима рада у пољопривреди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20/25);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3) Закон о ветеринарству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91/05, 30/10, 93/12, 17/19 - др. закон и 109/25 -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ветеринарско-санитарним условима, односно општим и посебним условима за хигијену хране животињског порекла, као и о условима хигијене хране животињског порекла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25/11, 27/14 и 86/23);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(2) Правилник о начину разврставања и поступања са споредним производима животињског порекла, ветеринарско-санитарним условима за изградњу објеката за сакупљање, прераду и уништавање споредних производа животињског порекла, начину спровођења службене контроле и самоконтроле, као и условима за сточна гробља и јаме гробнице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31/11, 97/13, 15/15, 61/17 и 118/23);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4) Закон о добробити животиња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41/09);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условима и средствима за лишавање животиња живота, начину поступања са животињама непосредно пре клања, начину омамљивања и искрварења животиња, условима и начину клања животиња без претходног омамљивања, као и програму обуке о добробити животиња током клања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14/10);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5) Закон о безбедности хране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41/09 и 17/19);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условима хигијене хране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73/10);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(2) Правилник о општим и посебним условима хигијене хране и микробиолошким критеријумима за храну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30/24);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6) Закон о надзору над прехрамбеним производима биљног порекла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25/96 и 101/05 -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ближим условима за производњу и промет прехрамбених производа биљног порекла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50/96);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7) Закон о планирању и изградњи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72/09, 81/09 - исправка, 64/10 - УС, 24/11, 121/12, 42/13 - УС, 50/13 - УС, 98/13 - УС, 132/14, 145/14, 83/18, 31/19, 37/19 - др. закон, 9/20, 52/21, 62/23 и 91/25);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8) Закон о процени утицаја на животну средину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94/24);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садржини захтева о потреби процене утицаја и садржини захтева за одређивање обима и садржаја студије о процени утицаја на животну средину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69/05);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9) Закон о безбедности и здрављу на раду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35/23);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поступку утврђивања испуњености прописаних услова у области безбедности и здравља на раду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60/06);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10) Закон о општем управном поступку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18/16, 95/18 - аутентично тумачење и 2/23 - УС);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11) Закон o заштити животне средине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135/04, 36/09, 36/09 - др. закон, 72/09 - др. закон, 43/11 - УС, 14/16, 76/18, 95/18 - др. закон и 94/24 -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условима заштите животне средине које морају да испуне корисници ИПАРД подстицаја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 xml:space="preserve">Службени </w:t>
      </w:r>
      <w:r w:rsidRPr="0009383E">
        <w:rPr>
          <w:rFonts w:ascii="Arial" w:eastAsia="Verdana" w:hAnsi="Arial" w:cs="Arial"/>
          <w:sz w:val="20"/>
          <w:szCs w:val="20"/>
        </w:rPr>
        <w:lastRenderedPageBreak/>
        <w:t>гласник РСˮ, број 26/19);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12) Закон о уређењу тржишта пољопривредних производа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67/21);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13) Закон о вину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41/09 и 93/12);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14) Закон о поступку регистрације у Агенцији за привредне регистре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99/11, 83/14, 31/19 и 105/21);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15) Закон о рачуноводству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73/19 и 44/21 -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16) Закон о безбедности саобраћаја на путевима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41/09, 53/10, 101/11, 32/13 - УС, 55/14, 96/15 - др. закон, 9/16 - УС, 24/18, 41/18, 41/18 - др. закон, 87/18, 23/19, 128/20 - др. закон, 76/23 и 19/25);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подели моторних и прикључних возила и техничким условима за возила у саобраћају на путевима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40/12, 102/12, 19/13, 41/13, 102/14, 41/15, 78/15, 111/15, 14/16, 108/16, 7/17 - исправка, 63/17, 45/18, 70/18, 95/18, 104/18, 93/19, 2/20 - исправка, 64/21, 129/21 - др. правилник, 110/22, 143/22, 48/23, 24/24, 101/24, 53/25 и 54/26);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17) Закон о коришћењу обновљивих извора енергије ("Службени гласник РСˮ, 40/21, 35/23 и 94/24 -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18) Закон о иновационој делатности ("Службени гласник РСˮ, број 129/21).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Национални стандарди за Меру 4 - "Агро-еколошко-климатска мера и органска производњаˮ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1) Закон о пољопривреди и руралном развоју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41/09, 10/13 - др. закон, 101/16, 67/21 - др. закон, 114/21 и 19/25);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упису у Регистар пољопривредних газдинстава, промени података и обнови регистрације, електронском поступању, као и о условима за пасиван статус пољопривредног газдинства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25/23, 110/23, 3/24 и 34/24);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2) Закон о пољопривредном земљишту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62/06, 65/08 - др. закон, 41/09, 112/15, 80/17, 95/18 -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кодексу добре пољопривредне праксе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23/23);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3) Закон о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водама(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"Службени гласник РС", бр. 30/10, 93/12, 101/16, 95/18, 95/18 -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4) Закон о средствима за заштиту биља ("Службени гласник РСˮ, бр. 41/09 и 17/19);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(1) Правилник о елементима интегралног управљања штетним организмима ("Службени гласник РСˮ, број 126/20);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5) Закон о средствима за исхрану биља и оплемењивачима земљишта ("Службени гласник РС", бр. 41/09 и 17/19);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6) Закон о заштити природе ("Службени гласник РС", бр. 36/09, 88/10, 91/10 - исправка, 14/16, 95/18 - др. закон и 71/21);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7) Закон о ветеринарству ("Службени гласник РС", бр. 91/05, 30/10, 93/12, 17/19 - др. закон и 109/25 -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начину обележавања и регистрације говеда, као и о службеној контроли обележавања и регистрације говеда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102/14);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(2) Правилник о начину обележавања и регистрације свиња, као и о службеној контроли обележавања и регистрације свиња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115/20);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(3) Правилник о начину обележавања и регистрације оваца и коза, као и о службеној контроли идентификације, обележавања и регистрације оваца и коза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77/24);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(4) Правилник о начину обележавања и регистрације копитара, као и о службеној контроли идентификације, обележавања и регистрације копитара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72/10);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8) Закон о општем управном поступку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18/16, 95/18 - аутентично тумачење и 2/23 - УС);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9) Закон о вину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41/09 и 93/12).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Национални стандарди за Меру 6 - "Инвестиције у руралну јавну инфраструктуруˮ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1) Закон о пољопривреди и руралном развоју ("Службени гласник РСˮ, бр. 41/09, 10/13 - др. закон, 101/16, 67/21 - др. закон, 114/21 и 19/25);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2) Закон о локалној самоуправи ("Службени гласник РСˮ, бр. 129/07, 83/14 - др. закон, 101/16 - др. закон, 47/18 и 111/21 -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3) Закон о територијалној организацији Републике Србије ("Службени гласник РСˮ, бр. 129/07, 18/16, 47/18 и 9/20 -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4) Закон о јавној својини ("Службени гласник РСˮ, бр. 72/11, 88/13, 105/14, 104/16 - др. закон, 108/16, 113/17, 95/18, 153/20 и 94/24);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5) Закон о јавним предузећима ("Службени гласник РСˮ, бр. 15/16 и 88/19);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6) Закон о планирању и изградњи ("Службени гласник РСˮ, бр. 72/09, 81/09 - исправка, 64/10 - УС, 24/11, 121/12, 42/13 </w:t>
      </w:r>
      <w:r w:rsidRPr="0009383E">
        <w:rPr>
          <w:rFonts w:ascii="Arial" w:eastAsia="Verdana" w:hAnsi="Arial" w:cs="Arial"/>
          <w:sz w:val="20"/>
          <w:szCs w:val="20"/>
        </w:rPr>
        <w:lastRenderedPageBreak/>
        <w:t>- УС, 50/13 - УС, 98/13 - УС, 132/14, 145/14, 83/18, 31/19, 37/19 - др. закон, 9/20, 52/21, 62/23 и 91/25);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(1) Правилник о условима и критеријумима за су/финансирање израде планских докумената ("Службени гласник РСˮ, број 48/15);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(2) Правилник о садржини, начину и поступку израде и начину вршења контроле техничке документације према класи и намени објеката ("Службени гласник РСˮ, број 96/23);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(3) Правилник о садржини и обиму претходних радова, претходне студије оправданости и студије оправданости ("Службени гласник РСˮ, број 1/12);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(4) Правилник о садржини, начину и поступку израде докумената просторног и урбанистичког планирања ("Службени гласник РСˮ, бр. 32/19, 47/25 и 40/26);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(5) Правилник о поступку спровођења обједињене процедуре електронским путем ("Службени гласник РСˮ, бр. 96/23 и 33/26);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7) Закон о поступку уписа у катастар непокретности и катастар инфраструктуре ("Службени гласник РСˮ, бр. 41/18, 95/18, 31/19, 15/20 и 92/23);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8) Закон о планском систему Републике Србије ("Службени гласник РСˮ, број 30/18);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9) Закон о комуналним делатностима ("Службени гласник РСˮ, бр. 88/11, 104/16, 95/18 и 94/24);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10) Закон о званичној статистици ("Службени гласник РСˮ, број 109/25);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11) Закон о путевима ("Службени гласник РСˮ, бр. 41/18, 95/18 - др. закон и 92/23 -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12) Закон о буџетском систему ("Службени гласник РСˮ, бр. 54/09, 73/10, 101/10, 101/11, 93/12, 62/13, 63/13 - исправка, 108/13, 142/14, 68/15 - др. закон, 103/15, 99/16, 113/17, 95/18, 31/19, 72/19, 149/20, 118/21, 118/21 - др. закон, 138/22, 92/23, 94/24 и 80/26);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13) Закон о финансирању локалне самоуправе ("Службени гласник РСˮ, бр. 62/06, 47/11, 93/12, 83/16, 104/16 - др. закон, 95/18-др. закон, 111/21 -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14) Закон о водама ("Службени гласник РСˮ, бр. 30/10, 93/12, 101/16, 95/18 и 95/18 -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15) Закон о енергетици ("Службени гласник РСˮ, бр. 145/14, 95/18 - др. закон, 40/21, 35/23 - др. закон, 62/23, 94/24, 109/25 - др. закон, 109/25 - др. закон и 109/25 -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16) Закон о енергетској ефикасности и рационалној употреби енергије ("Службени гласник РСˮ, број 40/21);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17) Закон о интегрисаном спречавању и контроли загађивања животне средине ("Службени гласник РСˮ, број 63/26);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18) Закон о културним добрима ("Службени гласник РСˮ, бр. 71/94, 52/11 - др. закон, 52/11 - др. закон, 99/11 - др. закон, 6/20 - др. закон, 35/21 - др. закон, 129/21 - др. закон и 76/23 -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19) Закон о управљању отпадом ("Службени гласник РСˮ, број 109/25);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20) Закон о заштити од пожара ("Службени гласник РСˮ, бр. 111/09, 20/15, 87/18 - др. закон, 87/18 и 87/18 -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21) Закон о електронским комуникацијама ("Службени гласник РСˮ, број 35/23);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22) Закон о експропријацији ("Службени гласник РСˮ, број 53/95, "Службени лист СРЈ", број 23/01 - СУС и "Службени гласник РСˮ, бр. 20/09, 55/13 - УС и 106/16 - аутентично тумачење);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23) Закон о државном премеру и катастру ("Службени гласник РС", бр. 72/09, 18/10, 65/13, 15/15 - УС, 96/15, 47/17 - аутентично тумачење, 113/17 - др. закон, 27/18 - др. закон, 41/18 - др. закон, 9/20 - др. закон, 92/23 и 91/25);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(1) Правилник о техничкој документацији за извођење геодетских радова и дневнику радова ("Службени гласник РСˮ, бр. 97/11 и 85/20 - др. правилник);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24) Закон о заштити животне средине ("Службени гласник РСˮ, бр. 135/04, 36/09, 36/09 - др. закон, 72/09 - др. закон, 43/11 - УС, 14/16, 76/18, 95/18 - др. закон и 94/24 -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(1) Правилник о условима заштите животне средине које морају да испуне корисници ИПАРД подстицаја ("Службени гласник РСˮ, број 26/19);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25) Закон о јавном дугу ("Службени гласник РСˮ, бр. 61/05, 107/09, 78/11, 68/15, 95/18, 91/19, 149/20 и 80/26);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хигијенској исправности воде за пиће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42/98, 44/99 и 28/19);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26) Закон о просторном плану Републике Србије од 2010. до 2020. године ("Службени гласник РСˮ, број 88/10).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Национални стандарди за Меру 7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-,,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Диверзификација пољопривредних газдинстава и развој пословањаˮ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1) Закон о угоститељству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17/19);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стандардима за категоризацију угоститељских објеката за смештај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83/16 и 30/17);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(2) Правилник о условима и начину обављања угоститељске делатности, начину пружања угоститељских услуга, разврставању угоститељских објеката и минимално техничким условима за уређење и опремање угоститељских </w:t>
      </w:r>
      <w:r w:rsidRPr="0009383E">
        <w:rPr>
          <w:rFonts w:ascii="Arial" w:eastAsia="Verdana" w:hAnsi="Arial" w:cs="Arial"/>
          <w:sz w:val="20"/>
          <w:szCs w:val="20"/>
        </w:rPr>
        <w:lastRenderedPageBreak/>
        <w:t xml:space="preserve">објеката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48/12 и 58/16);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(3) Правилник о минималним техничким и санитарно-хигијенским условима за пружање угоститељских услуга у домаћој радиности и у сеоском туристичком домаћинству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41/10 и 48/12 - др. правилник);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b/>
          <w:sz w:val="20"/>
          <w:szCs w:val="20"/>
        </w:rPr>
        <w:t>(</w:t>
      </w:r>
      <w:r w:rsidRPr="0009383E">
        <w:rPr>
          <w:rFonts w:ascii="Arial" w:eastAsia="Verdana" w:hAnsi="Arial" w:cs="Arial"/>
          <w:sz w:val="20"/>
          <w:szCs w:val="20"/>
        </w:rPr>
        <w:t>4) Правилник о минималним техничким и санитарно-хигијенским условима за уређење и опремање угоститељских објеката ("Службени гласник РСˮ, бр. 41/10 и 48/12 - др. правилник);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2) Закон о пољопривреди и руралном развоју ("Службени гласник РСˮ, бр. 41/09, 10/13 - др. закон, 101/16, 67/21 - др. закон, 114/21 и 19/25);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упису у Регистар пољопривредних газдинстава, промени података и обнови регистрације, електронском поступању, као и о условима за пасиван статус пољопривредног газдинства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25/23, 110/23, 3/24 и 34/24);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(2) Правилник о одређивању подручја са отежаним условима рада у пољопривреди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20/25);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3) Закон о планирању и изградњи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72/09, 81/09 - исправка, 64/10 - УС, 24/11, 121/12, 42/13 - УС, 50/13 - УС, 98/13 - УС, 132/14, 145/14, 83/18, 31/19, 37/19 - др. закон, 9/20, 52/21, 62/23 и 91/25);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4) Закон о трговини ("Службени гласник РСˮ, бр. 52/19 и 35/26);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5) Закон о електронској трговини ("Службени гласник РСˮ, бр. 41/09, 95/13 и 52/19);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6) Закон о безбедности и здрављу на раду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35/23);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поступку утврђивања испуњености прописаних услова у области безбедности и здравља на раду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60/06);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7) Закон о безбедности хране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41/09 и 17/19);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условима хигијене хране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73/10);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(2) Правилник о општим и посебним условима хигијене хране и микробиолошким критеријумима за храну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30/24);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(3) Правилник о производњи и промету малих количина хране биљног порекла, подручју за обављање тих делатности, као и искључењу, прилагођавању или одступању од захтева хигијене хране ("Службени гласник РСˮ, број 13/20);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(4) Правилник о малим количинама примарних производа које служе за снабдевање потрошача, подручју за обављање тих делатности као и одступања која се односе на мале субјекте у пословању храном животињског порекла ("Службени гласник РСˮ, број 111/17);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8) Закон о надзору над прехрамбеним производима биљног порекла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25/96 и 101/05 -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ближим условима за производњу и промет прехрамбених производа биљног порекла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50/96);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9) Закон о процени утицаја на животну средину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94/24);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садржини захтева о потреби процене утицаја и садржини захтева за одређивање обима и садржаја студије о процени утицаја на животну средину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69/05);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10) Закон о раду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24/05, 61/05, 54/09, 32/13, 75/14, 13/17 - УС, 113/17, 95/18 - аутентично тумачење и 109/25 -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11) Закон о општем управном поступку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18/16, 95/18 -аутентично тумачење и 2/23 - УС);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12) Закон о привредним друштвима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36/11, 99/11, 83/14 - др. закон, 5/15, 44/18, 95/18, 91/19, 109/21 и 19/25);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13) Закон о поступку регистрације у Агенцији за привредне регистре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99/11, 83/14, 31/19 и 105/21);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14) Закон о рачуноводству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73/19 и 44/21 - др. закон);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15) Закон о класификацији делатности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број 104/09);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>(1) Уредба о Класификацији делатности ("Службени гласник РСˮ, број 54/10);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16) Закон о безбедности саобраћаја на путевима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41/09, 53/10, 101/11, 32/13 - УС, 55/14, 96/15 - др. закон, 9/16 - УС, 24/18, 41/18, 41/18 - др. закон, 87/18, 23/19, 128/20 - др. закон, 76/23 и 19/25);</w:t>
      </w:r>
    </w:p>
    <w:p w:rsidR="00650039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(1) Правилник о подели моторних и прикључних возила и техничким условима за возила у саобраћају на путевима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>Службени гласник РСˮ, бр. 40/12, 102/12, 19/13, 41/13, 102/14, 41/15, 78/15, 111/15, 14/16, 108/16, 7/17 - исправка, 63/17, 45/18, 70/18, 95/18, 104/18, 93/19, 2/20 - исправка, 64/21, 129/21 - др. правилник, 110/22 - др. правилник, 143/22, 48/23 и 24/24, 101/24, 53/25 и 54/26);</w:t>
      </w:r>
    </w:p>
    <w:p w:rsidR="00687396" w:rsidRPr="0009383E" w:rsidRDefault="00650039" w:rsidP="00650039">
      <w:pPr>
        <w:spacing w:line="210" w:lineRule="atLeast"/>
        <w:rPr>
          <w:rFonts w:ascii="Arial" w:hAnsi="Arial" w:cs="Arial"/>
          <w:sz w:val="20"/>
          <w:szCs w:val="20"/>
        </w:rPr>
      </w:pPr>
      <w:r w:rsidRPr="0009383E">
        <w:rPr>
          <w:rFonts w:ascii="Arial" w:eastAsia="Verdana" w:hAnsi="Arial" w:cs="Arial"/>
          <w:sz w:val="20"/>
          <w:szCs w:val="20"/>
        </w:rPr>
        <w:t xml:space="preserve">(2) Правилник о врсти, намени и прегледима чамаца, пловећих тела и плутајућих објеката </w:t>
      </w:r>
      <w:proofErr w:type="gramStart"/>
      <w:r w:rsidRPr="0009383E">
        <w:rPr>
          <w:rFonts w:ascii="Arial" w:eastAsia="Verdana" w:hAnsi="Arial" w:cs="Arial"/>
          <w:sz w:val="20"/>
          <w:szCs w:val="20"/>
        </w:rPr>
        <w:t>(,,</w:t>
      </w:r>
      <w:proofErr w:type="gramEnd"/>
      <w:r w:rsidRPr="0009383E">
        <w:rPr>
          <w:rFonts w:ascii="Arial" w:eastAsia="Verdana" w:hAnsi="Arial" w:cs="Arial"/>
          <w:sz w:val="20"/>
          <w:szCs w:val="20"/>
        </w:rPr>
        <w:t xml:space="preserve">Службени гласник РСˮ, </w:t>
      </w:r>
      <w:r w:rsidRPr="0009383E">
        <w:rPr>
          <w:rFonts w:ascii="Arial" w:eastAsia="Verdana" w:hAnsi="Arial" w:cs="Arial"/>
          <w:sz w:val="20"/>
          <w:szCs w:val="20"/>
        </w:rPr>
        <w:lastRenderedPageBreak/>
        <w:t>бр. 98/17 и 63/19).</w:t>
      </w:r>
    </w:p>
    <w:sectPr w:rsidR="00687396" w:rsidRPr="0009383E" w:rsidSect="00D1218B">
      <w:type w:val="continuous"/>
      <w:pgSz w:w="11906" w:h="16838" w:code="9"/>
      <w:pgMar w:top="426" w:right="280" w:bottom="740" w:left="56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C6D7F"/>
    <w:multiLevelType w:val="hybridMultilevel"/>
    <w:tmpl w:val="EFE49A3A"/>
    <w:lvl w:ilvl="0" w:tplc="1F00BB0A">
      <w:start w:val="9"/>
      <w:numFmt w:val="decimal"/>
      <w:lvlText w:val="%1"/>
      <w:lvlJc w:val="left"/>
      <w:pPr>
        <w:ind w:left="548" w:hanging="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1"/>
        <w:szCs w:val="11"/>
        <w:lang w:eastAsia="en-US" w:bidi="ar-SA"/>
      </w:rPr>
    </w:lvl>
    <w:lvl w:ilvl="1" w:tplc="25E059A4">
      <w:numFmt w:val="bullet"/>
      <w:lvlText w:val="•"/>
      <w:lvlJc w:val="left"/>
      <w:pPr>
        <w:ind w:left="1933" w:hanging="88"/>
      </w:pPr>
      <w:rPr>
        <w:rFonts w:hint="default"/>
        <w:lang w:eastAsia="en-US" w:bidi="ar-SA"/>
      </w:rPr>
    </w:lvl>
    <w:lvl w:ilvl="2" w:tplc="3E74650C">
      <w:numFmt w:val="bullet"/>
      <w:lvlText w:val="•"/>
      <w:lvlJc w:val="left"/>
      <w:pPr>
        <w:ind w:left="3327" w:hanging="88"/>
      </w:pPr>
      <w:rPr>
        <w:rFonts w:hint="default"/>
        <w:lang w:eastAsia="en-US" w:bidi="ar-SA"/>
      </w:rPr>
    </w:lvl>
    <w:lvl w:ilvl="3" w:tplc="D1ECC294">
      <w:numFmt w:val="bullet"/>
      <w:lvlText w:val="•"/>
      <w:lvlJc w:val="left"/>
      <w:pPr>
        <w:ind w:left="4721" w:hanging="88"/>
      </w:pPr>
      <w:rPr>
        <w:rFonts w:hint="default"/>
        <w:lang w:eastAsia="en-US" w:bidi="ar-SA"/>
      </w:rPr>
    </w:lvl>
    <w:lvl w:ilvl="4" w:tplc="3C167D7C">
      <w:numFmt w:val="bullet"/>
      <w:lvlText w:val="•"/>
      <w:lvlJc w:val="left"/>
      <w:pPr>
        <w:ind w:left="6115" w:hanging="88"/>
      </w:pPr>
      <w:rPr>
        <w:rFonts w:hint="default"/>
        <w:lang w:eastAsia="en-US" w:bidi="ar-SA"/>
      </w:rPr>
    </w:lvl>
    <w:lvl w:ilvl="5" w:tplc="5DD2BD6A">
      <w:numFmt w:val="bullet"/>
      <w:lvlText w:val="•"/>
      <w:lvlJc w:val="left"/>
      <w:pPr>
        <w:ind w:left="7509" w:hanging="88"/>
      </w:pPr>
      <w:rPr>
        <w:rFonts w:hint="default"/>
        <w:lang w:eastAsia="en-US" w:bidi="ar-SA"/>
      </w:rPr>
    </w:lvl>
    <w:lvl w:ilvl="6" w:tplc="012C74E0">
      <w:numFmt w:val="bullet"/>
      <w:lvlText w:val="•"/>
      <w:lvlJc w:val="left"/>
      <w:pPr>
        <w:ind w:left="8903" w:hanging="88"/>
      </w:pPr>
      <w:rPr>
        <w:rFonts w:hint="default"/>
        <w:lang w:eastAsia="en-US" w:bidi="ar-SA"/>
      </w:rPr>
    </w:lvl>
    <w:lvl w:ilvl="7" w:tplc="4BC08B1E">
      <w:numFmt w:val="bullet"/>
      <w:lvlText w:val="•"/>
      <w:lvlJc w:val="left"/>
      <w:pPr>
        <w:ind w:left="10297" w:hanging="88"/>
      </w:pPr>
      <w:rPr>
        <w:rFonts w:hint="default"/>
        <w:lang w:eastAsia="en-US" w:bidi="ar-SA"/>
      </w:rPr>
    </w:lvl>
    <w:lvl w:ilvl="8" w:tplc="8D1E395A">
      <w:numFmt w:val="bullet"/>
      <w:lvlText w:val="•"/>
      <w:lvlJc w:val="left"/>
      <w:pPr>
        <w:ind w:left="11691" w:hanging="88"/>
      </w:pPr>
      <w:rPr>
        <w:rFonts w:hint="default"/>
        <w:lang w:eastAsia="en-US" w:bidi="ar-SA"/>
      </w:rPr>
    </w:lvl>
  </w:abstractNum>
  <w:abstractNum w:abstractNumId="1" w15:restartNumberingAfterBreak="0">
    <w:nsid w:val="41DE19D5"/>
    <w:multiLevelType w:val="hybridMultilevel"/>
    <w:tmpl w:val="71C4CD9E"/>
    <w:lvl w:ilvl="0" w:tplc="A9E2E8BE">
      <w:numFmt w:val="decimal"/>
      <w:lvlText w:val="%1"/>
      <w:lvlJc w:val="left"/>
      <w:pPr>
        <w:ind w:left="548" w:hanging="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1"/>
        <w:szCs w:val="11"/>
        <w:lang w:eastAsia="en-US" w:bidi="ar-SA"/>
      </w:rPr>
    </w:lvl>
    <w:lvl w:ilvl="1" w:tplc="56A43BC6">
      <w:numFmt w:val="bullet"/>
      <w:lvlText w:val="•"/>
      <w:lvlJc w:val="left"/>
      <w:pPr>
        <w:ind w:left="1933" w:hanging="88"/>
      </w:pPr>
      <w:rPr>
        <w:rFonts w:hint="default"/>
        <w:lang w:eastAsia="en-US" w:bidi="ar-SA"/>
      </w:rPr>
    </w:lvl>
    <w:lvl w:ilvl="2" w:tplc="67D4BF5A">
      <w:numFmt w:val="bullet"/>
      <w:lvlText w:val="•"/>
      <w:lvlJc w:val="left"/>
      <w:pPr>
        <w:ind w:left="3327" w:hanging="88"/>
      </w:pPr>
      <w:rPr>
        <w:rFonts w:hint="default"/>
        <w:lang w:eastAsia="en-US" w:bidi="ar-SA"/>
      </w:rPr>
    </w:lvl>
    <w:lvl w:ilvl="3" w:tplc="5156BC6C">
      <w:numFmt w:val="bullet"/>
      <w:lvlText w:val="•"/>
      <w:lvlJc w:val="left"/>
      <w:pPr>
        <w:ind w:left="4721" w:hanging="88"/>
      </w:pPr>
      <w:rPr>
        <w:rFonts w:hint="default"/>
        <w:lang w:eastAsia="en-US" w:bidi="ar-SA"/>
      </w:rPr>
    </w:lvl>
    <w:lvl w:ilvl="4" w:tplc="FB0ED3B6">
      <w:numFmt w:val="bullet"/>
      <w:lvlText w:val="•"/>
      <w:lvlJc w:val="left"/>
      <w:pPr>
        <w:ind w:left="6115" w:hanging="88"/>
      </w:pPr>
      <w:rPr>
        <w:rFonts w:hint="default"/>
        <w:lang w:eastAsia="en-US" w:bidi="ar-SA"/>
      </w:rPr>
    </w:lvl>
    <w:lvl w:ilvl="5" w:tplc="88A486E6">
      <w:numFmt w:val="bullet"/>
      <w:lvlText w:val="•"/>
      <w:lvlJc w:val="left"/>
      <w:pPr>
        <w:ind w:left="7509" w:hanging="88"/>
      </w:pPr>
      <w:rPr>
        <w:rFonts w:hint="default"/>
        <w:lang w:eastAsia="en-US" w:bidi="ar-SA"/>
      </w:rPr>
    </w:lvl>
    <w:lvl w:ilvl="6" w:tplc="87BCADC8">
      <w:numFmt w:val="bullet"/>
      <w:lvlText w:val="•"/>
      <w:lvlJc w:val="left"/>
      <w:pPr>
        <w:ind w:left="8903" w:hanging="88"/>
      </w:pPr>
      <w:rPr>
        <w:rFonts w:hint="default"/>
        <w:lang w:eastAsia="en-US" w:bidi="ar-SA"/>
      </w:rPr>
    </w:lvl>
    <w:lvl w:ilvl="7" w:tplc="826AA340">
      <w:numFmt w:val="bullet"/>
      <w:lvlText w:val="•"/>
      <w:lvlJc w:val="left"/>
      <w:pPr>
        <w:ind w:left="10297" w:hanging="88"/>
      </w:pPr>
      <w:rPr>
        <w:rFonts w:hint="default"/>
        <w:lang w:eastAsia="en-US" w:bidi="ar-SA"/>
      </w:rPr>
    </w:lvl>
    <w:lvl w:ilvl="8" w:tplc="4B1AB480">
      <w:numFmt w:val="bullet"/>
      <w:lvlText w:val="•"/>
      <w:lvlJc w:val="left"/>
      <w:pPr>
        <w:ind w:left="11691" w:hanging="88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hideSpellingErrors/>
  <w:hideGrammaticalErrors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0A6"/>
    <w:rsid w:val="0009383E"/>
    <w:rsid w:val="00161238"/>
    <w:rsid w:val="00214221"/>
    <w:rsid w:val="00313F01"/>
    <w:rsid w:val="003856E4"/>
    <w:rsid w:val="005C0F2A"/>
    <w:rsid w:val="0063726C"/>
    <w:rsid w:val="00650039"/>
    <w:rsid w:val="00687396"/>
    <w:rsid w:val="00746753"/>
    <w:rsid w:val="007639BF"/>
    <w:rsid w:val="00AC0B4E"/>
    <w:rsid w:val="00B209E0"/>
    <w:rsid w:val="00B65291"/>
    <w:rsid w:val="00BA50A6"/>
    <w:rsid w:val="00D1218B"/>
    <w:rsid w:val="00D41498"/>
    <w:rsid w:val="00FD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  <w14:docId w14:val="7F71E0C2"/>
  <w15:docId w15:val="{9C4A35E6-94E1-4650-87BF-61FB35DE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65291"/>
    <w:pPr>
      <w:spacing w:before="120" w:after="12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11"/>
      <w:szCs w:val="1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" w:line="93" w:lineRule="exact"/>
      <w:ind w:left="18"/>
      <w:jc w:val="center"/>
    </w:pPr>
  </w:style>
  <w:style w:type="paragraph" w:customStyle="1" w:styleId="NASLOVZLATO">
    <w:name w:val="NASLOV ZLATO"/>
    <w:basedOn w:val="Title"/>
    <w:qFormat/>
    <w:rsid w:val="00687396"/>
    <w:pPr>
      <w:widowControl/>
      <w:autoSpaceDE/>
      <w:autoSpaceDN/>
      <w:spacing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687396"/>
    <w:pPr>
      <w:widowControl/>
      <w:autoSpaceDE/>
      <w:autoSpaceDN/>
      <w:spacing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687396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68739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rmal1">
    <w:name w:val="Normal1"/>
    <w:basedOn w:val="Normal"/>
    <w:rsid w:val="007639BF"/>
    <w:pPr>
      <w:widowControl/>
      <w:autoSpaceDE/>
      <w:autoSpaceDN/>
      <w:spacing w:before="100" w:beforeAutospacing="1" w:after="100" w:afterAutospacing="1"/>
    </w:pPr>
    <w:rPr>
      <w:rFonts w:ascii="Arial" w:hAnsi="Arial" w:cs="Arial"/>
      <w:lang w:val="sr-Latn-CS" w:eastAsia="sr-Latn-CS"/>
    </w:rPr>
  </w:style>
  <w:style w:type="paragraph" w:customStyle="1" w:styleId="normaltd">
    <w:name w:val="normaltd"/>
    <w:basedOn w:val="Normal"/>
    <w:rsid w:val="007639BF"/>
    <w:pPr>
      <w:widowControl/>
      <w:autoSpaceDE/>
      <w:autoSpaceDN/>
      <w:spacing w:before="100" w:beforeAutospacing="1" w:after="100" w:afterAutospacing="1"/>
      <w:jc w:val="right"/>
    </w:pPr>
    <w:rPr>
      <w:rFonts w:ascii="Arial" w:hAnsi="Arial" w:cs="Arial"/>
      <w:lang w:val="sr-Latn-CS" w:eastAsia="sr-Latn-CS"/>
    </w:rPr>
  </w:style>
  <w:style w:type="paragraph" w:customStyle="1" w:styleId="normalbold">
    <w:name w:val="normalbold"/>
    <w:basedOn w:val="Normal"/>
    <w:rsid w:val="007639BF"/>
    <w:pPr>
      <w:widowControl/>
      <w:autoSpaceDE/>
      <w:autoSpaceDN/>
      <w:spacing w:before="100" w:beforeAutospacing="1" w:after="100" w:afterAutospacing="1"/>
    </w:pPr>
    <w:rPr>
      <w:rFonts w:ascii="Arial" w:hAnsi="Arial" w:cs="Arial"/>
      <w:b/>
      <w:bCs/>
      <w:lang w:val="sr-Latn-CS" w:eastAsia="sr-Latn-CS"/>
    </w:rPr>
  </w:style>
  <w:style w:type="paragraph" w:customStyle="1" w:styleId="normalboldcentar">
    <w:name w:val="normalboldcentar"/>
    <w:basedOn w:val="Normal"/>
    <w:rsid w:val="007639BF"/>
    <w:pPr>
      <w:widowControl/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lang w:val="sr-Latn-CS" w:eastAsia="sr-Latn-CS"/>
    </w:rPr>
  </w:style>
  <w:style w:type="paragraph" w:customStyle="1" w:styleId="normalcentar">
    <w:name w:val="normalcentar"/>
    <w:basedOn w:val="Normal"/>
    <w:rsid w:val="007639BF"/>
    <w:pPr>
      <w:widowControl/>
      <w:autoSpaceDE/>
      <w:autoSpaceDN/>
      <w:spacing w:before="100" w:beforeAutospacing="1" w:after="100" w:afterAutospacing="1"/>
      <w:jc w:val="center"/>
    </w:pPr>
    <w:rPr>
      <w:rFonts w:ascii="Arial" w:hAnsi="Arial" w:cs="Arial"/>
      <w:lang w:val="sr-Latn-CS" w:eastAsia="sr-Latn-CS"/>
    </w:rPr>
  </w:style>
  <w:style w:type="paragraph" w:customStyle="1" w:styleId="normalprored">
    <w:name w:val="normalprored"/>
    <w:basedOn w:val="Normal"/>
    <w:rsid w:val="007639BF"/>
    <w:pPr>
      <w:widowControl/>
      <w:autoSpaceDE/>
      <w:autoSpaceDN/>
    </w:pPr>
    <w:rPr>
      <w:rFonts w:ascii="Arial" w:hAnsi="Arial" w:cs="Arial"/>
      <w:sz w:val="26"/>
      <w:szCs w:val="26"/>
      <w:lang w:val="sr-Latn-CS" w:eastAsia="sr-Latn-CS"/>
    </w:rPr>
  </w:style>
  <w:style w:type="paragraph" w:customStyle="1" w:styleId="wyq080---odsek">
    <w:name w:val="wyq080---odsek"/>
    <w:basedOn w:val="Normal"/>
    <w:next w:val="Normal1"/>
    <w:rsid w:val="007639BF"/>
    <w:pPr>
      <w:widowControl/>
      <w:autoSpaceDE/>
      <w:autoSpaceDN/>
      <w:jc w:val="center"/>
    </w:pPr>
    <w:rPr>
      <w:rFonts w:ascii="Arial" w:hAnsi="Arial" w:cs="Arial"/>
      <w:b/>
      <w:bCs/>
      <w:sz w:val="29"/>
      <w:szCs w:val="29"/>
      <w:lang w:val="sr-Latn-CS" w:eastAsia="sr-Latn-CS"/>
    </w:rPr>
  </w:style>
  <w:style w:type="paragraph" w:customStyle="1" w:styleId="msonormal0">
    <w:name w:val="msonormal"/>
    <w:basedOn w:val="Normal"/>
    <w:rsid w:val="00650039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20"/>
      <w:szCs w:val="20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1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7659</Words>
  <Characters>43658</Characters>
  <Application>Microsoft Office Word</Application>
  <DocSecurity>0</DocSecurity>
  <Lines>363</Lines>
  <Paragraphs>102</Paragraphs>
  <ScaleCrop>false</ScaleCrop>
  <Company/>
  <LinksUpToDate>false</LinksUpToDate>
  <CharactersWithSpaces>51215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Zeka</cp:lastModifiedBy>
  <cp:revision>5</cp:revision>
  <dcterms:created xsi:type="dcterms:W3CDTF">2026-09-10T07:19:00Z</dcterms:created>
  <dcterms:modified xsi:type="dcterms:W3CDTF">2026-09-11T06:02:00Z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2023-12-29T00:00:00Z</vt:filetime>
  </property>
  <property fmtid="{D5CDD505-2E9C-101B-9397-08002B2CF9AE}" pid="5" name="Producer">
    <vt:lpwstr>Adobe PDF Library 17.0</vt:lpwstr>
  </property>
</Properties>
</file>