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8694"/>
      </w:tblGrid>
      <w:tr w:rsidR="00D13326" w:rsidRPr="004D01F0" w:rsidTr="00496473">
        <w:trPr>
          <w:tblCellSpacing w:w="15" w:type="dxa"/>
        </w:trPr>
        <w:tc>
          <w:tcPr>
            <w:tcW w:w="450" w:type="pct"/>
            <w:shd w:val="clear" w:color="auto" w:fill="A41E1C"/>
            <w:vAlign w:val="center"/>
          </w:tcPr>
          <w:p w:rsidR="00D13326" w:rsidRPr="004D01F0" w:rsidRDefault="007272BB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2D1BA781" wp14:editId="18F5CA7F">
                  <wp:extent cx="520700" cy="563245"/>
                  <wp:effectExtent l="0" t="0" r="0" b="8255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pct"/>
            <w:shd w:val="clear" w:color="auto" w:fill="A41E1C"/>
            <w:vAlign w:val="center"/>
            <w:hideMark/>
          </w:tcPr>
          <w:p w:rsidR="0061486B" w:rsidRPr="0061486B" w:rsidRDefault="002155AF" w:rsidP="0061486B">
            <w:pPr>
              <w:pStyle w:val="NASLOVBELO"/>
              <w:spacing w:line="360" w:lineRule="auto"/>
              <w:rPr>
                <w:color w:val="FFE599"/>
              </w:rPr>
            </w:pPr>
            <w:r>
              <w:rPr>
                <w:color w:val="FFE599"/>
                <w:lang w:val="sr-Cyrl-RS"/>
              </w:rPr>
              <w:t>УРЕДБА</w:t>
            </w:r>
          </w:p>
          <w:p w:rsidR="00D13326" w:rsidRPr="004D01F0" w:rsidRDefault="002155AF" w:rsidP="00B913D9">
            <w:pPr>
              <w:pStyle w:val="NASLOVBELO"/>
            </w:pPr>
            <w:r w:rsidRPr="002155AF">
              <w:t>О БРОДСКИМ ПОГОНСКИМ МАШИНАМА</w:t>
            </w:r>
            <w:r w:rsidR="00E71A97" w:rsidRPr="00E71A97">
              <w:t xml:space="preserve"> </w:t>
            </w:r>
            <w:r w:rsidR="00973E5B" w:rsidRPr="00973E5B">
              <w:t xml:space="preserve"> </w:t>
            </w:r>
          </w:p>
          <w:p w:rsidR="00D13326" w:rsidRPr="004D01F0" w:rsidRDefault="005A3861" w:rsidP="00155491">
            <w:pPr>
              <w:pStyle w:val="podnaslovpropisa"/>
              <w:rPr>
                <w:sz w:val="18"/>
                <w:szCs w:val="18"/>
              </w:rPr>
            </w:pPr>
            <w:r w:rsidRPr="005A3861">
              <w:rPr>
                <w:sz w:val="18"/>
                <w:szCs w:val="18"/>
              </w:rPr>
              <w:t>("Сл. гл</w:t>
            </w:r>
            <w:r w:rsidR="009D7B5E">
              <w:rPr>
                <w:sz w:val="18"/>
                <w:szCs w:val="18"/>
              </w:rPr>
              <w:t>асник РС", бр.</w:t>
            </w:r>
            <w:r w:rsidR="00155491">
              <w:rPr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  <w:r w:rsidR="009D7B5E">
              <w:rPr>
                <w:sz w:val="18"/>
                <w:szCs w:val="18"/>
              </w:rPr>
              <w:t>9</w:t>
            </w:r>
            <w:r w:rsidR="002155AF">
              <w:rPr>
                <w:sz w:val="18"/>
                <w:szCs w:val="18"/>
                <w:lang w:val="sr-Cyrl-RS"/>
              </w:rPr>
              <w:t>5</w:t>
            </w:r>
            <w:r w:rsidR="009D7B5E">
              <w:rPr>
                <w:sz w:val="18"/>
                <w:szCs w:val="18"/>
              </w:rPr>
              <w:t>/2025</w:t>
            </w:r>
            <w:r w:rsidRPr="005A3861">
              <w:rPr>
                <w:sz w:val="18"/>
                <w:szCs w:val="18"/>
              </w:rPr>
              <w:t>)</w:t>
            </w:r>
          </w:p>
        </w:tc>
      </w:tr>
    </w:tbl>
    <w:p w:rsidR="008E7A26" w:rsidRDefault="008E7A26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2155AF" w:rsidRPr="002155AF" w:rsidRDefault="002155AF" w:rsidP="002155AF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Прилог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1.</w:t>
      </w:r>
      <w:proofErr w:type="gramEnd"/>
    </w:p>
    <w:p w:rsidR="002155AF" w:rsidRPr="002155AF" w:rsidRDefault="002155AF" w:rsidP="002155AF">
      <w:pPr>
        <w:spacing w:before="330" w:after="12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</w:p>
    <w:p w:rsidR="002155AF" w:rsidRPr="002155AF" w:rsidRDefault="002155AF" w:rsidP="002155AF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1: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557"/>
        <w:gridCol w:w="1326"/>
        <w:gridCol w:w="1845"/>
        <w:gridCol w:w="1472"/>
        <w:gridCol w:w="2290"/>
      </w:tblGrid>
      <w:tr w:rsidR="002155AF" w:rsidRPr="002155AF" w:rsidTr="00E014B4"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највећа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&gt; 560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NRE-v-7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номинална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NRE-c-5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NRE-c-6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55AF" w:rsidRPr="002155AF" w:rsidRDefault="002155AF" w:rsidP="002155AF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557"/>
        <w:gridCol w:w="1326"/>
        <w:gridCol w:w="1845"/>
        <w:gridCol w:w="1472"/>
        <w:gridCol w:w="2290"/>
      </w:tblGrid>
      <w:tr w:rsidR="002155AF" w:rsidRPr="002155AF" w:rsidTr="00E014B4"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највећа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номинална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55AF" w:rsidRPr="002155AF" w:rsidRDefault="002155AF" w:rsidP="002155AF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557"/>
        <w:gridCol w:w="1326"/>
        <w:gridCol w:w="1845"/>
        <w:gridCol w:w="1472"/>
        <w:gridCol w:w="2290"/>
      </w:tblGrid>
      <w:tr w:rsidR="002155AF" w:rsidRPr="002155AF" w:rsidTr="00E014B4"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највећа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IWA-c-1</w:t>
            </w:r>
          </w:p>
        </w:tc>
        <w:tc>
          <w:tcPr>
            <w:tcW w:w="1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номинална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нето</w:t>
            </w:r>
            <w:proofErr w:type="spellEnd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снага</w:t>
            </w:r>
            <w:proofErr w:type="spellEnd"/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IWA-c-2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IWA-c-3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2155AF" w:rsidRPr="002155AF" w:rsidTr="00E014B4"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155A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IWA-c-4</w:t>
            </w:r>
          </w:p>
        </w:tc>
        <w:tc>
          <w:tcPr>
            <w:tcW w:w="1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5AF" w:rsidRPr="002155AF" w:rsidRDefault="002155AF" w:rsidP="002155AF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55AF" w:rsidRPr="002155AF" w:rsidRDefault="002155AF" w:rsidP="002155AF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155AF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p w:rsidR="002155AF" w:rsidRPr="00E80C96" w:rsidRDefault="002155AF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E014B4" w:rsidRDefault="00E014B4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Pr="00E80C96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Прилог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</w:t>
      </w:r>
    </w:p>
    <w:p w:rsidR="00E014B4" w:rsidRPr="00E014B4" w:rsidRDefault="00E014B4" w:rsidP="00E014B4">
      <w:pPr>
        <w:spacing w:before="330" w:after="12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Стационарни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(NRSC)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NRSC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132"/>
        <w:gridCol w:w="5436"/>
        <w:gridCol w:w="1371"/>
        <w:gridCol w:w="627"/>
      </w:tblGrid>
      <w:tr w:rsidR="00E014B4" w:rsidRPr="00E014B4" w:rsidTr="00E80C9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NRSC</w:t>
            </w:r>
          </w:p>
        </w:tc>
      </w:tr>
      <w:tr w:rsidR="00E014B4" w:rsidRPr="00E014B4" w:rsidTr="00E80C96">
        <w:tc>
          <w:tcPr>
            <w:tcW w:w="3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</w:t>
            </w:r>
          </w:p>
        </w:tc>
        <w:tc>
          <w:tcPr>
            <w:tcW w:w="4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мањом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19 kW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G2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C1</w:t>
            </w:r>
          </w:p>
        </w:tc>
      </w:tr>
      <w:tr w:rsidR="00E014B4" w:rsidRPr="00E014B4" w:rsidTr="00E80C96"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19 kW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већом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али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већом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560 kW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C1</w:t>
            </w:r>
          </w:p>
        </w:tc>
      </w:tr>
      <w:tr w:rsidR="00E014B4" w:rsidRPr="00E014B4" w:rsidTr="00E80C96"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већом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560 kW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C1</w:t>
            </w:r>
          </w:p>
        </w:tc>
      </w:tr>
      <w:tr w:rsidR="00E014B4" w:rsidRPr="00E014B4" w:rsidTr="00E80C96"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NRE-c-5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NRE-c-6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D2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NRSC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132"/>
        <w:gridCol w:w="5436"/>
        <w:gridCol w:w="1371"/>
        <w:gridCol w:w="627"/>
      </w:tblGrid>
      <w:tr w:rsidR="00E014B4" w:rsidRPr="00E014B4" w:rsidTr="00E80C9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NRSC</w:t>
            </w:r>
          </w:p>
        </w:tc>
      </w:tr>
      <w:tr w:rsidR="00E014B4" w:rsidRPr="00E014B4" w:rsidTr="00E80C96">
        <w:tc>
          <w:tcPr>
            <w:tcW w:w="3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погонски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према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кривој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пропелера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фиксним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крилима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E3</w:t>
            </w:r>
          </w:p>
        </w:tc>
      </w:tr>
      <w:tr w:rsidR="00E014B4" w:rsidRPr="00E014B4" w:rsidTr="00E80C96">
        <w:tc>
          <w:tcPr>
            <w:tcW w:w="3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погонски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пропелером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прекретним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крилима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пропелером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електричном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спојницом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E2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NRSC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132"/>
        <w:gridCol w:w="5436"/>
        <w:gridCol w:w="1371"/>
        <w:gridCol w:w="627"/>
      </w:tblGrid>
      <w:tr w:rsidR="00E014B4" w:rsidRPr="00E014B4" w:rsidTr="00E80C96"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3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NRSC</w:t>
            </w:r>
          </w:p>
        </w:tc>
      </w:tr>
      <w:tr w:rsidR="00E014B4" w:rsidRPr="00E014B4" w:rsidTr="00E80C96"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3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помоћну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употребу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пловилима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унутрашње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пловидбе</w:t>
            </w:r>
            <w:proofErr w:type="spellEnd"/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C1</w:t>
            </w:r>
          </w:p>
        </w:tc>
      </w:tr>
      <w:tr w:rsidR="00E014B4" w:rsidRPr="00E014B4" w:rsidTr="00E80C96"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3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помоћну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употребу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пловилима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унутрашње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пловидбе</w:t>
            </w:r>
            <w:proofErr w:type="spellEnd"/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D2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4: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Динамички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132"/>
        <w:gridCol w:w="5447"/>
        <w:gridCol w:w="1371"/>
        <w:gridCol w:w="616"/>
      </w:tblGrid>
      <w:tr w:rsidR="00E014B4" w:rsidRPr="00E014B4" w:rsidTr="00E80C9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14B4" w:rsidRPr="00E014B4" w:rsidTr="00E80C9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3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обртаја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референтном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19 kW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већом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али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већом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560 kW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NRTC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p w:rsidR="00E014B4" w:rsidRDefault="00E014B4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Pr="00E80C96" w:rsidRDefault="009D51DA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E014B4" w:rsidRPr="00E014B4" w:rsidRDefault="00E014B4" w:rsidP="00E014B4">
      <w:pPr>
        <w:spacing w:before="330" w:after="12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Прилог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3.</w:t>
      </w:r>
      <w:proofErr w:type="gramEnd"/>
    </w:p>
    <w:p w:rsidR="00E014B4" w:rsidRPr="00E014B4" w:rsidRDefault="00E014B4" w:rsidP="00E014B4">
      <w:pPr>
        <w:spacing w:before="330" w:after="12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EDP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EDP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52"/>
        <w:gridCol w:w="1491"/>
        <w:gridCol w:w="2145"/>
        <w:gridCol w:w="1658"/>
        <w:gridCol w:w="1299"/>
      </w:tblGrid>
      <w:tr w:rsidR="00E014B4" w:rsidRPr="00E014B4" w:rsidTr="00E80C96"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EDP 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сати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014B4" w:rsidRPr="00E014B4" w:rsidTr="00E80C96">
        <w:tc>
          <w:tcPr>
            <w:tcW w:w="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&gt; 560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NRE-v-7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NRE-c-3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NRE-c-4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NRE-c-5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NRE-c-6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&gt; 560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NRE-c-7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EDP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52"/>
        <w:gridCol w:w="1491"/>
        <w:gridCol w:w="2145"/>
        <w:gridCol w:w="1658"/>
        <w:gridCol w:w="1299"/>
      </w:tblGrid>
      <w:tr w:rsidR="00E014B4" w:rsidRPr="00E014B4" w:rsidTr="00E80C96"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EDP 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сати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014B4" w:rsidRPr="00E014B4" w:rsidTr="00E80C96">
        <w:tc>
          <w:tcPr>
            <w:tcW w:w="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</w:t>
            </w:r>
          </w:p>
        </w:tc>
        <w:tc>
          <w:tcPr>
            <w:tcW w:w="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IWP-v-3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IWP-v-4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IWP-c-3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IWP-c-4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EDP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52"/>
        <w:gridCol w:w="1491"/>
        <w:gridCol w:w="2145"/>
        <w:gridCol w:w="1658"/>
        <w:gridCol w:w="1299"/>
      </w:tblGrid>
      <w:tr w:rsidR="00E014B4" w:rsidRPr="00E014B4" w:rsidTr="00E80C96"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Брзина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EDP 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сати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014B4" w:rsidRPr="00E014B4" w:rsidTr="00E80C96">
        <w:tc>
          <w:tcPr>
            <w:tcW w:w="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</w:t>
            </w:r>
          </w:p>
        </w:tc>
        <w:tc>
          <w:tcPr>
            <w:tcW w:w="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промењива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IWP-v-3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IWA-v-4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стална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IWA-c-1</w:t>
            </w: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10 000</w:t>
            </w: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IWA-c-2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IWA-c-3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E014B4" w:rsidRPr="00E014B4" w:rsidTr="00E80C96">
        <w:tc>
          <w:tcPr>
            <w:tcW w:w="6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IWP-c-4</w:t>
            </w: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SPE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726"/>
        <w:gridCol w:w="1303"/>
        <w:gridCol w:w="1279"/>
        <w:gridCol w:w="627"/>
        <w:gridCol w:w="627"/>
        <w:gridCol w:w="627"/>
        <w:gridCol w:w="748"/>
        <w:gridCol w:w="339"/>
      </w:tblGrid>
      <w:tr w:rsidR="00E014B4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емисије</w:t>
            </w:r>
            <w:proofErr w:type="spellEnd"/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бродских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мотора</w:t>
            </w:r>
            <w:proofErr w:type="spellEnd"/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CO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NOx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маса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A</w:t>
            </w:r>
          </w:p>
        </w:tc>
      </w:tr>
      <w:tr w:rsidR="00E014B4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NRE-c-1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7,5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NRE-c-2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6,6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7,5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5,5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7,5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0,6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NRE-c-4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4,7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lastRenderedPageBreak/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NRE-c-5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4,0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0,3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NRE-c-6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4,0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0,2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  <w:tr w:rsidR="00E80C96" w:rsidRPr="00E014B4" w:rsidTr="00E80C96"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SPE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NRE-v-7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NRE-c-7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&gt; 560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6,4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0,2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</w:t>
            </w:r>
          </w:p>
        </w:tc>
      </w:tr>
    </w:tbl>
    <w:p w:rsidR="00E014B4" w:rsidRPr="00E80C96" w:rsidRDefault="00E014B4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p w:rsidR="009D51DA" w:rsidRDefault="009D51DA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sr-Cyrl-RS"/>
        </w:rPr>
      </w:pP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Прилог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4.</w:t>
      </w:r>
    </w:p>
    <w:p w:rsidR="00E014B4" w:rsidRPr="00E014B4" w:rsidRDefault="00E014B4" w:rsidP="00E014B4">
      <w:pPr>
        <w:spacing w:before="330" w:after="12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издувних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гасова</w:t>
      </w:r>
      <w:proofErr w:type="spellEnd"/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V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степена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NRE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2365"/>
        <w:gridCol w:w="1303"/>
        <w:gridCol w:w="1094"/>
        <w:gridCol w:w="627"/>
        <w:gridCol w:w="627"/>
        <w:gridCol w:w="627"/>
        <w:gridCol w:w="750"/>
        <w:gridCol w:w="627"/>
        <w:gridCol w:w="450"/>
      </w:tblGrid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емисије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бродских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мотора</w:t>
            </w:r>
            <w:proofErr w:type="spellEnd"/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CO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NOx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маса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A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#/kWh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 &lt; P &lt; 8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8,00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(HC + NOx ≤ 7,50)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0,40 (1)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 ≤ P &lt; 19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6,60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(HC + NOx ≤ 7,50)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37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(HC + NOx ≤ 4,70)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37 ≤ P &lt; 56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(HC + NOx ≤ 4,70)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NRE-v-5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NRE-c-5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56 ≤ P &lt; 130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0,40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NRE-v-6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NRE-c-6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≤ 560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0,40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1,10</w:t>
            </w:r>
          </w:p>
        </w:tc>
      </w:tr>
      <w:tr w:rsidR="00E80C96" w:rsidRPr="00E014B4" w:rsidTr="00E80C96"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NRE-v-7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NRE-c-7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&gt; 560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0,045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(1) 0</w:t>
      </w:r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,60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ваздухом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хлађене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директним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убризгавањем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могу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палити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ручно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V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степена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2412"/>
        <w:gridCol w:w="1310"/>
        <w:gridCol w:w="1127"/>
        <w:gridCol w:w="627"/>
        <w:gridCol w:w="627"/>
        <w:gridCol w:w="627"/>
        <w:gridCol w:w="627"/>
        <w:gridCol w:w="627"/>
        <w:gridCol w:w="450"/>
      </w:tblGrid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емисије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бродских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мотора</w:t>
            </w:r>
            <w:proofErr w:type="spellEnd"/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CO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NOx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маса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A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#/kWh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IWP-c-1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HC+NOx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≤ 4,70)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0,30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HC+NOx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≤ 5,40)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2,10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0,10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IWP-c-4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Tабела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емисија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V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степена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категорије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IWA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2412"/>
        <w:gridCol w:w="1310"/>
        <w:gridCol w:w="1127"/>
        <w:gridCol w:w="627"/>
        <w:gridCol w:w="627"/>
        <w:gridCol w:w="627"/>
        <w:gridCol w:w="627"/>
        <w:gridCol w:w="627"/>
        <w:gridCol w:w="450"/>
      </w:tblGrid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емисије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Поткатегорија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бродских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мотора</w:t>
            </w:r>
            <w:proofErr w:type="spellEnd"/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Распон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снаге</w:t>
            </w:r>
            <w:proofErr w:type="spellEnd"/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Врста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паљења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CO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NOx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маса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A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g/kWh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#/kWh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IWA-v-1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IWA-c-1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19 ≤ P &lt; 75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HC+NOx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≤ 4,70)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0,30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IWA-v-2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75 ≤ P &lt; 130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HC+NOx</w:t>
            </w:r>
            <w:proofErr w:type="spellEnd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≤ 5,40)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IWA-v-3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130 ≤ P &lt; 300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2,10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0,10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  <w:tr w:rsidR="00E80C96" w:rsidRPr="00E014B4" w:rsidTr="00E80C96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степен</w:t>
            </w:r>
            <w:proofErr w:type="spellEnd"/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IWA-v-4</w:t>
            </w:r>
          </w:p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IWA-c-4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 ≥ 300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све</w:t>
            </w:r>
            <w:proofErr w:type="spellEnd"/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3,50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1,80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0,015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 × 1012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E014B4" w:rsidRPr="00E014B4" w:rsidRDefault="00E014B4" w:rsidP="00E014B4">
            <w:pPr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E014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6,00</w:t>
            </w:r>
          </w:p>
        </w:tc>
      </w:tr>
    </w:tbl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Посебне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одредбе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укупним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граничним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вредностима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угљоводоника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(НС)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потпуно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делимично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покрећу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гасом</w:t>
      </w:r>
      <w:proofErr w:type="spellEnd"/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дефинисаним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фактором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А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угљоводоника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потпуно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делимично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покрећу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наведене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табелама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1–3.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овог</w:t>
      </w:r>
      <w:proofErr w:type="spellEnd"/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прилога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замењује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вредношћу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израчунатом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следећој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формули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HC = 0</w:t>
      </w:r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,19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+ (1,5 × A × GER)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којој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GER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однос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енергије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током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одговарајућег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Када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примењују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стационарни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динамички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GER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одређује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динамичког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испитног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с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топлим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стартом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Када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примењује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више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стационарних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GER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одређује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циклус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појединачно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Ако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израчуната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HC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прелази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0</w:t>
      </w:r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,19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+ A,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ограничење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HC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поставља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0,19 + A.</w:t>
      </w:r>
    </w:p>
    <w:p w:rsidR="00E014B4" w:rsidRPr="00E014B4" w:rsidRDefault="00E014B4" w:rsidP="00E014B4">
      <w:pPr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E80C96">
        <w:rPr>
          <w:rFonts w:ascii="Arial" w:eastAsia="Times New Roman" w:hAnsi="Arial" w:cs="Arial"/>
          <w:color w:val="000000"/>
          <w:sz w:val="20"/>
          <w:szCs w:val="20"/>
          <w:lang w:val="en-US"/>
        </w:rPr>
        <w:drawing>
          <wp:inline distT="0" distB="0" distL="0" distR="0" wp14:anchorId="1A5AA20F" wp14:editId="2207E2F5">
            <wp:extent cx="5390985" cy="3511827"/>
            <wp:effectExtent l="0" t="0" r="0" b="0"/>
            <wp:docPr id="19" name="Picture 19" descr="https://reg.pravno-informacioni-sistem.rs/api/Attachment/slike/439189/Uredba-brod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.pravno-informacioni-sistem.rs/api/Attachment/slike/439189/Uredba-brodov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30" cy="351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поткатегорије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комбинованом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вредношћу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угљоводоника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азотових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оксида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комбинована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гранична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вредност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угљоводонике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азот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оксиде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смањује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0</w:t>
      </w:r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,19</w:t>
      </w:r>
      <w:proofErr w:type="gram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g/kWh и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примењује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само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азотове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оксиде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E014B4" w:rsidRPr="00E014B4" w:rsidRDefault="00E014B4" w:rsidP="00E014B4">
      <w:pPr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Формула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примењује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бродске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моторе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покрећу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гасом</w:t>
      </w:r>
      <w:proofErr w:type="spellEnd"/>
      <w:r w:rsidRPr="00E014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E014B4" w:rsidRPr="00E80C96" w:rsidRDefault="00E014B4" w:rsidP="00496473">
      <w:pPr>
        <w:spacing w:line="210" w:lineRule="atLeast"/>
        <w:rPr>
          <w:rFonts w:ascii="Arial" w:eastAsia="Verdana" w:hAnsi="Arial" w:cs="Arial"/>
          <w:sz w:val="20"/>
          <w:szCs w:val="20"/>
          <w:lang w:val="sr-Cyrl-RS"/>
        </w:rPr>
      </w:pPr>
    </w:p>
    <w:sectPr w:rsidR="00E014B4" w:rsidRPr="00E80C96" w:rsidSect="00AC4345">
      <w:footerReference w:type="default" r:id="rId10"/>
      <w:pgSz w:w="12480" w:h="15650"/>
      <w:pgMar w:top="992" w:right="1378" w:bottom="278" w:left="1542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4A" w:rsidRDefault="006F304A" w:rsidP="00562731">
      <w:r>
        <w:separator/>
      </w:r>
    </w:p>
  </w:endnote>
  <w:endnote w:type="continuationSeparator" w:id="0">
    <w:p w:rsidR="006F304A" w:rsidRDefault="006F304A" w:rsidP="005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31" w:rsidRPr="00562731" w:rsidRDefault="00562731">
    <w:pPr>
      <w:pStyle w:val="Footer"/>
      <w:jc w:val="center"/>
      <w:rPr>
        <w:caps/>
        <w:color w:val="5B9BD5"/>
      </w:rPr>
    </w:pPr>
    <w:r w:rsidRPr="00562731">
      <w:rPr>
        <w:caps/>
        <w:noProof w:val="0"/>
        <w:color w:val="5B9BD5"/>
      </w:rPr>
      <w:fldChar w:fldCharType="begin"/>
    </w:r>
    <w:r w:rsidRPr="00562731">
      <w:rPr>
        <w:caps/>
        <w:color w:val="5B9BD5"/>
      </w:rPr>
      <w:instrText xml:space="preserve"> PAGE   \* MERGEFORMAT </w:instrText>
    </w:r>
    <w:r w:rsidRPr="00562731">
      <w:rPr>
        <w:caps/>
        <w:noProof w:val="0"/>
        <w:color w:val="5B9BD5"/>
      </w:rPr>
      <w:fldChar w:fldCharType="separate"/>
    </w:r>
    <w:r w:rsidR="00155491">
      <w:rPr>
        <w:caps/>
        <w:color w:val="5B9BD5"/>
      </w:rPr>
      <w:t>1</w:t>
    </w:r>
    <w:r w:rsidRPr="00562731">
      <w:rPr>
        <w:caps/>
        <w:color w:val="5B9BD5"/>
      </w:rPr>
      <w:fldChar w:fldCharType="end"/>
    </w:r>
  </w:p>
  <w:p w:rsidR="00562731" w:rsidRDefault="00562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4A" w:rsidRDefault="006F304A" w:rsidP="00562731">
      <w:r>
        <w:separator/>
      </w:r>
    </w:p>
  </w:footnote>
  <w:footnote w:type="continuationSeparator" w:id="0">
    <w:p w:rsidR="006F304A" w:rsidRDefault="006F304A" w:rsidP="0056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25D8B"/>
    <w:rsid w:val="0005729C"/>
    <w:rsid w:val="000D43CC"/>
    <w:rsid w:val="00155491"/>
    <w:rsid w:val="001F4C04"/>
    <w:rsid w:val="002155AF"/>
    <w:rsid w:val="00251BA3"/>
    <w:rsid w:val="002A0BD4"/>
    <w:rsid w:val="002D5230"/>
    <w:rsid w:val="003B1F0C"/>
    <w:rsid w:val="003C0E07"/>
    <w:rsid w:val="003F36D1"/>
    <w:rsid w:val="00404EB1"/>
    <w:rsid w:val="00426874"/>
    <w:rsid w:val="004877B7"/>
    <w:rsid w:val="00496473"/>
    <w:rsid w:val="00497C37"/>
    <w:rsid w:val="004A319B"/>
    <w:rsid w:val="004D01F0"/>
    <w:rsid w:val="004D039A"/>
    <w:rsid w:val="004F0F8C"/>
    <w:rsid w:val="004F3B83"/>
    <w:rsid w:val="004F5E00"/>
    <w:rsid w:val="00526342"/>
    <w:rsid w:val="00541D17"/>
    <w:rsid w:val="00562731"/>
    <w:rsid w:val="00594613"/>
    <w:rsid w:val="005A3861"/>
    <w:rsid w:val="005E6332"/>
    <w:rsid w:val="0061486B"/>
    <w:rsid w:val="00691AEF"/>
    <w:rsid w:val="006F304A"/>
    <w:rsid w:val="00703B45"/>
    <w:rsid w:val="007272BB"/>
    <w:rsid w:val="00767A56"/>
    <w:rsid w:val="007B35E1"/>
    <w:rsid w:val="007B3672"/>
    <w:rsid w:val="007F68A0"/>
    <w:rsid w:val="00806E64"/>
    <w:rsid w:val="00834961"/>
    <w:rsid w:val="00835BD3"/>
    <w:rsid w:val="008A4389"/>
    <w:rsid w:val="008D2CF5"/>
    <w:rsid w:val="008E7A26"/>
    <w:rsid w:val="0093171D"/>
    <w:rsid w:val="00935488"/>
    <w:rsid w:val="00944E3C"/>
    <w:rsid w:val="00973E5B"/>
    <w:rsid w:val="009C6B15"/>
    <w:rsid w:val="009D51DA"/>
    <w:rsid w:val="009D7B5E"/>
    <w:rsid w:val="009F59CB"/>
    <w:rsid w:val="00A046BD"/>
    <w:rsid w:val="00A31AF5"/>
    <w:rsid w:val="00AC4345"/>
    <w:rsid w:val="00AD253F"/>
    <w:rsid w:val="00AF0D68"/>
    <w:rsid w:val="00B83346"/>
    <w:rsid w:val="00B8699F"/>
    <w:rsid w:val="00B913D9"/>
    <w:rsid w:val="00BE73FA"/>
    <w:rsid w:val="00C14DDD"/>
    <w:rsid w:val="00C436BD"/>
    <w:rsid w:val="00CF0E21"/>
    <w:rsid w:val="00D02513"/>
    <w:rsid w:val="00D064CB"/>
    <w:rsid w:val="00D13326"/>
    <w:rsid w:val="00D6556D"/>
    <w:rsid w:val="00E014B4"/>
    <w:rsid w:val="00E15402"/>
    <w:rsid w:val="00E71A97"/>
    <w:rsid w:val="00E73A5A"/>
    <w:rsid w:val="00E80C96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customStyle="1" w:styleId="Normal1">
    <w:name w:val="Normal1"/>
    <w:basedOn w:val="Normal"/>
    <w:rsid w:val="007F68A0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B"/>
    <w:rPr>
      <w:rFonts w:ascii="Tahoma" w:hAnsi="Tahoma" w:cs="Tahoma"/>
      <w:noProof/>
      <w:sz w:val="16"/>
      <w:szCs w:val="16"/>
      <w:lang w:eastAsia="en-US"/>
    </w:rPr>
  </w:style>
  <w:style w:type="paragraph" w:customStyle="1" w:styleId="auto-style1">
    <w:name w:val="auto-style1"/>
    <w:basedOn w:val="Normal"/>
    <w:rsid w:val="00526342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2155AF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customStyle="1" w:styleId="Normal1">
    <w:name w:val="Normal1"/>
    <w:basedOn w:val="Normal"/>
    <w:rsid w:val="007F68A0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B"/>
    <w:rPr>
      <w:rFonts w:ascii="Tahoma" w:hAnsi="Tahoma" w:cs="Tahoma"/>
      <w:noProof/>
      <w:sz w:val="16"/>
      <w:szCs w:val="16"/>
      <w:lang w:eastAsia="en-US"/>
    </w:rPr>
  </w:style>
  <w:style w:type="paragraph" w:customStyle="1" w:styleId="auto-style1">
    <w:name w:val="auto-style1"/>
    <w:basedOn w:val="Normal"/>
    <w:rsid w:val="00526342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2155AF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8</cp:revision>
  <dcterms:created xsi:type="dcterms:W3CDTF">2025-11-03T08:17:00Z</dcterms:created>
  <dcterms:modified xsi:type="dcterms:W3CDTF">2025-11-03T08:21:00Z</dcterms:modified>
</cp:coreProperties>
</file>