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DEEAF6" w:themeColor="accent1" w:themeTint="33"/>
  <w:body>
    <w:tbl>
      <w:tblPr>
        <w:tblW w:w="5000" w:type="pct"/>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1040"/>
        <w:gridCol w:w="9410"/>
      </w:tblGrid>
      <w:tr w:rsidR="00932A9A" w:rsidRPr="00932A9A" w:rsidTr="005D6DF1">
        <w:trPr>
          <w:tblCellSpacing w:w="15" w:type="dxa"/>
        </w:trPr>
        <w:tc>
          <w:tcPr>
            <w:tcW w:w="476" w:type="pct"/>
            <w:shd w:val="clear" w:color="auto" w:fill="A41E1C"/>
            <w:vAlign w:val="center"/>
          </w:tcPr>
          <w:p w:rsidR="00932A9A" w:rsidRDefault="00C122C8" w:rsidP="006F75F7">
            <w:pPr>
              <w:pStyle w:val="NASLOVZLATO"/>
            </w:pPr>
            <w:r>
              <w:drawing>
                <wp:inline distT="0" distB="0" distL="0" distR="0">
                  <wp:extent cx="523875" cy="561975"/>
                  <wp:effectExtent l="0" t="0" r="9525" b="9525"/>
                  <wp:docPr id="1" name="Picture 1" descr="fu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t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561975"/>
                          </a:xfrm>
                          <a:prstGeom prst="rect">
                            <a:avLst/>
                          </a:prstGeom>
                          <a:noFill/>
                          <a:ln>
                            <a:noFill/>
                          </a:ln>
                        </pic:spPr>
                      </pic:pic>
                    </a:graphicData>
                  </a:graphic>
                </wp:inline>
              </w:drawing>
            </w:r>
          </w:p>
        </w:tc>
        <w:tc>
          <w:tcPr>
            <w:tcW w:w="4483" w:type="pct"/>
            <w:shd w:val="clear" w:color="auto" w:fill="A41E1C"/>
            <w:vAlign w:val="center"/>
            <w:hideMark/>
          </w:tcPr>
          <w:p w:rsidR="00932A9A" w:rsidRPr="00D70371" w:rsidRDefault="00913AA3" w:rsidP="006F75F7">
            <w:pPr>
              <w:pStyle w:val="NASLOVZLATO"/>
            </w:pPr>
            <w:r w:rsidRPr="00913AA3">
              <w:t>ПРАВИЛНИК</w:t>
            </w:r>
          </w:p>
          <w:p w:rsidR="006F75F7" w:rsidRDefault="0087062D" w:rsidP="006F75F7">
            <w:pPr>
              <w:pStyle w:val="NASLOVBELO"/>
            </w:pPr>
            <w:r w:rsidRPr="0087062D">
              <w:t>О ВРСТИ, ОБЛИКУ, СТРУКТУРИ И ШИФРАМА ПОДАТАКА У ВЕЗИ СА ЗАХТЕВИМА И ОДЛУКАМА РАДИ СПРОВОЂЕЊА ЦАРИНСКИХ ФОРМАЛНОСТИ</w:t>
            </w:r>
          </w:p>
          <w:p w:rsidR="00932A9A" w:rsidRPr="00D70371" w:rsidRDefault="00932A9A" w:rsidP="0087062D">
            <w:pPr>
              <w:pStyle w:val="podnaslovpropisa"/>
            </w:pPr>
            <w:r w:rsidRPr="00D70371">
              <w:t xml:space="preserve">("Сл. гласник РС", бр. </w:t>
            </w:r>
            <w:r w:rsidR="0087062D">
              <w:t>100</w:t>
            </w:r>
            <w:r w:rsidRPr="00D70371">
              <w:t>/20</w:t>
            </w:r>
            <w:r w:rsidR="00643E74" w:rsidRPr="00D70371">
              <w:t>2</w:t>
            </w:r>
            <w:r w:rsidR="00943C00">
              <w:rPr>
                <w:lang w:val="sr-Cyrl-RS"/>
              </w:rPr>
              <w:t>6</w:t>
            </w:r>
            <w:r w:rsidRPr="00D70371">
              <w:t>)</w:t>
            </w:r>
          </w:p>
        </w:tc>
      </w:tr>
    </w:tbl>
    <w:p w:rsidR="005D6DF1" w:rsidRDefault="005D6DF1" w:rsidP="006F75F7">
      <w:pPr>
        <w:jc w:val="center"/>
        <w:rPr>
          <w:lang w:val="sr-Cyrl-RS"/>
        </w:rPr>
      </w:pPr>
      <w:bookmarkStart w:id="0" w:name="str_1"/>
      <w:bookmarkEnd w:id="0"/>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ПРИЛОГ А</w:t>
      </w:r>
      <w:r w:rsidRPr="0087062D">
        <w:rPr>
          <w:rFonts w:ascii="Arial" w:eastAsia="Verdana" w:hAnsi="Arial" w:cs="Arial"/>
          <w:b/>
          <w:sz w:val="22"/>
        </w:rPr>
        <w:br/>
        <w:t>ЗАЈЕДНИЧКИ И ПОСЕБНИ ЗАХТЕВИ У ПОГЛЕДУ ПОДАТАКА ЗА ЗАХТЕВЕ И ОДЛУКЕ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 xml:space="preserve">УВОДНЕ НАПОМЕНЕ </w:t>
      </w:r>
      <w:r w:rsidRPr="0087062D">
        <w:rPr>
          <w:rFonts w:ascii="Arial" w:eastAsia="Verdana" w:hAnsi="Arial" w:cs="Arial"/>
          <w:b/>
          <w:sz w:val="22"/>
        </w:rPr>
        <w:br/>
        <w:t>уз табеле захтева у погледу података за захтеве и одлуке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Одредбе садржане у овим напоменама односе се на све главе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табелама захтева у погледу података у глави од I до XXI наведени су сви елементи података потребни за захтеве и одлуке обухваћене овим прилогом.</w:t>
      </w:r>
    </w:p>
    <w:p w:rsidR="0087062D" w:rsidRPr="0087062D" w:rsidRDefault="0087062D" w:rsidP="0087062D">
      <w:pPr>
        <w:spacing w:line="210" w:lineRule="atLeast"/>
        <w:rPr>
          <w:rFonts w:ascii="Arial" w:hAnsi="Arial" w:cs="Arial"/>
        </w:rPr>
      </w:pPr>
      <w:r w:rsidRPr="0087062D">
        <w:rPr>
          <w:rFonts w:ascii="Arial" w:eastAsia="Verdana" w:hAnsi="Arial" w:cs="Arial"/>
          <w:sz w:val="22"/>
        </w:rPr>
        <w:t>Формати, ознаке и, према потреби, структура захтева у погледу података описаних у овом прилогу утврђени су у Прилогу А1 овог правилника.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Захтеви у погледу података утврђени у овом прилогу примењују се на захтеве и одлуке у електронском облику као и на захтеве и одлуке у папирном облику.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Елементи података који се могу односити на више захтева и одлука наведени су у табели захтева у погледу података у Глави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Посебни елементи података, за одређене врсте захтева и одлука, наведени су у глави од II до XXI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Посебне одредбе за сваки елемент података наведенe у глави од I до XXI, Одељак 2. овог прилога не утичу на статус елемента података који је утврђен у табели захтева у погледу података. Нпр. у табели захтева у погледу података у Глави I Одељак 1. овог прилога елемент података 5/8 Идентификација робе означен је као обавезан (статус „A”) за одобрења за активно оплемењивање (колона 8а) и одобрења за пасивно оплемењивање (колона 8b). Ти подаци се не наводе у случају активног или пасивног оплемењивања са еквивалентном робом као ни у случају пасивног оплемењивања уз примену система стандардне замене, како је описано у Глави I Одељак 2.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Осим ако је другачије утврђено ознаком која се односи на одређени елемент података, елементи података наведени у одговарајућој табели захтева у погледу података могу се употребљавати и за захтеве и за одлуке.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означен у табели захтева у погледу података не утиче на чињеницу да се поједини подаци наводе само ако то оправдавају околности. На пример, елемент података 5/6 Еквивалентна роба примењује се само ако је у складу са чланом 193. Царинског закона затражена употреба еквивалентне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у складу са чланом 273. Уредбе о царинским поступцима и царинским формалностима („Службени гласник РС”, бр. 39/19, 8/20, 132/21, 144/22, 117/23, 97/24 и 12/26, у даљем тексту: Уредба) поднесе захтев за примену посебног поступка, осим транзита, поред података у декларацији који се попуњавају у складу са прописима о начину попуњавања декларација у царинском поступку, потребно је попунити и скуп података утврђен у колони 8f табеле захтева у погледу података из Главе I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Захтеви и одлуке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Легенда табеле</w:t>
      </w:r>
    </w:p>
    <w:tbl>
      <w:tblPr>
        <w:tblW w:w="4950" w:type="pct"/>
        <w:tblInd w:w="10" w:type="dxa"/>
        <w:tblCellMar>
          <w:left w:w="10" w:type="dxa"/>
          <w:right w:w="10" w:type="dxa"/>
        </w:tblCellMar>
        <w:tblLook w:val="0000" w:firstRow="0" w:lastRow="0" w:firstColumn="0" w:lastColumn="0" w:noHBand="0" w:noVBand="0"/>
      </w:tblPr>
      <w:tblGrid>
        <w:gridCol w:w="819"/>
        <w:gridCol w:w="3223"/>
        <w:gridCol w:w="4411"/>
        <w:gridCol w:w="1906"/>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lastRenderedPageBreak/>
              <w:t>Колоне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Врста захтева/одлуке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Правни основ</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Бр. главе одговарајућег захтева у погледу података</w:t>
            </w:r>
          </w:p>
        </w:tc>
      </w:tr>
      <w:tr w:rsidR="0087062D" w:rsidRPr="0087062D" w:rsidTr="000A42D0">
        <w:tblPrEx>
          <w:tblCellMar>
            <w:top w:w="0" w:type="dxa"/>
            <w:bottom w:w="0" w:type="dxa"/>
          </w:tblCellMar>
        </w:tblPrEx>
        <w:tc>
          <w:tcPr>
            <w:tcW w:w="0" w:type="auto"/>
            <w:gridSpan w:val="2"/>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Редни број елемента податка</w:t>
            </w:r>
          </w:p>
        </w:tc>
        <w:tc>
          <w:tcPr>
            <w:tcW w:w="0" w:type="auto"/>
            <w:gridSpan w:val="2"/>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Редни број предметног елемента податка</w:t>
            </w:r>
          </w:p>
        </w:tc>
      </w:tr>
      <w:tr w:rsidR="0087062D" w:rsidRPr="0087062D" w:rsidTr="000A42D0">
        <w:tblPrEx>
          <w:tblCellMar>
            <w:top w:w="0" w:type="dxa"/>
            <w:bottom w:w="0" w:type="dxa"/>
          </w:tblCellMar>
        </w:tblPrEx>
        <w:tc>
          <w:tcPr>
            <w:tcW w:w="0" w:type="auto"/>
            <w:gridSpan w:val="2"/>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Назив елемента податка</w:t>
            </w:r>
          </w:p>
        </w:tc>
        <w:tc>
          <w:tcPr>
            <w:tcW w:w="0" w:type="auto"/>
            <w:gridSpan w:val="2"/>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Назив предметног елемента податка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одлука који се односе на обавезујуће обавештење о сврставању робе</w:t>
            </w:r>
          </w:p>
          <w:p w:rsidR="0087062D" w:rsidRPr="0087062D" w:rsidRDefault="0087062D" w:rsidP="000A42D0">
            <w:pPr>
              <w:spacing w:line="210" w:lineRule="atLeast"/>
              <w:rPr>
                <w:rFonts w:ascii="Arial" w:hAnsi="Arial" w:cs="Arial"/>
              </w:rPr>
            </w:pPr>
            <w:r w:rsidRPr="0087062D">
              <w:rPr>
                <w:rFonts w:ascii="Arial" w:eastAsia="Verdana" w:hAnsi="Arial" w:cs="Arial"/>
                <w:sz w:val="22"/>
              </w:rPr>
              <w:t>(одлука o ООС)</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23.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одлука који се односе на обавезујуће обавештење о пореклу робе</w:t>
            </w:r>
          </w:p>
          <w:p w:rsidR="0087062D" w:rsidRPr="0087062D" w:rsidRDefault="0087062D" w:rsidP="000A42D0">
            <w:pPr>
              <w:spacing w:line="210" w:lineRule="atLeast"/>
              <w:rPr>
                <w:rFonts w:ascii="Arial" w:hAnsi="Arial" w:cs="Arial"/>
              </w:rPr>
            </w:pPr>
            <w:r w:rsidRPr="0087062D">
              <w:rPr>
                <w:rFonts w:ascii="Arial" w:eastAsia="Verdana" w:hAnsi="Arial" w:cs="Arial"/>
                <w:sz w:val="22"/>
              </w:rPr>
              <w:t>(одлука о ООП)</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23.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привредног субјекта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27.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поједностављење утврђивања износа који су део царинске вредности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55.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полагање заједничког обезбеђења, укључујући могуће смањење или ослобођење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83.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одложено плаћање дажбина, ако се одобрење не издаје за једну радњу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96.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одлука о повраћају или отпусту износа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102.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управљање просторима за привремени смештај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131.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IX</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успостављање услуге редовног бродског превоза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135.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издаваоца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135.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7a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редовну употребу поједностављене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145. став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централизовано царињење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156.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подношење декларације у облику евидентирања у пословним књигама декларанта, укључујући за извозни поступак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158.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XIV</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7d</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самопроцену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160.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7e</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субјекта овлашћеног за вагање банана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143. став 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примену поступка активног оплемењивања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184.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примену поступка пасивног оплемењивања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184.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XVIII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примену поступка употребе у посебне сврхе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184.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8d</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примену поступка привременог увоза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184. став 1.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8e</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управљање царинским складиштем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184. став 1. тачка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XIX</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8f</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примену поступка привременог увоза, употребе у посебне сврхе, активног или пасивног оплемењивања у случајевима када се примењује члан 273. Уредбе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184. став 1. тачка 1) Царинског закона и члан 273. Уредбе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примаоца за поступак TIR</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197.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пошиљаоца за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199. став 4. тачка 1)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XX</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9c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примаоца за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199. став 4. тачка 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9d</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употребу пломби посебне врсте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199. став 4. тачка 3)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XXI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9e</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употребу декларације са мањим бројем података за стављање робе у национални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199. став 4. тачка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9f</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употребу електронског транспортног документа као декларације за стављање робе у национални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199. став 4. тачка 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извозника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74. Уредбе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рачуноводствено раздвајање залиха материјала извозника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48. став 2. Царинског закона (члан 20. Прилога I ревидираних правила Регионалне Конвенције о пан-евро-медитеранским преференцијалним правилима о пореклу, Закон о потврђивању Регионалне Конвенције о пан-евро-медитеранским преференцијалним правилима о пореклу - „Службени гласник РС-Међународни уговори”, бр. 7/13, 8/24, 10/24 и 10/24).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да се роба допреми на место које није надлежна царинарница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201. став 1. Уредбе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другог места за привремени смештај робе, које није простор за привремени смештај</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201. став 3. Уредбе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поједностављење декларације за робу из различитих тарифних ознака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154.</w:t>
            </w:r>
          </w:p>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w:t>
            </w:r>
            <w:bookmarkStart w:id="1" w:name="_GoBack"/>
            <w:bookmarkEnd w:id="1"/>
            <w:r w:rsidRPr="0087062D">
              <w:rPr>
                <w:rFonts w:ascii="Arial" w:eastAsia="Verdana" w:hAnsi="Arial" w:cs="Arial"/>
                <w:sz w:val="22"/>
              </w:rPr>
              <w:t>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електронску комуникацију (AIS, AES, NCTS, CDS)</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5. став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bl>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Симболи у пољима</w:t>
      </w:r>
    </w:p>
    <w:tbl>
      <w:tblPr>
        <w:tblW w:w="4950" w:type="pct"/>
        <w:tblInd w:w="10" w:type="dxa"/>
        <w:tblCellMar>
          <w:left w:w="10" w:type="dxa"/>
          <w:right w:w="10" w:type="dxa"/>
        </w:tblCellMar>
        <w:tblLook w:val="0000" w:firstRow="0" w:lastRow="0" w:firstColumn="0" w:lastColumn="0" w:noHBand="0" w:noVBand="0"/>
      </w:tblPr>
      <w:tblGrid>
        <w:gridCol w:w="887"/>
        <w:gridCol w:w="947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Симбол</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 xml:space="preserve"> Опис симбола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Обавезни подаци</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Подаци који нису обавезујући за подносиоца захтева: подаци које подносилац захтева може навести, али које царински орган не може захтевати</w:t>
            </w:r>
          </w:p>
        </w:tc>
      </w:tr>
    </w:tbl>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Скупови података</w:t>
      </w:r>
    </w:p>
    <w:tbl>
      <w:tblPr>
        <w:tblW w:w="4950" w:type="pct"/>
        <w:tblInd w:w="10" w:type="dxa"/>
        <w:tblCellMar>
          <w:left w:w="10" w:type="dxa"/>
          <w:right w:w="10" w:type="dxa"/>
        </w:tblCellMar>
        <w:tblLook w:val="0000" w:firstRow="0" w:lastRow="0" w:firstColumn="0" w:lastColumn="0" w:noHBand="0" w:noVBand="0"/>
      </w:tblPr>
      <w:tblGrid>
        <w:gridCol w:w="1097"/>
        <w:gridCol w:w="92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Скуп</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скупа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Скуп 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Подаци о захтеву/одлуци</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Скуп 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Упућивање на приложене исправе, потврде и одобрења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Скуп 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Скуп 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Датуми, време, рокови и места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Скуп 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робе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Скуп 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Услови</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Скуп 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Радње и поступци</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Скуп 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Остало</w:t>
            </w:r>
          </w:p>
        </w:tc>
      </w:tr>
    </w:tbl>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Ознаке</w:t>
      </w:r>
    </w:p>
    <w:tbl>
      <w:tblPr>
        <w:tblW w:w="4950" w:type="pct"/>
        <w:tblInd w:w="10" w:type="dxa"/>
        <w:tblCellMar>
          <w:left w:w="10" w:type="dxa"/>
          <w:right w:w="10" w:type="dxa"/>
        </w:tblCellMar>
        <w:tblLook w:val="0000" w:firstRow="0" w:lastRow="0" w:firstColumn="0" w:lastColumn="0" w:noHBand="0" w:noVBand="0"/>
      </w:tblPr>
      <w:tblGrid>
        <w:gridCol w:w="1806"/>
        <w:gridCol w:w="8553"/>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Врста ознаке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 xml:space="preserve"> Опис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елемент података се употребљава само за предметни захтев</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елемент података се употребљава само за предметну одлуку</w:t>
            </w:r>
          </w:p>
        </w:tc>
      </w:tr>
    </w:tbl>
    <w:p w:rsidR="00277AD9" w:rsidRDefault="00277AD9" w:rsidP="0087062D">
      <w:pPr>
        <w:spacing w:line="210" w:lineRule="atLeast"/>
        <w:jc w:val="center"/>
        <w:rPr>
          <w:rFonts w:ascii="Arial" w:eastAsia="Verdana" w:hAnsi="Arial" w:cs="Arial"/>
          <w:b/>
          <w:sz w:val="22"/>
        </w:rPr>
      </w:pPr>
    </w:p>
    <w:p w:rsidR="00277AD9" w:rsidRDefault="00277AD9" w:rsidP="0087062D">
      <w:pPr>
        <w:spacing w:line="210" w:lineRule="atLeast"/>
        <w:jc w:val="center"/>
        <w:rPr>
          <w:rFonts w:ascii="Arial" w:eastAsia="Verdana" w:hAnsi="Arial" w:cs="Arial"/>
          <w:b/>
          <w:sz w:val="22"/>
        </w:rPr>
      </w:pPr>
    </w:p>
    <w:p w:rsidR="00277AD9" w:rsidRDefault="00277AD9" w:rsidP="0087062D">
      <w:pPr>
        <w:spacing w:line="210" w:lineRule="atLeast"/>
        <w:jc w:val="center"/>
        <w:rPr>
          <w:rFonts w:ascii="Arial" w:eastAsia="Verdana" w:hAnsi="Arial" w:cs="Arial"/>
          <w:b/>
          <w:sz w:val="22"/>
        </w:rPr>
      </w:pPr>
    </w:p>
    <w:p w:rsidR="00277AD9" w:rsidRPr="00277AD9" w:rsidRDefault="00277AD9" w:rsidP="00277AD9">
      <w:pPr>
        <w:spacing w:before="0" w:after="150"/>
        <w:ind w:firstLine="480"/>
        <w:rPr>
          <w:rFonts w:ascii="Verdana" w:eastAsia="Times New Roman" w:hAnsi="Verdana" w:cs="Arial"/>
          <w:noProof w:val="0"/>
          <w:color w:val="000000"/>
          <w:lang w:eastAsia="sr-Latn-RS"/>
        </w:rPr>
      </w:pPr>
      <w:r w:rsidRPr="00277AD9">
        <w:rPr>
          <w:rFonts w:ascii="Verdana" w:eastAsia="Times New Roman" w:hAnsi="Verdana" w:cs="Arial"/>
          <w:color w:val="000000"/>
          <w:lang w:eastAsia="sr-Latn-RS"/>
        </w:rPr>
        <w:lastRenderedPageBreak/>
        <w:drawing>
          <wp:inline distT="0" distB="0" distL="0" distR="0">
            <wp:extent cx="6062654" cy="4316774"/>
            <wp:effectExtent l="0" t="0" r="0" b="0"/>
            <wp:docPr id="11" name="Picture 11" descr="A detailed table comparing various types of data with corresponding numerical values and categories organized in rows and columns.&#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etailed table comparing various types of data with corresponding numerical values and categories organized in rows and columns.&#10;&#10;Description generated by A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4335" cy="4325091"/>
                    </a:xfrm>
                    <a:prstGeom prst="rect">
                      <a:avLst/>
                    </a:prstGeom>
                    <a:noFill/>
                    <a:ln>
                      <a:noFill/>
                    </a:ln>
                  </pic:spPr>
                </pic:pic>
              </a:graphicData>
            </a:graphic>
          </wp:inline>
        </w:drawing>
      </w:r>
    </w:p>
    <w:p w:rsidR="00277AD9" w:rsidRPr="00277AD9" w:rsidRDefault="00277AD9" w:rsidP="00277AD9">
      <w:pPr>
        <w:spacing w:before="0" w:after="150"/>
        <w:ind w:firstLine="480"/>
        <w:rPr>
          <w:rFonts w:ascii="Verdana" w:eastAsia="Times New Roman" w:hAnsi="Verdana" w:cs="Arial"/>
          <w:noProof w:val="0"/>
          <w:color w:val="000000"/>
          <w:lang w:eastAsia="sr-Latn-RS"/>
        </w:rPr>
      </w:pPr>
      <w:r w:rsidRPr="00277AD9">
        <w:rPr>
          <w:rFonts w:ascii="Verdana" w:eastAsia="Times New Roman" w:hAnsi="Verdana" w:cs="Arial"/>
          <w:color w:val="000000"/>
          <w:lang w:eastAsia="sr-Latn-RS"/>
        </w:rPr>
        <w:drawing>
          <wp:inline distT="0" distB="0" distL="0" distR="0">
            <wp:extent cx="6248386" cy="4449020"/>
            <wp:effectExtent l="0" t="0" r="635" b="0"/>
            <wp:docPr id="9" name="Picture 9" descr="A detailed table comparing various chemical compounds and their properties, including molecular formulas, weights, and other scientific data.&#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etailed table comparing various chemical compounds and their properties, including molecular formulas, weights, and other scientific data.&#10;&#10;Description generated by A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8898" cy="4463625"/>
                    </a:xfrm>
                    <a:prstGeom prst="rect">
                      <a:avLst/>
                    </a:prstGeom>
                    <a:noFill/>
                    <a:ln>
                      <a:noFill/>
                    </a:ln>
                  </pic:spPr>
                </pic:pic>
              </a:graphicData>
            </a:graphic>
          </wp:inline>
        </w:drawing>
      </w:r>
    </w:p>
    <w:p w:rsidR="00277AD9" w:rsidRPr="00277AD9" w:rsidRDefault="00277AD9" w:rsidP="00277AD9">
      <w:pPr>
        <w:spacing w:before="0" w:after="150"/>
        <w:ind w:firstLine="480"/>
        <w:rPr>
          <w:rFonts w:ascii="Verdana" w:eastAsia="Times New Roman" w:hAnsi="Verdana" w:cs="Arial"/>
          <w:noProof w:val="0"/>
          <w:color w:val="000000"/>
          <w:lang w:eastAsia="sr-Latn-RS"/>
        </w:rPr>
      </w:pPr>
      <w:r w:rsidRPr="00277AD9">
        <w:rPr>
          <w:rFonts w:ascii="Verdana" w:eastAsia="Times New Roman" w:hAnsi="Verdana" w:cs="Arial"/>
          <w:color w:val="000000"/>
          <w:lang w:eastAsia="sr-Latn-RS"/>
        </w:rPr>
        <w:lastRenderedPageBreak/>
        <w:drawing>
          <wp:inline distT="0" distB="0" distL="0" distR="0">
            <wp:extent cx="6077256" cy="4327171"/>
            <wp:effectExtent l="0" t="0" r="0" b="0"/>
            <wp:docPr id="7" name="Picture 7" descr="A detailed table comparing various models of vehicles with specifications including engine type, horsepower, torque, fuel efficiency, and price.&#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detailed table comparing various models of vehicles with specifications including engine type, horsepower, torque, fuel efficiency, and price.&#10;&#10;Description generated by A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3540" cy="4338766"/>
                    </a:xfrm>
                    <a:prstGeom prst="rect">
                      <a:avLst/>
                    </a:prstGeom>
                    <a:noFill/>
                    <a:ln>
                      <a:noFill/>
                    </a:ln>
                  </pic:spPr>
                </pic:pic>
              </a:graphicData>
            </a:graphic>
          </wp:inline>
        </w:drawing>
      </w:r>
    </w:p>
    <w:p w:rsidR="00277AD9" w:rsidRPr="00277AD9" w:rsidRDefault="00277AD9" w:rsidP="00277AD9">
      <w:pPr>
        <w:spacing w:before="0" w:after="150"/>
        <w:ind w:firstLine="480"/>
        <w:rPr>
          <w:rFonts w:ascii="Verdana" w:eastAsia="Times New Roman" w:hAnsi="Verdana" w:cs="Arial"/>
          <w:noProof w:val="0"/>
          <w:color w:val="000000"/>
          <w:lang w:eastAsia="sr-Latn-RS"/>
        </w:rPr>
      </w:pPr>
      <w:r w:rsidRPr="00277AD9">
        <w:rPr>
          <w:rFonts w:ascii="Verdana" w:eastAsia="Times New Roman" w:hAnsi="Verdana" w:cs="Arial"/>
          <w:color w:val="000000"/>
          <w:lang w:eastAsia="sr-Latn-RS"/>
        </w:rPr>
        <w:drawing>
          <wp:inline distT="0" distB="0" distL="0" distR="0">
            <wp:extent cx="6136905" cy="4369642"/>
            <wp:effectExtent l="0" t="0" r="0" b="0"/>
            <wp:docPr id="5" name="Picture 5" descr="A detailed table comparing various models of vehicles with specifications such as engine type, transmission, fuel efficiency, and additional features organized in rows and columns.&#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detailed table comparing various models of vehicles with specifications such as engine type, transmission, fuel efficiency, and additional features organized in rows and columns.&#10;&#10;Description generated by A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64846" cy="4389537"/>
                    </a:xfrm>
                    <a:prstGeom prst="rect">
                      <a:avLst/>
                    </a:prstGeom>
                    <a:noFill/>
                    <a:ln>
                      <a:noFill/>
                    </a:ln>
                  </pic:spPr>
                </pic:pic>
              </a:graphicData>
            </a:graphic>
          </wp:inline>
        </w:drawing>
      </w:r>
    </w:p>
    <w:p w:rsidR="00277AD9" w:rsidRPr="00277AD9" w:rsidRDefault="00277AD9" w:rsidP="00277AD9">
      <w:pPr>
        <w:spacing w:before="0" w:after="150"/>
        <w:ind w:firstLine="480"/>
        <w:rPr>
          <w:rFonts w:ascii="Verdana" w:eastAsia="Times New Roman" w:hAnsi="Verdana" w:cs="Arial"/>
          <w:noProof w:val="0"/>
          <w:color w:val="000000"/>
          <w:lang w:eastAsia="sr-Latn-RS"/>
        </w:rPr>
      </w:pPr>
      <w:r w:rsidRPr="00277AD9">
        <w:rPr>
          <w:rFonts w:ascii="Verdana" w:eastAsia="Times New Roman" w:hAnsi="Verdana" w:cs="Arial"/>
          <w:color w:val="000000"/>
          <w:lang w:eastAsia="sr-Latn-RS"/>
        </w:rPr>
        <w:lastRenderedPageBreak/>
        <w:drawing>
          <wp:inline distT="0" distB="0" distL="0" distR="0">
            <wp:extent cx="6480358" cy="4614191"/>
            <wp:effectExtent l="0" t="0" r="0" b="0"/>
            <wp:docPr id="4" name="Picture 4" descr="A detailed table comparing various types of semiconductor devices and their characteristics alongside a separate smaller table listing different types of diodes and their uses.&#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detailed table comparing various types of semiconductor devices and their characteristics alongside a separate smaller table listing different types of diodes and their uses.&#10;&#10;Description generated by A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11977" cy="4636704"/>
                    </a:xfrm>
                    <a:prstGeom prst="rect">
                      <a:avLst/>
                    </a:prstGeom>
                    <a:noFill/>
                    <a:ln>
                      <a:noFill/>
                    </a:ln>
                  </pic:spPr>
                </pic:pic>
              </a:graphicData>
            </a:graphic>
          </wp:inline>
        </w:drawing>
      </w:r>
    </w:p>
    <w:p w:rsidR="00277AD9" w:rsidRPr="00277AD9" w:rsidRDefault="00277AD9" w:rsidP="00277AD9">
      <w:pPr>
        <w:spacing w:before="0" w:after="150"/>
        <w:ind w:firstLine="480"/>
        <w:rPr>
          <w:rFonts w:ascii="Verdana" w:eastAsia="Times New Roman" w:hAnsi="Verdana" w:cs="Arial"/>
          <w:noProof w:val="0"/>
          <w:color w:val="000000"/>
          <w:lang w:eastAsia="sr-Latn-RS"/>
        </w:rPr>
      </w:pPr>
      <w:r w:rsidRPr="00277AD9">
        <w:rPr>
          <w:rFonts w:ascii="Verdana" w:eastAsia="Times New Roman" w:hAnsi="Verdana" w:cs="Arial"/>
          <w:color w:val="000000"/>
          <w:lang w:eastAsia="sr-Latn-RS"/>
        </w:rPr>
        <w:drawing>
          <wp:inline distT="0" distB="0" distL="0" distR="0">
            <wp:extent cx="6241773" cy="4444312"/>
            <wp:effectExtent l="0" t="0" r="6985" b="0"/>
            <wp:docPr id="3" name="Picture 3" descr="A detailed table comparing various types of data or items across multiple categories with numerical values and labels organized in rows and columns.&#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detailed table comparing various types of data or items across multiple categories with numerical values and labels organized in rows and columns.&#10;&#10;Description generated by A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63387" cy="4459702"/>
                    </a:xfrm>
                    <a:prstGeom prst="rect">
                      <a:avLst/>
                    </a:prstGeom>
                    <a:noFill/>
                    <a:ln>
                      <a:noFill/>
                    </a:ln>
                  </pic:spPr>
                </pic:pic>
              </a:graphicData>
            </a:graphic>
          </wp:inline>
        </w:drawing>
      </w:r>
    </w:p>
    <w:p w:rsidR="00277AD9" w:rsidRPr="00277AD9" w:rsidRDefault="00277AD9" w:rsidP="00277AD9">
      <w:pPr>
        <w:spacing w:before="0" w:after="150"/>
        <w:ind w:firstLine="480"/>
        <w:rPr>
          <w:rFonts w:ascii="Verdana" w:eastAsia="Times New Roman" w:hAnsi="Verdana" w:cs="Arial"/>
          <w:noProof w:val="0"/>
          <w:color w:val="000000"/>
          <w:lang w:eastAsia="sr-Latn-RS"/>
        </w:rPr>
      </w:pPr>
      <w:r w:rsidRPr="00277AD9">
        <w:rPr>
          <w:rFonts w:ascii="Verdana" w:eastAsia="Times New Roman" w:hAnsi="Verdana" w:cs="Arial"/>
          <w:color w:val="000000"/>
          <w:lang w:eastAsia="sr-Latn-RS"/>
        </w:rPr>
        <w:lastRenderedPageBreak/>
        <w:drawing>
          <wp:inline distT="0" distB="0" distL="0" distR="0">
            <wp:extent cx="6229791" cy="4435780"/>
            <wp:effectExtent l="0" t="0" r="0" b="0"/>
            <wp:docPr id="2" name="Picture 2" descr="A detailed table comparing various chemical compounds with their properties, uses, and safety information organized in rows and columns.&#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detailed table comparing various chemical compounds with their properties, uses, and safety information organized in rows and columns.&#10;&#10;Description generated by AI"/>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43716" cy="4445695"/>
                    </a:xfrm>
                    <a:prstGeom prst="rect">
                      <a:avLst/>
                    </a:prstGeom>
                    <a:noFill/>
                    <a:ln>
                      <a:noFill/>
                    </a:ln>
                  </pic:spPr>
                </pic:pic>
              </a:graphicData>
            </a:graphic>
          </wp:inline>
        </w:drawing>
      </w:r>
    </w:p>
    <w:p w:rsidR="00277AD9" w:rsidRDefault="00277AD9" w:rsidP="0087062D">
      <w:pPr>
        <w:spacing w:line="210" w:lineRule="atLeast"/>
        <w:jc w:val="center"/>
        <w:rPr>
          <w:rFonts w:ascii="Arial" w:eastAsia="Verdana" w:hAnsi="Arial" w:cs="Arial"/>
          <w:b/>
          <w:sz w:val="22"/>
        </w:rPr>
      </w:pPr>
    </w:p>
    <w:p w:rsidR="00277AD9" w:rsidRDefault="00277AD9" w:rsidP="0087062D">
      <w:pPr>
        <w:spacing w:line="210" w:lineRule="atLeast"/>
        <w:jc w:val="center"/>
        <w:rPr>
          <w:rFonts w:ascii="Arial" w:eastAsia="Verdana" w:hAnsi="Arial" w:cs="Arial"/>
          <w:b/>
          <w:sz w:val="22"/>
        </w:rPr>
      </w:pPr>
    </w:p>
    <w:p w:rsidR="00277AD9" w:rsidRDefault="00277AD9" w:rsidP="0087062D">
      <w:pPr>
        <w:spacing w:line="210" w:lineRule="atLeast"/>
        <w:jc w:val="center"/>
        <w:rPr>
          <w:rFonts w:ascii="Arial" w:eastAsia="Verdana" w:hAnsi="Arial" w:cs="Arial"/>
          <w:b/>
          <w:sz w:val="22"/>
        </w:rPr>
      </w:pP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примену поступка привременог увоза, употребе у посебне сврхе, активног или пасивног оплемењивања у случајевима када се примењује члан 273. Уредбе</w:t>
      </w:r>
    </w:p>
    <w:tbl>
      <w:tblPr>
        <w:tblW w:w="4950" w:type="pct"/>
        <w:tblInd w:w="10" w:type="dxa"/>
        <w:tblCellMar>
          <w:left w:w="10" w:type="dxa"/>
          <w:right w:w="10" w:type="dxa"/>
        </w:tblCellMar>
        <w:tblLook w:val="0000" w:firstRow="0" w:lastRow="0" w:firstColumn="0" w:lastColumn="0" w:noHBand="0" w:noVBand="0"/>
      </w:tblPr>
      <w:tblGrid>
        <w:gridCol w:w="875"/>
        <w:gridCol w:w="9072"/>
        <w:gridCol w:w="41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 бр.</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8f</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Место прве употребе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Место прераде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Царинска испостава(е) окончања поступка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Надзорна царинска испостава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p w:rsidR="0087062D" w:rsidRPr="0087062D" w:rsidRDefault="0087062D" w:rsidP="000A42D0">
            <w:pPr>
              <w:spacing w:line="210" w:lineRule="atLeast"/>
              <w:rPr>
                <w:rFonts w:ascii="Arial" w:hAnsi="Arial" w:cs="Arial"/>
              </w:rPr>
            </w:pPr>
            <w:r w:rsidRPr="0087062D">
              <w:rPr>
                <w:rFonts w:ascii="Arial" w:eastAsia="Verdana" w:hAnsi="Arial" w:cs="Arial"/>
                <w:sz w:val="22"/>
              </w:rPr>
              <w:t>[10]</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Образац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p w:rsidR="0087062D" w:rsidRPr="0087062D" w:rsidRDefault="0087062D" w:rsidP="000A42D0">
            <w:pPr>
              <w:spacing w:line="210" w:lineRule="atLeast"/>
              <w:rPr>
                <w:rFonts w:ascii="Arial" w:hAnsi="Arial" w:cs="Arial"/>
              </w:rPr>
            </w:pPr>
            <w:r w:rsidRPr="0087062D">
              <w:rPr>
                <w:rFonts w:ascii="Arial" w:eastAsia="Verdana" w:hAnsi="Arial" w:cs="Arial"/>
                <w:sz w:val="22"/>
              </w:rPr>
              <w:t>[15]</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Норматив производње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[16]</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Добијени производи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[17]</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5/8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Економски услови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[17]</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Појединости о планираним активностима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Додатне информације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8/13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Обрачун износа увозних дажбина у складу са чланом 74. став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[19]</w:t>
            </w:r>
          </w:p>
        </w:tc>
      </w:tr>
    </w:tbl>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w:t>
      </w:r>
    </w:p>
    <w:tbl>
      <w:tblPr>
        <w:tblW w:w="4950" w:type="pct"/>
        <w:tblInd w:w="10" w:type="dxa"/>
        <w:tblCellMar>
          <w:left w:w="10" w:type="dxa"/>
          <w:right w:w="10" w:type="dxa"/>
        </w:tblCellMar>
        <w:tblLook w:val="0000" w:firstRow="0" w:lastRow="0" w:firstColumn="0" w:lastColumn="0" w:noHBand="0" w:noVBand="0"/>
      </w:tblPr>
      <w:tblGrid>
        <w:gridCol w:w="1270"/>
        <w:gridCol w:w="9089"/>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Број напомене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Опис напомене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елемент податка се употребљава само ако се одобрење за полагање заједничког обезбеђења употребљава за стављање робе у заједнички поступак транзита.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елемент податка се наводи у захтеву само у случају захтева за измену, обнављање или укидање одлуке.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Потребно је приложити одговарајуће исправе уз захтев за повраћај или отпуст износа увозних или извозних дажбина.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је обавезан само у случају када није потребан порески идентификациони број (у даљем тексту ПИБ). Ако се наводи ПИБ, не треба наводити име и адресу осим у случају захтева или одлуке у папирном облику.</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се не наводи ако је подносилац захтева овлашћени привредни субјект.</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се наводи само ако се захтев односи на привремени увоз те ако је то одређено царинским прописима.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се наводи само у случају захтева у папирном облику.</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се не наводи ако се намерава користити јавно царинско складиште тип II.</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се не наводи ако се примењује члан 272. Уредбе.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Када декларација представља захтев за одобрење поступка привременог увоза у смислу члана 273. Уредбе, овај елемент података се не попуњава.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се не мора наводити ако је царинским прописима предвиђено ослобођење од обавезе допреме робе.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елемент податка није потребан у случају захтева за примену поступка пасивног оплемењивања, осим ако је поднет захтев за претходни увоз производа за замену или добијених производа.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се наводи у одлуци само ако носилац одобрења није изузет од обавезе допреме робе.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[14]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је потребан у случају одобрења за примену поступка активног оплемењивања EX/IM и у случају одобрења за примену поступка активног оплемењивања IM/EX.</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се наводи само у случају одобрења за примену поступка активног оплемењивања IM/EX или за употребу у посебне сврхе.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се наводи само ако се захтев односи на примену поступка пасивног или активног оплемењивања или употребу у посебне сврхе те ако употреба у посебне сврхе укључује прераду робе.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је потребан само ако се захтев односи на поступак активног или пасивног оплемењивања.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елемент податка није потребан у случају захтева за примену поступка активног оплемењивања EX/IM, осим ако се наплаћују извозне дажбине.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податак је потребан само ако се захтев односи на поступак активног оплемењивања.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Овај елемент податка се не попуњава.</w:t>
            </w:r>
          </w:p>
        </w:tc>
      </w:tr>
    </w:tbl>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у захтевима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Одељка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Скуп 1 – Подаци о захтеву/одлуци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1/1 Врста ознаке захтева/одлуке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Употребом одговарајуће ознаке навести за које одобрење или одлуку се подноси захтев.</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Употребом одговарајуће ознаке навести врсту одобрења или 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1/2 Потпис/овера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Захтев у папирном облику потписује лице које подноси захтев. Потписник треба да наведе своју функцију.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Захтев поднет у електронском облику мора да овери лице које подноси захтев (подносилац захтева или његов заступник).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Одлуке у папирном облику односно одлуке донете у електронском облику потписује односно оверава особа која доноси одлуку о издавању одобрења, одлуку о обавезујућим обавештењима или одлуку о повраћају или отпусту увозних или извозних дажбина.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1a</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Овде се може навести референтна ознака подносиоца захтева ако је доступна.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Табела, колона 2</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Потписник увек мора бити особа која у потпуности заступа подносиоца захтева.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1/3 Врста захтева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Употребом одговарајуће ознаке навести врсту захтева. У случају захтева за измену или обнављање одобрења треба навести и број одлуке у елементу података 1/6 Референтни број 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1/4 Просторно важење одлуке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елемент податка се не попуњава.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1/5 Просторно важење – земље заједничког транзита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земље заједничког транзита у којима се може користити одобрење.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1/6 Референтни број 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Јединствена референтна ознака коју је одлуци доделио надлежни царински орган.</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1/7 Царински орган надлежан за доношење 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Идентификациони број или назив и адреса царинског органа надлежног за доношење одлуке.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 xml:space="preserve">Скуп 2 – Упућивање на приложене исправе, потврде и одобрења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2/1 Остали захтеви и одлуке о обавезујућим обавештењима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колона 1a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је подносилац захтева тражио или примио одлуку о обавезујућим обавештењима о сврставању (одлука о ООС) за робу истоветну или сличну оној описаној у елементу података 5/2 Опис робе у овој глави и елементу података II/3 Трговачки назив и додатни подаци у Глави II. У случају потврдног одговора треба навести и следеће податке: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држава захтева: држава у којој је поднет 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место захтева: место где је поднет 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датум захтева: датум када је надлежни царински орган из члана 17. став 3. Царинског закона примио 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 референтни број одлуке о ООС: референтни број одлуке о ООС коју је подносилац захтева већ примио. Овај део је обавезан ако су подносиоцу захтева након подношења захтева достављене одлуке о ООС,</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датум ступања на снагу одлуке: датум када је одлука о ООС ступила на снагу,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ознака робе: тарифна ознака номенклатуре наведена у одлуци о ООС.</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колона 1b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је подносилац захтева тражио или примио одлуку о ООП и/или одлуку о ООС за робу или материјале истоветне или сличне онима који су описани у елементима података 5/1 Ознака робе и 5/2 Опис робе у овој глави или у елементу података III/3 у Глави III, уз навођење одговарајућих појединости. У случају потврдног одговора треба навести и референтни број одлуке о ООП и/или ООС.</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2/2 Одлуке о обавезујућим обавештењима издате другим носиоцима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колона 1a </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Навести има ли подносилац захтева сазнања о одлукама о ООС које су издате другим носиоцима за робу истоветну или сличну оној описаној у елементу података 5/2 Опис робе у овој глави и у елементу података II/3 Трговачки назив и додатни подаци из Главе II.</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одговор потврдан, следећи додатни елементи нису обавезни: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 референтни број одлуке о ООС: референтни број одлуке о којој подносилац захтева има сазнања,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датум ступања на снагу одлуке: датум ступања на снагу одлуке о ООС,</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ознака робе: тарифна ознака номенклатуре наведена у одлуци о ООС.</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колона 1b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има ли подносилац захтева сазнања да ли је за истоветну или сличну робу већ поднет захтев или донета одлука о ООП и/или ООС.</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случају потврдног одговора следећи додатни елементи нису обавезни: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 референтни број одлуке о ООП и/или ООС: референтни број одлуке о ООП и или ООС о којој подносилац захтева има сазнања,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датум ступања на снагу одлуке: датум ступања на снагу одлуке о ООС,</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ознака робе: тарифна ознака номенклатуре наведена у одлуци о ООП и/или ООС.</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2/3 Судски или управни поступци који су у току или су окончани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колона 1a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има ли подносилац захтева сазнања о неком судском или управном поступку који је у току или је окончан у вези са сврставањем робе по Царинској тарифи у вези са робом описаном у елементу података 5/2 Опис робе у овој глави и елементом података II/3 Трговачки назив и додатни подаци из Главе II. У случају потврдног одговора следећи додатни подаци нису обавезни.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уписати назив и адресу суда, референтни број предмета у току и/или пресуде као и друге релевантне податке.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колона 1b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ли је према сазнањима подносиоца захтева роба описана у елементу података 5/1 Ознака робе и елементу података 5/2 Опис робе у овој глави или у елементу података III/3 Услови за утврђивање порекла из Главе III предмет неког судског или управног поступка у вези са пореклом робе који је у току или је окончан.</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уписати назив и адресу суда, референтни број предмета у току и/или пресуде као и друге релевантне податке.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2/4 Приложене исправе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се уз захтев прилажу исправе.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одговор потврдан навести податке о врсти и, ако је примењиво, идентификациони број и/или датум издавања исправа приложених уз захтев или одлуку. Навести и укупан број приложених исправа.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исправа садржи наставак информација које су наведене на другом месту у захтеву или одлуци, потребно је да се наведе упућивање на релевантни елемент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2/5 Идентификациони број простора за смештај</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треба навести идентификациони број који је царински орган надлежан за доношење одлуке доделио простору за смештај.</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Скуп 3 – Странке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3/1 Подносилац захтева/носилац одобрења или лице на које се одлука односи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Подносилац захтева је особа која царинском органу подноси 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Потребно је уписати име и адресу те особе.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Лице на које се одлука односи је лице којем се издаје 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Носилац одобрења је лице којем се издаје одобрење.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3/2 Идентификација подносиоца захтева/носиоца одобрења или лица на које се одлука односи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Подносилац захтева је лице које царинском органу подноси захтев за доношење одлуке.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Потребно је навести ПИБ број подносиоца захтева или ЈМБГ ако је подносилац захтева физичко лице које не иступа као предузетник.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Лице на које се одлука односи је лице којем се издаје 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Носилац одобрења је лице којем се издаје одобрење.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3/3 Заступник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подносилац захтева који је наведен у елементу података 3/1 Подносилац захтева/носилац одобрења или лице на које се одлука односи или у елементу података 3/2 Идентификација подносиоца захтева/носиоца одобрења или лица на које се одлука односи, иступа преко заступника, потребно је навести одговарајуће податке о заступнику.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то затражи царински орган надлежан за доношење одлуке, у складу са чланом 14. став 3. Царинског закона, потребно je доставити примерак одговарајућег уговора, пуномоћја или другог документа који служи као доказ о овлашћењу за статус царинског заступника.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3/4 Идентификација заступника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Све релевантне колоне табеле: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Потребно је навести ПИБ заступника.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3/5 Име и подаци контакт особе надлежне за царинска питања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Подаци за контакт са надлежном особом за даљу комуникацију о царинским питањима.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3/6 Особа за контакт надлежна за захтев</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Особа за контакт одговорна је за контактирање са царинским органом у вези са захтевом.</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Ови подаци нису потребни ако је реч о истој особи која је надлежна за царинска питања, а која је наведена у елементу података 3/5 Име и подаци контакт особе надлежне за царинска питања.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Потребно је навести име и презиме особе за контакт као и следеће податке: број телефона, адресу e-поште (по могућности заједничку адресу e-поште) и према потреби број телефакса.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3/7 Особа одговорна за привредно друштво подносиоца захтева или особа која спроводи контролу над његовим управљањем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За потребе члана 28. став 1. тачка 1) Царинског закона потребно је уписати име и презиме и потпуне податке предметних особа у складу са адресом и врстом привредног друштва подносиоца захтева, а посебно следеће податке: директора друштва те председника и чланова управног одбора. Подаци треба да садрже: име и презиме, адресу, датум рођења и јединствени матични број.</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3/8 Власник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у складу са релевантним чланом уписати име и адресу власника робе који је пословно настањен ван царинског подручја Републике Србије за робу која се ставља у поступак привременог увоза, како је описано у елементу података 5/1 Ознака робе и елементу података 5/2 Опис робе.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Скуп 4 – Датуми, време, рокови и места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4/1 Место</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Место у којем је захтев потписан или оверен на други начин.</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Место доношења одобрења.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4/2 Датум</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Датум када је подносилац захтева потписао или на други начин оверио захтев.</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Датум када је донето одобрење или одлука.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4/3 Место где се води или је доступна главна књиговодствена евиденција у царинске сврхе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Главна књиговодствена евиденција у царинске сврхе из члана 17. став 3. Царинског закона je евиденција која царинским органима омогућава да надзиру и прате све активности које су обухваћене одобрењем. Као главна књиговодствена евиденција подносиоца захтева у царинске сврхе може се прихватити постојећа књиговодствена, пореска или друга документација ако се на основу ње могу спровести царинске књиговодствене провере.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Потребно је навести пуну адресу локације на којој ће се водити или на којој ће бити доступна главна књиговодствена евиденција.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1a и 1b</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случају обавезујућих обавештења податке треба навести само ако није реч о истој држави која је наведена у подацима о подносиоцу захтева.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4/4 Место где се чува евиденција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пуну адресу локација на којима се води или ће се водити евиденција подносиоца захтева.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Ти подаци су потребни ради утврђивања локације евиденције о роби која се налази на адреси наведеној у елементу података 4/8 Локација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4/5 Прво место употребе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Употребом одговарајуће ознаке навести адресу места.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4/6 [Затражени] датум ступања на снагу 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1a и 1b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Датум ступања на снагу одлуке о обавезујућим обавештењима.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2</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 месец и годину у складу са чланом 35. Уредбе.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3, 4a, 5, 6a, 6b, 7a до 7e, 8a до 8e, 9a до 9f, n1 до n5</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Подносилац захтева може да затражи да одобрење почне да производи правно дејство од одређеног датума. Међутим, треба узети у обзир рокове из члана 17. став 6. - 8. Царинског закона, тако да тражени датум не сме бити ранији од датума из члана 17. став 9.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Датум када одобрење ступа на снагу.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4b</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Подносилац захтева може да затражи да одобрење почне да производи правно дејство од одређеног датума. Међутим, треба узети у обзир рокове из члана 17. став 6.-8. Царинског закона, тако да тражени датум не сме бити ранији од датума из члана 17. став 9.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Датум почетка првог оперативног периода који је царински орган одредио за потребе израчунавања одложеног плаћања.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4/7 Датум престанка важења 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Датум престанка важења одобрења или одлука о обавезујућим обавештењима.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4/8 Локација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4c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уписати назив и адресу локације укључујући поштански број. Ако се захтев подноси електронским путем, уместо адресе се може навести одговарајућа ознака ако се на основу ње може недвосмислено утврдити предметна локација.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5, 8e, n4</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назив и адресу локације укључујући поштански број.</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7e</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назив и адресу локације укључујући поштански број локације на којој се обавља вагање банана.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7b и 7d</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назив и адресу локације укључујући поштански број из које се роба може ставити у царински поступак.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7c и n3</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идентификациону ознаку локације из које се роба може ставити у царински поступак.</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уписати назив и адресу локације укључујући поштански број.</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9a</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идентификациону ознаку места на којем ће роба бити примљена у оквиру поступка TIR.</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уписати назив и адресу локације укључујући поштански број.</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Табела, колона 9b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идентификациону ознаку места на којима ће роба бити стављена у национални поступак транзита.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уписати назив и адресу локације укључујући поштански број.</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одговарајућу ознаку места на којима ће роба бити примљена у националном поступку транзита.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уписати назив и адресу локације укључујући поштански број.</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4/9 Места прераде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Употребом одговарајуће ознаке уписати адресу тих места.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4/10 Царинска испостава(е) стављања у поступак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предложену царинску испоставу(е) како је предвиђено у члану 2. став 1. тачка 19. Уредбе.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5, n4</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предложену царинску испоставу(е) за стављање робе у привремени смештај.</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4/11 Царинска испостава(е) окончања поступка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предложену царинску испоставу(е).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5, n4</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предложену царинску испоставу(е) за завршетак привременог смештаја.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4/12 Царински орган обезбеђења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предметни царински орган.</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4/13 Надзорна царинска испостава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надлежну надзорну царинску испоставу како је предвиђено у члану 2. став 1. тачка 30. Уредбе.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4/14 Одредишна царинска испостава(е)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9a и 9c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одредишну царинску испоставу(е) одговорне за место на којем овлашћени прималац прима робу.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9f</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одредишну царинску испоставу(е) надлежне за одредишне луке/аеродроме.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4/15 Полазна(е) царинска испостава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полазну царинску испоставу(е) одговорне за место у којем се роба ставља у национални поступак транзита.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9f</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полазну царинску испоставу(е) надлежне за полазне луке/аеродроме.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4/16 Рок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Табела, колона 6b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рок у минутама у ком царински орган може спровести проверу пре отпреме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7b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рок у минутама у ком царинска испостава допреме мора обавестити надзорну царинску испоставу о својој намери да спроведе проверу пре него што ће се роба сматрати пуштеном.</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7c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рок у минутама у ком царинска испостава може изразити своју намеру да спроведе проверу пре него што ће се роба сматрати пуштеном.</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9a и 9c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рок у минутама у ком ће овлашћеном примаоцу бити издата дозвола за истовар.</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и рок у сатима за завршетак истовара.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рок у минутама у коме полазна царинска испостава може обавити потребне провере пре пуштања и отпреме робе након што овлашћени пошиљалац поднесе транзитну декларацију.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и рок у данима за предају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4/17 Рок за окончање поступка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8b, 8c, 8d:</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предвиђени рок у месецима потребан за спровођење поступка или употребу у оквиру посебног царинског поступка за који се подноси захтев.</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8a</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складу са чланом 221. став 4. Царинског закона којим је прописано да се одобрењем за поступак активног оплемењивања може предвидети да се рок који почиње да тече у току месеца, квартала или полугодишта завршава последњег дана наредног месеца, квартала или полугодишта (обједињавање рокова), потребно је навести (да/не) да ли се тражи обједињавање рокова.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Уколико се не тражи обједињавање рокова уписује се рок у месецима.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Уколико се, у складу са чланом 221. став 4. Царинског закона, тражи обједињавање рокова за окончање поступка активног оплемењивања, уписује се једна од следећих опција: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месечно обједињавање рокова, уз примену члана 288. став 2. Уредбе;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квартално обједињавање рокова, уз примену члана 288. став 2. Уредбе;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полугодишње обједињавање рокова, уз примену члана 288. став 2. Уредбе.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4/18 Образац за окончање поступка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ли је потребан образац за окончање поступка.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одговор потврдан, треба навести рок у данима предвиђен у члану 289. ст. 1. и 2. Уредбе у којем носилац одобрења надзорној царинској испостави треба да достави образац за окончање поступка.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примењиво, потребно је навести садржај обрасца за окончање поступка у складу са чланом 289. став 4. Уредбе.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Скуп 5 – Идентификација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5/1 Ознака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1a</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Навести тарифну ознаку царинске номенклатуре у коју би, према мишљењу подносиоца захтева, требало сврстати робу.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Тарифна ознака царинске номенклатуре у коју се сврстава роба.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1b</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Тарифна ознака царинске номенклатуре у коју се роба сврстава са довољно појединости како би се могло утврдити правило за одређивање порекла. Ако је подносиоцу захтева за ООП издат ООС за исту робу, треба навести тарифну ознаку царинске номенклатуре из тог ООС.</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Тарифна ознака царинске номенклатуре.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3</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осмоцифрену тарифну ознаку царинске номенклатуре.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4c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дванаестоцифрену тарифну ознаку царинске номенклатуре и, ако је примењиво, додатне ознаке за предметну робу.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7a</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осмоцифрену тарифну ознаку царинске номенклатуре и, ако је примењиво, додатне ознаке за предметну робу.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7b до 7d</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барем прве 4 цифре тарифне ознаке царинске номенклатуре за предметну робу.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8a и 8b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прве 4 цифре тарифне ознаке царинске номенклатуре за робу која се ставља у поступак активног или пасивног оплемењивања.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дванаестоцифрену тарифну ознаку царинске номенклатуре: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ако се употребљава еквивалентна роба или систем стандардне замене,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aкo jе роба обухваћена главама од 1 до 24 Царинске тарифе,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xml:space="preserve">– ако роба није обухваћена главама од 1 до 24 Царинске тарифе па се примењује економски услов 22 (правило </w:t>
      </w:r>
      <w:r w:rsidRPr="0087062D">
        <w:rPr>
          <w:rFonts w:ascii="Arial" w:eastAsia="Verdana" w:hAnsi="Arial" w:cs="Arial"/>
          <w:i/>
          <w:sz w:val="22"/>
        </w:rPr>
        <w:t>de minimis</w:t>
      </w:r>
      <w:r w:rsidRPr="0087062D">
        <w:rPr>
          <w:rFonts w:ascii="Arial" w:eastAsia="Verdana" w:hAnsi="Arial" w:cs="Arial"/>
          <w:sz w:val="22"/>
        </w:rPr>
        <w:t>),</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ако царински орган сматра да је потребно ради правилног спровођења поступка.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колона 8c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захтев односи на робу која се ставља у предметни посебан поступак, према потреби треба унети дванаестоцифрену тарифну ознаку царинске номенклатуре и, ако је примењиво, додатне ознаке.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8d</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прве 4 цифре тарифне ознаке царинске номенклатуре за робу која се ставља у поступак привременог увоза.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n1, n2, n5</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тарифну ознаку царинске номенклатуре у коју се роба сврстава.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5/2 Опис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1a</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Детаљан опис робе који омогућава њену идентификацију и сврставање у тарифну ознаку царинске номенклатуре. Опис робе мора да садржи и податке о саставу робе као и о методама анализе за одређивање састава, ако од тога зависи сврставање. Све податке које подносилац захтева сматра поверљивим треба унети у елемент података II/3 Трговачки назив и додатни подаци из Главе II.</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Довољно детаљан опис робе који омогућава њену недвосмислену идентификацију као и лако повезивање робе описане у одлуци о ООС са робом која се пријављује царинском органу. Опис робе не може да садржи податке које је подносилац захтева у свом захтеву за доношење одлуке о ООС означио као поверљиве.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1b</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Детаљан опис робе који омогућава њену идентификацију.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Довољно детаљан опис робе који омогућава њену недвосмислену идентификацију као и лако препознавање робе описане у одлуци о ООП са робом која се пријављује царинском органу.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3</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трговачки назив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4c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уобичајени трговачки назив робе или њен тарифни опис. Опис мора да одговара опису наведеном у царинској декларацији из елемента података VIII/1 Документ за наплату.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број, врсту и идентификационе бројеве паковања. У случају незапаковане робе треба уписати број предмета или навести „у расутом стању”.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7a до 7d и 8d</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трговачки и/или технички опис робе. Трговачки и/или технички опис робе мора да буде довољно јасан и прецизан како би се могла донети одлука по захтеву.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w:t>
      </w:r>
      <w:r w:rsidRPr="0087062D">
        <w:rPr>
          <w:rFonts w:ascii="Arial" w:eastAsia="Verdana" w:hAnsi="Arial" w:cs="Arial"/>
          <w:sz w:val="22"/>
        </w:rPr>
        <w:t xml:space="preserve"> </w:t>
      </w:r>
      <w:r w:rsidRPr="0087062D">
        <w:rPr>
          <w:rFonts w:ascii="Arial" w:eastAsia="Verdana" w:hAnsi="Arial" w:cs="Arial"/>
          <w:b/>
          <w:sz w:val="22"/>
        </w:rPr>
        <w:t>8a и 8b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трговачки и/или технички опис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Трговачки и/или технички опис робе мора да буде довољно јасан и прецизан како би се могла донети одлука по захтеву. Ако се планира употреба еквивалентне робе или систем стандардне замене, треба навести појединости о тржишном квалитету и техничким својствима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8c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трговачки и/или технички опис робе. Трговачки и/или технички опис робе мора да буде довољно јасан и прецизан како би се могла донети одлука по захтеву.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n1, n2, n4, n5</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трговачки и/или технички опис робе. Трговачки и/или технички опис робе мора да буде довољно јасан и прецизан како би се могла донети одлука по захтеву.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5/3 Количина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колона 1a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елемент података се попуњава само у случајевима када је одобрен период продужене примене, при чему треба навести количину у јединици мере прописаној Законом о Царинској тарифи, за робу која се може ставити у одговарајући царински поступак током тог периода продужене примене. Уколико јединица мере за робу није прописана Законом о Царинској тарифи, тада се наводе количине у јединици мере која одговара природи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4c</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Унети нето количину робе изражену у допунским јединицама.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Табела, колоне 7b и 7d</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процењену месечну количину робе која ће бити стављена у царински поступак уз примену одговарајућег поједностављења.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колоне 8a до 8d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процењену укупну количину робе која се планира ставити у посебан поступак током периода важења одобрења.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колоне n2 и n5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процењену количину робе на коју се захтев односи.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5/4 Вредност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4b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процењену вредност робе која би требало да буде обухваћена одобрењем.</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8a до 8d</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процењену максималну вредност у еврима за робу која би требало да буде стављена у посебан поступак. Осим у еврима вредност се може навести и у некој другој валути.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Табела, колоне n2 и n5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процењену укупну вредност робе на коју се захтев односи.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5/5 Норматив производње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процењени норматив производње или процењени просечни норматив производње или, према потреби, метод израчунавања стопе искоришћености.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5/6 Еквивалентна роба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Еквивалентна роба је домаћа роба која се смешта, употребљава или прерађује уместо робе која је стављена у посебан поступак, осим транзита.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планира употреба еквивалентне робе, потребно је навести дванаестоцифрену тарифну ознаку царинске номенклатуре, тржишни квалитет и техничка својства еквивалентне робе како би царински органи имали могућност да упореде еквивалентну робу са робом коју замењује.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Одговарајуће ознаке наведене за елемент података 5/8 Идентификација робе могу се употребити за предлагање додатних мере које би могле бити корисне за то упоређивање.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ли би страна роба, у случају декларисања за стављање у слободан промет, била подложна антидампиншкој, компензаторној или заштитној дажбини или другим додатним дажбинама као последица суспензије концесија.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Одобрење: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мере за утврђивање испуњености услова за употребу еквивалентне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8a</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еквивалентна роба вишег степена производње или је у бољем стању од домаће робе (у случају поправке), треба навести одговарајуће податке.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5/7 Добијени производи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Унети појединости о свим добијеним производима који су резултат производних радњи, навести главни добијени производ и, према потреби, секундарне добијене производе који су нуспроизводи производне радње, осим главног добијеног прозвода.</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Тарифна ознака царинске номенклатуре и опис: примењују се напомене које се односе на елемент података 5/1 Ознака робе и елемент података 5/2 Опис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5/8 Идентификација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предвиђене мере за идентификацију робе навођењем барем једне одговарајуће ознаке.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8a, 8b и 8e</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податак се не попуњава у случају царинског складиштења, поступка активног или пасивног оплемењивања са еквивалентном робом. Уместо тога примењује се елемент података 5/6 Еквивалентна роба.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податак се не наводи у случају пасивног оплемењивања уз примену система стандардне замене. Уместо тога попуњава се елемент података XVIII/2 Производи за замену из Главе XVIII.</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5/9 Искључене категорије робе или кретања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најмање главу Царинске тарифе за означавање робе искључене из поступка поједностављења.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Скуп 6 – Услови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6/1 Забране и ограничење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Евентуалне забране и ограничења која се примењују на предметну робу и/ или поступак.</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органе надлежне за провере или формалности које треба спровести пре пуштања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6/2 Економски услови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Поступак активног или пасивног оплемењивања може се применити само ако одобрењем поступка прераде не би били угрожени суштински интереси домаћих произвођача (економски услови).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већини случајева није потребно испитивање економских услова. Међутим, у одређеним случајевима је потребно испитивање економских услова.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За сваку тарифну ознаку наведену у елементу података 5/1 Ознака робе, треба навести барем једну ознаку која је утврђена за економске услове. Подносилац захтева може навести додатне појединости, посебно у случају када је потребно испитивање економских услова.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6/3 Опште напомене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Општи подаци о обавезама и/или формалностима које произилазе из одобрења.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Обавезе које произилазе из одобрења, посебно у погледу обавезе обавештавања царинског органа надлежног за доношење одлуке о свакој околности која је настала након што је одлука донета, а која може да утиче на њену даљу примену или њену садржину, у складу са чланом 18. став 2.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Царински орган надлежан за доношење одлуке наводи појединости у вези са правом на жалбу, у складу са чланом 30.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4c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појединости о свим захтевима којима роба и даље подлеже до спровођења одлуке.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примењиво, одлука мора садржати напомену да је носилац одлуке при допреми робе дужан да достави оригинал одлуке надлежном царинском органу.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7a и 7c</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У одобрењу мора бити наведено да се у случајевима из члана 146. став 4. Царинског закона одустаје од обавезе подношења допунске декларације.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Одустајање од обавезе подношења допунске декларације могуће је уз испуњавање услова из члана 146. став 5.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8a и 8b</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одобрењима за примену поступка активног оплемењивања утврђује се обавеза из члана 289. став 6. Уредбе.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да ли се сматра да су добијени производи или роба који су стављени у поступак активног оплемењивања пуштени у слободан промет, у складу са чланом 283. Уредбе.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9a и 9c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ли је потребно предузети неке радње пре него што овлашћени прималац може да располаже примљеном робом.</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оперативне и контролне мере које овлашћени прималац мора да поштује.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примењиво, треба навести посебне услове који се односе на поступак транзита који се обавља изван редовног радног времена одредишних царинских испостава.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овлашћени пошиљалац подноси транзитну декларацију полазној царинској испостави пре пуштања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оперативне и контролне мере које овлашћени пошиљалац мора да поштује.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примењиво, треба навести посебне услове који се односе на поступак транзита који се обавља изван редовног радног времена полазних царинских испостава.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9d:</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се за употребу пломби посебне врсте примењује сигурносна пракса из Прилога А норме ISO 17712.</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Описати исправан поступак евидентирања и поступак контроле евиденције пломби.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Описати мере које се предузимају у случају неисправности или оштећења пломби.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начин на који се са пломбама поступа након употребе.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Носилац одобрења не сме изнова наручивати, употребљавати или дуплирати јединствене бројеве пломби ако то није одобрио царински орган.</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9f</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оперативне и контролне мере које носилац одобрења мора да поштује.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Скуп 7 – Радње и поступци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7/1 Врста трансакције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се захтев односи на увозну или извозну трансакцију, те која је трансакција предвиђена за употребу одлуке о ООС или ООП.</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7/2 Врста царинског поступка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ли је одобрење намењено за царинске поступке или за рад простора за смештај. Ако је примењиво, треба уписати референтни број одговарајућег одобрења ако није наведен на другом месту у захтеву. Ако одговарајуће одобрење још није издато, треба навести регистарски број предметног захтева.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7/3 Врста декларације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Навести врсту декларације коју тражи подносилац захтева (редовна, поједностављена или евидентирање у пословним књигама декларанта).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За поједностављене декларације треба навести референтни број одобрења ако није наведен на другом месту у захтеву. Ако одобрење за поједностављену декларацију још није издато, треба навести регистарски број предметног захтева.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За декларације у облику евидентирања у пословним књигама декларанта треба навести референтни број одобрења ако није наведен на другом месту у захтеву. Ако одобрење за подношење декларације у облику евидентирања у пословним књигама декларанта још није издато, треба навести регистарски број поднетог захтева.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7/4 Број поступака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4a</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полаже заједничко обезбеђење за покривање постојећег царинског дуга или за стављање робе у посебан поступак, треба навести број пошиљака за период од последњих 12 месеци.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6b, 7a, 7c и 7d:</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колико пута месечно подносилац захтева намерава да примењује поједностављени поступак.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7b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колико пута месечно и код које царинске испоставе допреме подносилац захтева намерава да примењује поједностављени поступак.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9a</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колико пута месечно подносилац захтева намерава да прими робу у поступку TIR.</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колико пута месечно подносилац захтева намерава да пошаље робу у националном поступку транзита.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9c</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колико пута месечно подносилац захтева намерава да прими робу у националном поступку транзита.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9d до 9f</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колико пута месечно подносилац захтева намерава да користи национални поступак транзита.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7/5 Појединости о планираним активностима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колоне 8a, 8b, 8c, 8e и 8f</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Описати планиране активности и употребу (нпр. појединости о поступцима у оквиру уговора о спровођењу послова активног или пасивног оплемењивања или уобичајене облике поступања у поступку активног оплемењивања) који се спроводе на роби у оквиру посебног поступка.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подносилац захтева намерава да обавља прераду робе у поступку активног оплемењивања или у поступку употребе у посебне сврхе у царинском складишту, у складу са чланом 206. Царинског закона, о томе мора да достави релевантне појединости.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треба навести име, адресу и функцију других укључених лица.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Дозвољени уобичајени облици поступања омогућавају очување, побољшање изгледа или тржишног квалитета као и припрему за дистрибуцију или даљу продају робе стављене у поступак царинског складиштења или у поступак прераде. Ако подносилац захтева намерава да у поступку активног или пасивног оплемењивања примењује уобичајене облике поступања, потребно је да изврши упућивање на одговарајуће тачке Прилога 29. Уредбе.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7b</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Навести преглед пословних трансакција/поступака и кретања робе у поступку централизованог царињења.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8d</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Описати планирану употребу робе која се ставља у поступак привременог увоза.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одговарајући члан Уредбе на основу чије примене би се остварило потпуно ослобођење од плаћања увозних дажбина.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поднет захтев за потпуно ослобођење од плаћања увозних дажбина у складу са чланом 379. или чланом 380. Уредбе, потребно је навести опис и количину робе која ће се произвести.</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Скуп 8 – Остало</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8/1 Врста главне књиговодствене евиденције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врсту главне књиговодствене евиденције као и појединости о систему који ће бити коришћен, укључујући софтвер.</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8/2 Врста евиденције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врсту евиденције као и појединости о систему који ће бити коришћен, укључујући софтвер.</w:t>
      </w:r>
    </w:p>
    <w:p w:rsidR="0087062D" w:rsidRPr="0087062D" w:rsidRDefault="0087062D" w:rsidP="0087062D">
      <w:pPr>
        <w:spacing w:line="210" w:lineRule="atLeast"/>
        <w:rPr>
          <w:rFonts w:ascii="Arial" w:hAnsi="Arial" w:cs="Arial"/>
        </w:rPr>
      </w:pPr>
      <w:r w:rsidRPr="0087062D">
        <w:rPr>
          <w:rFonts w:ascii="Arial" w:eastAsia="Verdana" w:hAnsi="Arial" w:cs="Arial"/>
          <w:sz w:val="22"/>
        </w:rPr>
        <w:t>Евиденција царинским органима мора омогућити надзор предметног поступка, посебно у погледу идентификације робе која је стављена у тај поступак, њеног царинског статуса и кретања.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8/3 Приступ подацима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начин на који је царинским органима доступна царинска или транзитна декларација.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8/4 Узорци и остало</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1a</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су као прилози приложени узорци, фотографије, каталози или други документи који царинском органу могу користити за правилно сврставање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достављен узорак, треба назначити да ли га је потребно вратити или не.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1b</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све узорке, фотографије, каталоге или друге документе о саставу робе или њеним саставним материјалима који могу користити при опису поступка производње или прераде којима су материјали подвргнути.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8/5 Додатне информације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Унети све додатне информације које се сматрају корисним.</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8/6 Обезбеђење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ли је за предметно одобрење потребно обезбеђење. Ако је обезбеђење потребно, треба навести референтни број обезбеђења које се даје у вези са предметним одобрењем.</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8/7 Износ обезбеђења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износ појединачног обезбеђења или, у случају заједничког обезбеђења, навести износ једнак делу референтног износа који је додељен одређеном одобрењу за привремени смештај или посебан поступак.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8/8 Пренос права и обавеза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подноси захтев за пренос права и обавеза у складу са чланом 189. Царинског закона, потребно је навести информације о лицу на које се права и обавезе преносе као и предложене формалности преноса. Надлежном царинском органу се овај захтев може поднети и у каснијој фази након прихватања захтева и доношења одобрења за посебни поступак.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Одобрење: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услове под којима се може извршити пренос права и обавеза. У случају одбијања захтева за пренос права и обавеза, потребно је образложење због чега се захтев одбија.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8/9 Кључне речи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одговарајуће кључне речи под којима је царински орган регистровао одлуку о обавезујућим обавештењима.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8/10 Подаци о просторима за смештај</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податке о просторима или другим местима за привремени смештај или царинско складиштење који се намеравају употребљавати као простори за смештај.</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Ти подаци могу садржати појединости о физичким карактеристикама простора за смештај, опреми која се употребљава за активности смештаја те, ако се ради о посебно опремљеним просторима за смештај, друге информације потребне за проверу испуњености услова који су у складу са чланом 202. став 1. тачка 2), односно члан 351. Уредбе.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8/11 Смештај домаће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је планиран смештај домаће робе у царинско складиште или простор за привремени смештај.</w:t>
      </w:r>
    </w:p>
    <w:p w:rsidR="0087062D" w:rsidRPr="0087062D" w:rsidRDefault="0087062D" w:rsidP="0087062D">
      <w:pPr>
        <w:spacing w:line="210" w:lineRule="atLeast"/>
        <w:rPr>
          <w:rFonts w:ascii="Arial" w:hAnsi="Arial" w:cs="Arial"/>
        </w:rPr>
      </w:pPr>
      <w:r w:rsidRPr="0087062D">
        <w:rPr>
          <w:rFonts w:ascii="Arial" w:eastAsia="Verdana" w:hAnsi="Arial" w:cs="Arial"/>
          <w:sz w:val="22"/>
        </w:rPr>
        <w:t>Царинском органу надлежном за доношење одлуке захтев за смештај домаће робе се може поднети и у каснијој фази након прихватања захтева и доношења одобрења за рад простора за смештај.</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колона 8e</w:t>
      </w:r>
    </w:p>
    <w:p w:rsidR="0087062D" w:rsidRPr="0087062D" w:rsidRDefault="0087062D" w:rsidP="0087062D">
      <w:pPr>
        <w:spacing w:line="210" w:lineRule="atLeast"/>
        <w:rPr>
          <w:rFonts w:ascii="Arial" w:hAnsi="Arial" w:cs="Arial"/>
        </w:rPr>
      </w:pPr>
      <w:r w:rsidRPr="0087062D">
        <w:rPr>
          <w:rFonts w:ascii="Arial" w:eastAsia="Verdana" w:hAnsi="Arial" w:cs="Arial"/>
          <w:sz w:val="22"/>
        </w:rPr>
        <w:t>Oдобрење: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планира смештај домаће робе у простору за царинско складиштење и ако се примењују услови предвиђени чланом 290. Уредбе, потребно је навести правила за вођење одвојеног књиговодства.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8/12 Одобрење за унос у попис носилаца одобрења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xml:space="preserve">Навести (да/не) да ли се подносилац захтева слаже да се у јавном попису носилаца одобрења објаве следеће појединости о одобрењу за које подноси </w:t>
      </w: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носилац одобрења,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врста одобрења,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датум ступања на снагу или, ако је примењиво, период важења,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надлежни/надзорни царински орган.</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8/13 Обрачун износа увозних дажбина у складу са чланом 74. став 4.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Све релевантне колоне табеле: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Навести (да/не) да ли подносилац захтева тражи да се обрачун увозних дажбина врши у складу са чланом 74. став 4.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одговор не, примењује се члан 73. Царинског закона, што значи да се обрачун увозних дажбина врши на основу сврставања у царинску номенклатуру, вредности, количине, врсте и порекла робе у тренутку настанка царинског дуга.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носилац одобрења тражи да се обрачун увозних дажбина врши у складу са чланом 74. став 4. Царинског закона, одобрење за активно оплемењивање треба да садржи одредбу да добијени производ не сме посредно или непосредно да увози носилац одобрења, те да се производи не смеју пустити у слободан промет током периода од једне године од поновног извоза. Међутим, добијени производ може посредно или непосредно да увози носилац одобрења и производи се могу пустити у слободан промет током периода од једне године од њиховог поновног извоза, ако се обрачун увозних дажбина одређује у складу са чланом 74. став 4. Царинског закона.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 xml:space="preserve">ГЛАВА II </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одлука о обавезујућим обавештењима о сврставању робе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одлуке о обавезујућим обавештењима о сврставању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2508"/>
        <w:gridCol w:w="7089"/>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Поновно доношење одлуке о ООС</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Царинска номенклатура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Трговачки назив и додатни подаци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Образложење сврставања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Документација коју је доставио подносилац захтева на основу које је донета одлука о ООС</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Фотографије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Датум захтева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Датум завршетка продужене примене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II/9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Разлог поништавања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Евиденциони број захтева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одлуке о обавезујућим обавештењима о сврставању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II/1 Поновно доношење одлуке о Обавезујућем обавештењу о сврставању (у даљем тексту: ООС)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се захтев односи на поновно доношење одлуке о ООС. Ако је одговор потврдан, треба навести одговарајуће појединости.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II/2 Царинска номенклатура </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Уносом знака „x” у само једно поље треба означити у коју се номенклатуру роба сврстава.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Наведене су следеће номенклатуре: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Хармонизовани систем (ХС)</w:t>
      </w:r>
    </w:p>
    <w:p w:rsidR="0087062D" w:rsidRPr="0087062D" w:rsidRDefault="0087062D" w:rsidP="0087062D">
      <w:pPr>
        <w:spacing w:line="210" w:lineRule="atLeast"/>
        <w:rPr>
          <w:rFonts w:ascii="Arial" w:hAnsi="Arial" w:cs="Arial"/>
        </w:rPr>
      </w:pPr>
      <w:r w:rsidRPr="0087062D">
        <w:rPr>
          <w:rFonts w:ascii="Arial" w:eastAsia="Verdana" w:hAnsi="Arial" w:cs="Arial"/>
          <w:sz w:val="22"/>
        </w:rPr>
        <w:t>– Царинска тарифа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роба није на попису, треба навести о којој је номенклатури реч.</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II/3 Трговачки назив и додатни подаци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све податке за које подносилац захтева тражи поверљиво поступање, укључујући жиг и ознаку модела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одређеним случајевима, на пример када се достављају узорци, надлежни орган може фотографисати (нпр. достављене узорке) или затражити лабораторијску анализу. Подносилац захтева мора јасно да наведе да ли са таквим фотографијама, резултатима анализе и слично треба поступати као са поверљивим подацима, у целини или делимично. Све такве информације које нису означене као поверљиве могу бити јавно објављене.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елемент података садржи све податке које је подносилац захтева у захтеву за доношење одлуке о ООС означио као поверљиве као и све податке које су додали царински органи, а које ти царински органи сматрају поверљивим.</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II/4 Образложење сврставања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релевантне одредбе прописа на основу којих је роба сврстана у царинску номенклатуру наведену у елементу података 5/1 Ознака робе у Глави I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II/5 Документација коју је доставио подносилац захтева на основу које је донета одлука о ООС</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ли је одлука о ООС донета на основу описа, брошура, фотографија, узорака или друге документације коју је доставио подносилац захтева.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II/6 Слике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Према потреби фотографије које се односе на робу која се сврстава.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II/7 Датум захтева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Датум када је надлежни царински орган из члана 17. став 3. Царинског закона примио захтев.</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II/8 Датум завршетка продужене примене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Само ако је одобрен период продужене примене, треба навести датум завршетка периода током којег се и даље може примењивати одлука о ООС.</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II/9 Разлог поништавања, укидања или престанка важења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Само ако је одлука о ООС поништена, укинута или престала да важи пре уобичајеног престанка важења, треба навести разлог за поништење, укидање или престанак важења уносом одговарајуће ознаке.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II/10 Евиденциони број захтева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Јединствени референтни број прихваћеног захтева који додељује надлежни царински орган.</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III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одлука о обавезујућим обавештењима о пореклу робе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одлуке о обавезујућим обавештењима о пореклу робе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2922"/>
        <w:gridCol w:w="6675"/>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 xml:space="preserve">Редни бр. елемента податка </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Правни основ</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Састав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Подаци за утврђивање порекла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Навести које податке треба третирати као поверљиве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Земља порекла и правни оквир</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Образложење процене порекла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Цена франко фабрика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Употребљени материјал, земља порекла, тарифна ознака и вредност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Опис обраде потребне да би се добило порекло</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Језик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[20]</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одлуке о обавезујућим обавештењима о пореклу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III/1 Правни основ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правни основ ради примене чл. 44. и 48.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III/2 Састав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састав робе, примењене методе анализе за утврђивање састава робе и, према потреби, цену франко фабрика.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III/3 Подаци за утврђивање порекла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податке који омогућавају утврђивање порекла, употребљене материјале и њихово порекло, сврставање робе, одговарајуће вредности и опис околности (правила о промени тарифног броја, додату вредност, опис операција или поступака као и друга посебна правила) које омогућавају испуњење услова за утврђивање порекла. Посебно треба тачно навести примењено правило о пореклу и предвиђено порекло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III/4 Навести које податке треба третирати као поверљиве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Подносилац захтева мора навести све податке које треба третирати као поверљиве.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Сви подаци који у захтеву нису означени као поверљиви могу бити објављени након доношења 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Одлука: </w:t>
      </w:r>
    </w:p>
    <w:p w:rsidR="0087062D" w:rsidRPr="0087062D" w:rsidRDefault="0087062D" w:rsidP="0087062D">
      <w:pPr>
        <w:spacing w:line="210" w:lineRule="atLeast"/>
        <w:rPr>
          <w:rFonts w:ascii="Arial" w:hAnsi="Arial" w:cs="Arial"/>
        </w:rPr>
      </w:pPr>
      <w:r w:rsidRPr="0087062D">
        <w:rPr>
          <w:rFonts w:ascii="Arial" w:eastAsia="Verdana" w:hAnsi="Arial" w:cs="Arial"/>
          <w:sz w:val="22"/>
        </w:rPr>
        <w:t>Све податке које је подносилац захтева означио као поверљиве као и све податке које царински органи сматрају поверљивим, треба у одлуци означити као поверљиве.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Сви подаци који у одлуци нису означени као поверљиви могу бити објављени након доношења 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III/5 Земља порекла и правни оквир</w:t>
      </w:r>
    </w:p>
    <w:p w:rsidR="0087062D" w:rsidRPr="0087062D" w:rsidRDefault="0087062D" w:rsidP="0087062D">
      <w:pPr>
        <w:spacing w:line="210" w:lineRule="atLeast"/>
        <w:rPr>
          <w:rFonts w:ascii="Arial" w:hAnsi="Arial" w:cs="Arial"/>
        </w:rPr>
      </w:pPr>
      <w:r w:rsidRPr="0087062D">
        <w:rPr>
          <w:rFonts w:ascii="Arial" w:eastAsia="Verdana" w:hAnsi="Arial" w:cs="Arial"/>
          <w:sz w:val="22"/>
        </w:rPr>
        <w:t>Земља порекла коју је за робу за коју се доноси одлука утврдио царински орган, те навођење правног оквира (непреференцијално/преференцијално порекло, упућивање на споразум, конвенцију, одлуку, уредбу, остало).</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за предметну робу није могуће утврдити преференцијално порекло, у одлуци треба назначити „роба без порекла” и навести правни основ.</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III/6 Образложење процене порекла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Образложење процене порекла које је дао царински орган (роба добијена у целости, последња битна обрада или прерада, довољна обрада или прерада, кумулација порекла, остало).</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III/7 Цена франко фабрика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податак је обавезан ако је потребан за утврђивање порекла.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III/8 Употребљени материјал, земља порекла, тарифна ознака и вредност</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Ови подаци су обавезни ако су потребни за утврђивање порекла.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 xml:space="preserve">III/9 Опис обраде потребне да би се добило порекло </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податак је обавезан ако је потребан за утврђивање порекла.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III/10 Језик </w:t>
      </w:r>
    </w:p>
    <w:p w:rsidR="0087062D" w:rsidRPr="0087062D" w:rsidRDefault="0087062D" w:rsidP="0087062D">
      <w:pPr>
        <w:spacing w:line="210" w:lineRule="atLeast"/>
        <w:rPr>
          <w:rFonts w:ascii="Arial" w:hAnsi="Arial" w:cs="Arial"/>
        </w:rPr>
      </w:pPr>
      <w:r w:rsidRPr="0087062D">
        <w:rPr>
          <w:rFonts w:ascii="Arial" w:eastAsia="Verdana" w:hAnsi="Arial" w:cs="Arial"/>
          <w:sz w:val="22"/>
        </w:rPr>
        <w:t>Језик на којем се издаје обавезујуће обавештење о пореклу робе.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IV</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статуса овлашћеног привредног субјекта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статуса овлашћеног привредног субјекта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1451"/>
        <w:gridCol w:w="8146"/>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Правни облик подносиоца захтева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Датум оснивања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Улога подносиоца захтева у међународном ланцу снабдевања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Државе у којима се спроводе активности повезане са царином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p w:rsidR="0087062D" w:rsidRPr="0087062D" w:rsidRDefault="0087062D" w:rsidP="000A42D0">
            <w:pPr>
              <w:spacing w:line="210" w:lineRule="atLeast"/>
              <w:rPr>
                <w:rFonts w:ascii="Arial" w:hAnsi="Arial" w:cs="Arial"/>
              </w:rPr>
            </w:pPr>
            <w:r w:rsidRPr="0087062D">
              <w:rPr>
                <w:rFonts w:ascii="Arial" w:eastAsia="Verdana" w:hAnsi="Arial" w:cs="Arial"/>
                <w:sz w:val="22"/>
              </w:rPr>
              <w:t>[20]</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Подаци о граничном прелазу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Већ одобрена поједностављења и олакшице, потврде о сигурности и заштити издате на основу међународних конвенција, међународне норме Међународне организације за стандардизацију, европске норме Европског тела за стандардизацију или потврде којима се одобрава статус истоветан статусу овлашћеног привредног субјекта издате у другим земљама и/или царинским територијама и признате споразумом.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Сагласност за размену информација из одобрења статуса овлашћеног привредног субјекта ради обезбеђивања правилног функционисања система утврђених у међународним споразумима/уговорима са другим земљама и/или царинским територијама о међусобном признавању статуса овлашћеног привредног субјекта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Стално пословно настањење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Орган код ког се чува и код ког је доступна царинска документација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Место где се обављају опште логистичке активности управљања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IV/11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Пословне активности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статуса овлашћеног привредног субјекта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IV/1 Правни облик подносиоца захтева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Правни облик наведен у оснивачком акту.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IV/2 Датум оснивања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Бројевима – дан, месец и година оснивања.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IV/3 Улога подносиоца захтева у међународном ланцу снабдевања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Уносом одговарајуће ознаке навести улогу подносиоца захтева у ланцу снабдевања.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IV/4 Државе у којима се спроводе активности повезане са царином</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уписати одговарајућу ознаку земље. Ако подносилац захтева у другој држави има простор за смештај или друге пословне објекте, треба навести њихову адресу те о каквим се просторима ради.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IV/5 Подаци о граничном прелазу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унети референтни број царинских органа који се редовно користе за прелазак границе. Ако је подносилац захтева царински заступник, треба навести референтни број царинских органа које заступник редовно користи за прелазак границе.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IV/6 </w:t>
      </w:r>
      <w:r w:rsidRPr="0087062D">
        <w:rPr>
          <w:rFonts w:ascii="Arial" w:eastAsia="Verdana" w:hAnsi="Arial" w:cs="Arial"/>
          <w:sz w:val="22"/>
        </w:rPr>
        <w:t>Већ одобрена поједностављења и олакшице, потврде о сигурности и заштити издате на основу међународних конвенција, међународне норме Међународне организације за стандардизацију, европске норме Европског тела за стандардизацију или потврде којима се одобрава статус истоветан статусу овлашћеног привредног субјекта издате у другим земљама и/или царинским територијама и признате споразумом.</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су поједностављења већ одобрена, треба навести врсту поједностављења, одговарајући царински поступак и број одобрења.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IV/7 </w:t>
      </w:r>
      <w:r w:rsidRPr="0087062D">
        <w:rPr>
          <w:rFonts w:ascii="Arial" w:eastAsia="Verdana" w:hAnsi="Arial" w:cs="Arial"/>
          <w:sz w:val="22"/>
        </w:rPr>
        <w:t>Сагласност за размену информација из одобрења статуса овлашћеног привредног субјекта ради обезбеђивања правилног функционисања система утврђених у међународним споразумима/уговорима са другим земљама и/или царинским територијама о међусобном признавању статуса овлашћеног привредног субјекта.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(да/не) да ли је подносилац захтева сагласан са разменом информација из одобрења статуса овлашћеног привредног субјекта ради обезбеђивања правилног функционисања система утврђених у међународним споразумима/уговорима са другим земљама и/или царинским територијама о међусобном признавању статуса овлашћеног привредног субјекта.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одговор потврдан, подносилац захтева мора доставити транскрибовани назив и адресу привредног друштва.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IV/8 Стално пословно настањење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складу са подношењем захтева у складу са чланом 27. став 2. Уредбе, треба навести пуни назив места сталног пословног настањења.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IV/9 Орган код ког се чува и код ког је доступна царинска документација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пуну адресу органа.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IV/10 Место где се обављају опште логистичке активности управљања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податак се попуњава само ако није могуће утврдити надлежни царински орган у складу са чланом 17. став 3. Царинског закона. У том случају треба навести пуну адресу места.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IV/11 Пословне активности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Унети податке о пословним активностима подносиоца захтева.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V</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поједностављење утврђивања износа који су део царинске вредности робе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поједностављење утврђивања износа који су део царинске вредности робе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4280"/>
        <w:gridCol w:w="5032"/>
        <w:gridCol w:w="1047"/>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Предмет и врста поједностављења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наведен у предметној табели захтева у погледу података одговара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за поједностављење утврђивања износа који су део царинске вредности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V/1 Предмет и врста поједностављења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на које се елементе који се додају или одбијају од царинске вредности у складу са чл. 53. и 54. Царинског закона или елементе који чине део стварно плаћене цене или цене коју треба платити у складу са чланом 52. став 2. Царинског закона примењује поједностављење (нпр. помоћна средства, лиценцне накнаде, трошкови превоза итд.) и извршити упућивање на примењену методу обрачуна за одређивање одговарајућих износа.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VI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полагање заједничког обезбеђења, укључујући могуће смањење или ослобођење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полагање заједничког обезбеђења, укључујући могуће смањење или ослобођење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2933"/>
        <w:gridCol w:w="6664"/>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Износ царине и других дажбина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VI/2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Просечно време од стављања робе у поступак до окончања поступка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Висина обезбеђења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Облик обезбеђења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Референтни износ</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Рок за плаћање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Износ инструмента заједничког обезбеђења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А</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захтев и одобрење за полагање заједничког обезбеђења, укључујући могуће смањење или ослобођење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VI/1 Износ царине и других дажбина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највећи износ царине и других дажбина примењивих за сваку појединачну пошиљку за последњи 12-омесечни период. Ако ти подаци нису доступни, треба навести највиши вероватни износ царине и других дажбина примењивих на појединачне пошиљке у следећем 12-омесечном периоду.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VI/2 Просечно време од стављања робе у поступак до окончања поступка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просечно време од стављања робе у царински поступак до окончања поступка за последњи 12-омесечни период или, ако је примењиво, од стављања робе у привремени смештај до завршетка привременог смештаја за последњи 12-омесечни период. Овај податак треба навести само ако се за стављање робе у посебан царински поступак или привремени смештај полаже заједничко обезбеђење.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VI/3 Висина обезбеђења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да ли је висина обезбеђења намењеног за покривање царинских дугова који су настали једнака 100% или 30% одговарајућег дела референтног износа, односно да ли је висина обезбеђења намењена за покривање царинских дугова који могу настати једнака 100%, 50%, 30% или 0% одговарајућег дела референтног износа.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царински орган који доноси одобрење може дати коментаре.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VI/4 Облик обезбеђења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у ком облику се полаже обезбеђење.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обезбеђење даје у облику гаранције, треба навести пун назив и адресу гаранта.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VI/5 Референтни износ</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податке о референтном износу којим су обухваћене све операције, декларације или царински поступци подносиоца захтева, у складу са чланом 77. став 6.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Одобрење: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Навести референтни износ којим су обухваћене све операције, декларације или царински поступци подносиоца захтева, у складу са чланом 77. став 6.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референтни износ који је утврдио царински орган надлежан за доношење одлуке разликује од износа наведеног у захтеву, разлику треба образложити.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VI/6 Рок за плаћање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полаже заједничко обезбеђење за покривање увозних или извозних дажбина које се плаћају у случају пуштања робе у слободан промет или употребе у посебне сврхе, треба навести да ли обезбеђење покрива: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уобичајени рок плаћања тј. највише осам дана од обавештавања дужника о дугу, у складу са чланом 94.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одложено плаћање.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VI/7 Износ инструмента заједничког обезбеђења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тачан износ за који се полаже инструмент заједничког обезбеђења, који се добија рачунањем одговарајућег процента из рубрике VI/3 од референтног износа из рубрике VI/5.</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VII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одложено плаћање дажбина, ако се одобрење не издаје за једну радњу</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одлагање плаћања дажбина, ако се одобрење не издаје за једну радњу</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4864"/>
        <w:gridCol w:w="4305"/>
        <w:gridCol w:w="1190"/>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одложеног плаћања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захтев и одобрење за одложено плаћање, ако се одобрење не издаје за једну радњу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VII/1 Врста одложеног плаћања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начин примене одложеног плаћања који подносилац захтева тражи.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Члан 96. став 1. тачка 1) Царинског закона тј. појединачно за сваки износ увозних или извозних дажбина прокњижен у складу са одредбом члана 92. ст. 1. или 6. овог закона.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Члан 96. став 1. тачка 2) Царинског закона тј. збирно за све износе увозних или извозних дажбина прокњижене у складу са одредбом члана 92. став 1. или став 6. овог закона, у року који је утврдио царински орган, а који не прелази 31 дан.</w:t>
      </w:r>
    </w:p>
    <w:p w:rsidR="0087062D" w:rsidRPr="0087062D" w:rsidRDefault="0087062D" w:rsidP="0087062D">
      <w:pPr>
        <w:spacing w:line="210" w:lineRule="atLeast"/>
        <w:rPr>
          <w:rFonts w:ascii="Arial" w:hAnsi="Arial" w:cs="Arial"/>
        </w:rPr>
      </w:pPr>
      <w:r w:rsidRPr="0087062D">
        <w:rPr>
          <w:rFonts w:ascii="Arial" w:eastAsia="Verdana" w:hAnsi="Arial" w:cs="Arial"/>
          <w:sz w:val="22"/>
        </w:rPr>
        <w:t>Члан 96. став 1. тачка 3) Царинског закона тј. збирно за све износе увозних или извозних дажбина који чине једно књижење у складу са одредбом члана 92. став 2. Царинског закона.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VIII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одлука о повраћају или отпусту износа увозних или извозних дажбина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lastRenderedPageBreak/>
        <w:t>Посебни захтеви у погледу података за подношење захтева и доношење одлуке о повраћају или отпусту увозних или извозних дажбина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2839"/>
        <w:gridCol w:w="6758"/>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 xml:space="preserve">Редни бр. елемента податка </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Документ за наплату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орган који је издао обавештење о царинском дугу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орган надлежан за место где се роба налази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Напомене царинског органа надлежног за место где се роба налази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поступак (захтев за претходно обављање формалности)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Царинска вредност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Износ увозних или извозних дажбина који се мора вратити или отпустити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Правни основ</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Употреба или одредиште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Рок за обављање формалности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Изјава царинског органа надлежног за доношење 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Образложење основа за повраћај или отпуст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Подаци о банци и банковном рачуну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захтев и одлуку о повраћају или отпусту износа увозних или извозних дажбина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VIII/1 Документ за наплату</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Уписати референтни број царинске декларације или упутити на неку другу исправу на основу које је издато обавештење о царинском дугу за који је поднет захтев за повраћај или отпуст.</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VIII/2 Царински орган који је издао обавештење о царинском дугу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идентификациону ознаку царинског органа који је издао обавештење о царинском дугу за који се подноси захтев за повраћај или отпуст.</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Уколико се захтев подноси у папирном облику треба уписати назив и пуну адресу као и поштански број предметног царинског органа.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VIII/3 Царински орган надлежан за место где се роба налази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податак се наводи само ако то није исти царински орган који је наведен у елементу података VIII/2 Царински орган који је издао обавештење о царинском дугу.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идентификациону ознаку предметног царинског органа.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Уколико се захтев подноси у папирном облику треба уписати назив и пуну адресу као и поштански број предметног царинског органа.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VIII/4 Напомене царинског органа надлежног за место где се роба налази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елемент података се попуњава само само ако је услов за повраћај или отпуст уништење, уступање у корист државе или стављање производа у посебан поступак или извозни поступак, при чему су одговарајуће формалности спроведене само за један или више делова или компоненти производа.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том случају треба навести количину, врсту и вредност робе која остаје на царинском подручју Републике Србије.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VIII/5 Царински поступак (захтев за претходно обављање формалности)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Осим у случајевима из члана 203. став 1. тачка 1) Уредбе, треба навести одговарајућу ознаку царинског поступка у који подносилац захтева намерава да стави робу.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за царински поступак потребно одобрење, треба навести идентификациону ознаку одобрења.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ли је затражено претходно обављање формалности.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VIII/6 Царинска вредност</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царинску вредност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VIII/7 Износ увозних или извозних дажбина који се мора вратити или отпустити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Употребом одговарајуће ознаке за националну валуту уписати износ увозних или извозних дажбина који треба вратити или отпустити.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VIII/8 Врста увозних или извозних дажбина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Употребом одговарајућих ознака уписати врсту увозних или извозних дажбина које треба вратити или отпустити.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VIII/9 Правни основ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Употребом одговарајућих ознака уписати правни основ захтева за повраћај или отпуст увозних или извозних дажбина.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VIII/10 Употреба или одредиште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податке о употреби у коју роба може бити стављена или одредишно место где се роба може послати, с обзиром на могућности које су прописане Царинским законом за поједине случајеве и према потреби на основу посебног одобрења царинског органа надлежног за доношење 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VIII/11 Рок за обављање формалности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рок у данима за обављање формалности којима подлеже повраћај или отпуст увозних или извозних дажбина.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VIII/12 Изјава царинског органа надлежног за доношење одлуке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Према потреби царински орган надлежан за доношење одлуке наводи да увозне или извозне дажбине неће бити враћене или отпуштене док надзорни царински орган не обавести царински орган надлежан за доношење одлуке да су формалности којима подлеже повраћај или отпуст обављене.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VIII/13 Образложење основа за повраћај или отпуст</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Детаљно образложење основа за повраћај или отпуст увозних или извозних дажбина.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Овај елемент података се попуњава у свим случајевима када подаци нису наведени на другом месту у захтеву.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образложење основа за повраћај или отпуст увозних или извозних дажбина наведено у одлуци разликује од оног наведеног у захтеву, треба навести детаљан опис образложења основа за одлуку.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VIII/14 Подаци о банци и банковном рачуну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навести податке о банковном рачуну за потребе повраћаја увозних или извозних дажбина.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IX</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управљање просторима за привремени смештај робе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управљање просторима за привремени смештај робе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4901"/>
        <w:gridCol w:w="4259"/>
        <w:gridCol w:w="1199"/>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IX/1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Кретање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ознака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за управљање просторима за привремени смештај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IX/1 Кретање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правни основ за кретање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адресу простора за привремени смештај на одредишту.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планирано кретање робе у складу са чланом 131. став 9. тачка 3) Царинског закона, уписати све податке о носиоцу одобрења за управљање просторима за привремени смештај на одредишту.</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успостављање услуге редовног бродског превоза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 xml:space="preserve">ОДЕЉАК 1. </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успостављање услуге редовног бродског превоза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lastRenderedPageBreak/>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2650"/>
        <w:gridCol w:w="6947"/>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Државе и/или царинске територије обухваћене услугом редовног бродског превоза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Име брода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Лука пристајања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Преузимање обавезе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потребних за подношење захтева и доношење одобрења за успостављање услуге редовног бродског превоза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X/1 Државе и/или царинске територије обухваћене услугом редовног бродског превоза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државе и/или царинске територије које су укључене или могу бити укључене.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X/2 Име брода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одговарајуће податке о бродовима укљученим у услугу редовног бродског превоза.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X/3 Лука пристајања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упућивање на царинске органе надлежне за луке пристајања бродова који су укључени или ће бити укључени у услугу редовног бродског превоза.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X/4 Преузимање обавезе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се подносилац захтава обавезује: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 ће царинском органу надлежном за доношење одлуке доставити одговарајуће информације те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 на рутама редовних бродских линија неће бити пристајања у лукама на подручју изван царинског подручја као ни у слободним зонама у лукама те да неће бити претовара робе на мору.</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статуса овлашћеног издаваоца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статуса овлашћеног издаваоца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 xml:space="preserve"> Табела захтева упогледу података</w:t>
      </w:r>
    </w:p>
    <w:tbl>
      <w:tblPr>
        <w:tblW w:w="4950" w:type="pct"/>
        <w:tblInd w:w="10" w:type="dxa"/>
        <w:tblCellMar>
          <w:left w:w="10" w:type="dxa"/>
          <w:right w:w="10" w:type="dxa"/>
        </w:tblCellMar>
        <w:tblLook w:val="0000" w:firstRow="0" w:lastRow="0" w:firstColumn="0" w:lastColumn="0" w:noHBand="0" w:noVBand="0"/>
      </w:tblPr>
      <w:tblGrid>
        <w:gridCol w:w="2631"/>
        <w:gridCol w:w="6966"/>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XI/1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орган(и) надлежни за регистрацију доказа царинског статуса домаће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ознака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статуса овлашћеног издаваоца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поглављу примењују се на елементе података из табеле захтева у погледу података из Главе I Одељaк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XI/1 Царински орган(и) надлежни за регистрацију доказа царинског статуса домаће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царински орган(е) којима овлашћени издавалац доставља доказ царинског статуса домаће робе ради регистрације.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XII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редовну употребу поједностављене декларације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редовну употребу поједностављене декларације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3190"/>
        <w:gridCol w:w="6388"/>
        <w:gridCol w:w="781"/>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Рок за подношење допунске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Подврста поједностављења из члана 145.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за редовну употребу поједностављене декларације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XII/1 Рок за подношење допунске декларације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је примењиво, царински орган који доноси одобрење одређује одговарајући рок у данима.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XII/2 Подврста поједностављења из члана 145.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Потребно је навести да ли се поједностављење из члана 145. Царинског закона односи: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на примену поједностављења у складу са чланом 231. Уредбе, у ком случају је потребно навести граничне царинске испоставе којима ће се подносити поједностављена декларација или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на примену непотпуне декларације.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lastRenderedPageBreak/>
        <w:t>ГЛАВА XIII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централизовано царињење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централизовано царињење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2216"/>
        <w:gridCol w:w="7381"/>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Привредна друштва укључена у одобрење у другим државама и/или царинским територијама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привредних друштава укључених у одобрење у другим државама и/или царинским територијама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орган(и) допреме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органа надлежних за ПДВ, акцизу и статистичке податке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Начин плаћања ПДВ</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Порески заступник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пореског заступника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статуса пореског заступника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Особа надлежна за формалности у вези са акцизом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лица надлежног за формалности у вези са акцизом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Напомене</w:t>
      </w:r>
    </w:p>
    <w:tbl>
      <w:tblPr>
        <w:tblW w:w="4950" w:type="pct"/>
        <w:tblInd w:w="10" w:type="dxa"/>
        <w:tblCellMar>
          <w:left w:w="10" w:type="dxa"/>
          <w:right w:w="10" w:type="dxa"/>
        </w:tblCellMar>
        <w:tblLook w:val="0000" w:firstRow="0" w:lastRow="0" w:firstColumn="0" w:lastColumn="0" w:noHBand="0" w:noVBand="0"/>
      </w:tblPr>
      <w:tblGrid>
        <w:gridCol w:w="1401"/>
        <w:gridCol w:w="8958"/>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Број напомене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Опис напомене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Ови подаци су обавезни само у случају када није доступан ПИБ привредног друштва. Ако се наводи ПИБ, не треба наводити назив и адресу.</w:t>
            </w:r>
          </w:p>
        </w:tc>
      </w:tr>
    </w:tbl>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за централизовано царињење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Описи и напомене наведени у овом одељку примењују се на елементе података из табеле захтева у погледу података из Главе I Одељка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XIII/1 Привредна друштва укључена у одобрење у другим државама и/или царинским територијама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уписати име и адресу предметних привредних друштава.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XIII/2 Идентификација привредних друштава укључених у одобрење у другим државама и/или царинским територијама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уписати идентификационе ознаке предметних привредних друштава.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XIII/3 Царински орган(и) допреме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предметни царински орган(е).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XIII/4 Идентификација органа надлежних за ПДВ, акцизе и статистичке податке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назив органа надлежних за ПДВ, акцизе и статистичке податке у државама и/или царинским територијама које су укључене у одобрење.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XIII/5 Начин плаћања ПДВ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Наводи се начин плаћања ПДВ.</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XIII/6 Порески заступник</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име и адресу пореског заступника подносиоца захтева.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XIII/7 Идентификација пореског заступника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ПДВ број пореског заступника подносиоца захтева. Ако није именован порески заступник, треба навести ПДВ број подносиоца захтева.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XIII/8 Ознака статуса пореског заступника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 ли ће подносилац захтева у пореским питањима наступати у своје име или ће именовати пореског заступника.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XIII/9 Особа надлежна за формалности у вези са акцизом</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име и адресу особе одговорне за плаћање или полагање обезбеђења за акцизу.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XIII/10 Идентификација особе надлежне за формалности у вези са акцизом</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Уписати ПИБ број лица ако то лице има ваљани ПИБ и он је доступан подносиоцу захтева.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XIV</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подношење декларације у облику евидентирања у пословним књигама декларанта, укључујући за извозни поступак</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подношење декларације у облику евидентирања у пословним књигама декларанта, укључујући за извозни поступак</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3195"/>
        <w:gridCol w:w="6402"/>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података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података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XIV/1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Ослобођење од обавезе допремања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XIV/2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Ослобођење од обавезе подношења декларације пре отпреме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XIV/4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Рок за подношење допунске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XIV/5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Заступана привредна друштва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за подношење декларације у облику евидентирања у пословним књигама декларанта, укључујући за извозни поступак</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Одељaк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XIV/1 Ослобођење од обавезе допремања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подносилац захтева тражи ослобођење од обавезе допремања робе. У случају потврдног одговора навести разлоге.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Одобрење: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у одобрењу није предвиђено ослобођење од обавезе допремања робе, царински орган надлежан за доношење одобрења одређује рок који тече од пријема обавештења о допремању робе до пуштања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XIV/2 Ослобођење од обавезе подношења декларације пре отпреме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захтев односи на поступак извоза или поновног извоза, потребно је доставити доказ о испуњењу услова из члана 227. став 2.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Одобрење: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захтев односи на поступак извоза или поновног извоза, потребно је навести образложење за примену ослобођења у складу са чланом 227. став 2. Царинског закона.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XIV/4 Рок за подношење допунске декларације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Царински орган надлежан за доношење одобрења у одобрењу наводи рок у којем носилац одобрења мора надзорној царинарници упутити појединости допунске декларације.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Тај рок мора бити изражен у данима.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XIV/5 Заступана привредна друштва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Уколико је заступник носилац одобрења, навести податке о заступаним привредним друштвима (уписати име и адресу предметних привредних друштава).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XV</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самопроцену</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самопроцену</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2793"/>
        <w:gridCol w:w="6804"/>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lastRenderedPageBreak/>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Одређивање формалности и провера које се преносе на привредни субјект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наведен у предметној табели захтева у погледу података одговара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за самопроцену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XV/1 Одређивање формалности и провера које се преносе на привредни субјект</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услове под којима носилац одобрења може спроводити проверу поштовања забрана и ограничења наведених у елементу података 6/1 Забране и ограничења.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XVI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статуса субјекта овлашћеног за вагање банана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статуса субјекта овлашћеног за вагање банана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3769"/>
        <w:gridCol w:w="5668"/>
        <w:gridCol w:w="92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Привредна делатност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Опрема за вагање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Додатна осигурања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Претходно обавештење царинским органима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статуса субјекта овлашћеног за вагање банана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XVI/1 Привредна делатност</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привредну делатност повезану са трговином свежим бананама.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XVI/2 Опрема за вагање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опис опреме за вагање.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XVI/3 Додатна осигурања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Одговарајући докази признати у складу са националним законодавством којима се потврђује: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 се употребљавају само уређаји који су правилно баждарени и у складу са меродавним техничким стандардима тако да осигуравају прецизно утврђивање нето тежине банана,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 вагање обављају искључиво овлашћени субјекти на местима под надзором царинских органа,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 се нето тежина банана, порекло и паковање као и време вагања и место истовара евидентирају у потврди о тежини банана одмах након вагања,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 су банане извагане у складу са поступком утврђеним у прописима,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да се резултати вагања одмах уносе у потврду о тежини.</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XVI/4 Претходно обавештење царинским органима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врсту обавештења и доставити њену копију.</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XVII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примену поступка активног оплемењивања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примену поступка активног оплемењивања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2863"/>
        <w:gridCol w:w="6734"/>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Претходни извоз (активно оплемењивање EX/IM)</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Стављање у слободан промет на основу обрасца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наведен у предметној табели захтава у погледу података одговара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за примену поступка активног оплемењивања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XVII/1 Претходни извоз</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је планиран извоз добијених производа добијених од еквивалентне робе пре увоза робе коју замењују (EX/IM). Ако је одговор потврдан, треба навести предложени рок у месецима у којем страну робу треба пријавити за поступак активног оплемењивања, узимајући у обзир време потребно за набавку робе и њен транспорт до Републике Србије.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XVII/2 Стављање у слободан промет на основу обрасца за окончање поступка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се сматра да су добијени производи или роба који су стављени у поступак активног оплемењивања IM/EX пуштени у слободан промет ако нису стављени у нови царински поступак или поновно извезени по истеку рока за окончање поступка, те да ли се сматра да је царинска декларација за стављање у слободан промет поднета и прихваћена и стављање робе одобрено на дан истека рока за окончање поступка.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XVIII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lastRenderedPageBreak/>
        <w:t>Захтев и одобрење за примену поступка пасивног оплемењивања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примену поступка пасивног оплемењивања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2911"/>
        <w:gridCol w:w="6686"/>
        <w:gridCol w:w="76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Систем стандардне замене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Производи за замену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Претходни увоз производа за замену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Претходни увоз добијених производа (пасивно оплемењивање IM/EX)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наведен у предметној табели захтева у погледу података одговара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за примену поступка пасивног оплемењивања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XVIII/1 Систем стандардне замене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случају поправке робе, увезени производ (производ за замену) може да замени добијени производ (такозвани систем стандардне замене).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(да/не) да ли је планирана употреба система стандардне замене. Ако је одговор потврдан, треба навести одговарајуће ознаке.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Одобрење: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Треба навести мере за утврђивање испуњености услова за примену система стандардне замене.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XVIII/2 Производи за замену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Ако се планира употреба система стандардне замене (могуће само у случају поправке), треба навести дванаестоцифрену тарифну ознаку, тржишни квалитет и техничка својства производа за замену како би царински органи могли да упореде привремено извезену робу и производе за замену. За потребе тог упоређивања треба навести барем једну од релевантних ознака наведених у вези са елементом података 5/8 Идентификација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XVIII/3 Претходни увоз производа за замену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је планиран увоз производа за замену пре извоза неисправних производа. Ако је одговор потврдан, треба навести рок у месецима у којем домаћу робу треба пријавити за поступак пасивног оплемењивања.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XVIII/4 Претходни увоз добијених производа (пасивно оплемењивање IM/EX)</w:t>
      </w:r>
    </w:p>
    <w:p w:rsidR="0087062D" w:rsidRPr="0087062D" w:rsidRDefault="0087062D" w:rsidP="0087062D">
      <w:pPr>
        <w:spacing w:line="210" w:lineRule="atLeast"/>
        <w:rPr>
          <w:rFonts w:ascii="Arial" w:hAnsi="Arial" w:cs="Arial"/>
        </w:rPr>
      </w:pPr>
      <w:r w:rsidRPr="0087062D">
        <w:rPr>
          <w:rFonts w:ascii="Arial" w:eastAsia="Verdana" w:hAnsi="Arial" w:cs="Arial"/>
          <w:sz w:val="22"/>
        </w:rPr>
        <w:t xml:space="preserve">Навести (да/не) да ли је планиран увоз добијених производа добијених од еквивалентне робе пре стављања робе у поступак пасивног оплемењивања. Ако је одговор потврдан, треба навести рок у </w:t>
      </w:r>
      <w:r w:rsidRPr="0087062D">
        <w:rPr>
          <w:rFonts w:ascii="Arial" w:eastAsia="Verdana" w:hAnsi="Arial" w:cs="Arial"/>
          <w:sz w:val="22"/>
        </w:rPr>
        <w:lastRenderedPageBreak/>
        <w:t>месецима у којем домаћу робу треба пријавити за поступак пасивног оплемењивања, узимајући у обзир време потребно за набавку домаће робе и њен превоз до царинске испоставе извоза.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XIX</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управљање царинским складиштем</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управљање царинским складиштем</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4901"/>
        <w:gridCol w:w="4259"/>
        <w:gridCol w:w="1199"/>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XIX/1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Привремено изношење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XIX/2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Стопа губитка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за управљање царинским складиштем</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XIX/1 Привремено изношење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(да/не) да ли је планирано привремено изношење из царинског складишта робе стављене у поступак царинског складиштења. Навести све потребне податке који се сматрају важним за привремено изношење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Царинском органу надлежном за доношење одобрења захтев за привремено изношење се може поднети и у каснијој фази, након прихватања захтева и доношења одобрења за управљање царинским складиштем.</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Одобрење: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услове под којима се може извршити привремено изношење робе стављене у поступак царинског складиштења. У случају одбијања захтева, треба образложити разлоге за одбијање.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XIX/2 Стопа губитка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Према потреби навести појединости о стопи губитка.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XX</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статуса овлашћеног пошиљаоца за национални поступак транзита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статуса овлашћеног пошиљаоца за национални поступак транзита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4611"/>
        <w:gridCol w:w="4620"/>
        <w:gridCol w:w="1128"/>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XX/1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Мере за идентификацију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XX/2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Заједничко обезбеђење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ознаке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статуса овлашћеног пошиљаоца за национални поступак транзита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XX/1 Мере за идентификацију робе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Појединости о мерама за идентификацију робе које примењује овлашћени пошиљалац. Ако је овлашћеном пошиљаоцу издато одобрење за употребу пломби посебне врсте у складу са чланом 199. став 4. тачка 3) Царинског закона, царински орган надлежан за доношење одлуке може наложити употребу таквих пломби као мере за идентификацију робе. Наводи се референтни број одобрења за употребу пломби посебне врсте.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XX/2 Заједничко обезбеђење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референтни број одлуке о полагању заједничког обезбеђења или ослобођењу од обавезе полагања обезбеђења. Ако одговарајуће одобрење још није донето, треба навести регистарски број предметног захтева.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Одобрење: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референтни број одлуке о полагању заједничког обезбеђења или ослобођењу од обавезе полагања обезбеђења.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XXI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Захтев и одобрење за употребу пломби посебне врсте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Посебни захтеви у погледу података за подношење захтева и доношење одобрења за употребу пломби посебне врсте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Табела захтева у погледу података</w:t>
      </w:r>
    </w:p>
    <w:tbl>
      <w:tblPr>
        <w:tblW w:w="4950" w:type="pct"/>
        <w:tblInd w:w="10" w:type="dxa"/>
        <w:tblCellMar>
          <w:left w:w="10" w:type="dxa"/>
          <w:right w:w="10" w:type="dxa"/>
        </w:tblCellMar>
        <w:tblLook w:val="0000" w:firstRow="0" w:lastRow="0" w:firstColumn="0" w:lastColumn="0" w:noHBand="0" w:noVBand="0"/>
      </w:tblPr>
      <w:tblGrid>
        <w:gridCol w:w="4901"/>
        <w:gridCol w:w="4259"/>
        <w:gridCol w:w="1199"/>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Назив елемента податка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Статус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XXI/1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пломбе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Статус и ознака наведени у предметној табели захтева у погледу података одговарају опису из Главе I Одељак 1. овог прилога.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ОДЕЉАК 2.</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Напомене о посебним захтевима у погледу података за подношење захтева и доношење одобрења за употребу пломби посебне врсте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Описи и напомене наведени у овом одељку примењују се на елементе података из табеле захтева у погледу података из Главе I Одељак 1. овог правилника.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Захтеви у погледу података</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lastRenderedPageBreak/>
        <w:t>XXI/1 Врста пломбе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Захтев:</w:t>
      </w:r>
    </w:p>
    <w:p w:rsidR="0087062D" w:rsidRPr="0087062D" w:rsidRDefault="0087062D" w:rsidP="0087062D">
      <w:pPr>
        <w:spacing w:line="210" w:lineRule="atLeast"/>
        <w:rPr>
          <w:rFonts w:ascii="Arial" w:hAnsi="Arial" w:cs="Arial"/>
        </w:rPr>
      </w:pPr>
      <w:r w:rsidRPr="0087062D">
        <w:rPr>
          <w:rFonts w:ascii="Arial" w:eastAsia="Verdana" w:hAnsi="Arial" w:cs="Arial"/>
          <w:sz w:val="22"/>
        </w:rPr>
        <w:t>Навести све податке о пломби: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произвођач пломби,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ознака пломбе,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 серијски бројеви пломби: од-до,</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детаљи модела пломби,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доказ да је пломба у складу са међународном нормом ISO 17712</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Потврда царинског органа надлежног за доношење одлуке да пломба задовољава основна својства, да је у складу са захтеваним техничким спецификацијама, да је употреба пломби посебне врсте документована, односно да је утврђен контролни след, као и да је одобрена од стране надлежног органа.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w:t>
      </w:r>
    </w:p>
    <w:p w:rsidR="0087062D" w:rsidRPr="0087062D" w:rsidRDefault="0087062D" w:rsidP="0087062D">
      <w:pPr>
        <w:spacing w:line="210" w:lineRule="atLeast"/>
        <w:rPr>
          <w:rFonts w:ascii="Arial" w:hAnsi="Arial" w:cs="Arial"/>
        </w:rPr>
      </w:pPr>
      <w:r w:rsidRPr="0087062D">
        <w:rPr>
          <w:rFonts w:ascii="Arial" w:eastAsia="Verdana" w:hAnsi="Arial" w:cs="Arial"/>
          <w:sz w:val="22"/>
        </w:rPr>
        <w:t>(1) Нису потребни посебни подаци.</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ПРИЛОГ A1</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 xml:space="preserve"> ФОРМАТИ И ОЗНАКЕ ЗАЈЕДНИЧКИХ ЗАХТЕВА У ПОГЛЕДУ ПОДАТАКА ЗА ЗАХТЕВЕ И ОДЛУКЕ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УВОДНЕ НАПОМЕНЕ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Одредбе укључене у ове напомене примењују се на све главе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Формати, ознаке и, ако је примењиво, структура захтева у погледу података обухваћени овим прилогом примењују се у односу на захтеве у погледу података за захтеве и одлуке како је предвиђено у Прилогу А овог правилника.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Формати и ознаке дефинисани у овом прилогу примењују се на захтеве и одлуке у електронском облику, као и на захтеве и одлуке у папирном облику.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Глава I овог прилога обухвата формате елемената података.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Када се подаци у захтеву или одлуци обухваћени Прилогом А овог правилника наводе у облику ознака, примењује се попис ознака предвиђен у Глави II овог прилога.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Величина елемента података не спречава подносиоца захтева да достави додатне податке. Ако потребни подаци не одговарају формату одређеног елемента података, примењују се прилози.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Појам „врста/дужина” у објашњењу атрибута означава захтеве у погледу врсте и дужине података. Ознаке за врсте података су: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a: абецедне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n: нумеричке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an: алфанумеричке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Број иза ознаке означава допуштену дужину података. Примењује се следеће: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Две факултативне тачке пре индикатора дужине означавају да податак нема фиксну дужину, али да може имати највише онолико знакова колико је одређено индикатором дужине. Зарез у дужини података значи да атрибут може имати децималне бројеве где знак пре зареза означава укупну дужину атрибута, а знак после зареза означава максимални број знакова после децималне тачке.</w:t>
      </w:r>
    </w:p>
    <w:p w:rsidR="0087062D" w:rsidRPr="0087062D" w:rsidRDefault="0087062D" w:rsidP="0087062D">
      <w:pPr>
        <w:spacing w:line="210" w:lineRule="atLeast"/>
        <w:rPr>
          <w:rFonts w:ascii="Arial" w:hAnsi="Arial" w:cs="Arial"/>
        </w:rPr>
      </w:pPr>
      <w:r w:rsidRPr="0087062D">
        <w:rPr>
          <w:rFonts w:ascii="Arial" w:eastAsia="Verdana" w:hAnsi="Arial" w:cs="Arial"/>
          <w:sz w:val="22"/>
        </w:rPr>
        <w:t>Примери дужине поља и формата: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a1 – један абецедни знак, утврђена дужина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n2 – два нумеричка знака, утврђена дужина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an3 – три алфанумеричка знака, утврђена дужина</w:t>
      </w:r>
    </w:p>
    <w:p w:rsidR="0087062D" w:rsidRPr="0087062D" w:rsidRDefault="0087062D" w:rsidP="0087062D">
      <w:pPr>
        <w:spacing w:line="210" w:lineRule="atLeast"/>
        <w:rPr>
          <w:rFonts w:ascii="Arial" w:hAnsi="Arial" w:cs="Arial"/>
        </w:rPr>
      </w:pPr>
      <w:r w:rsidRPr="0087062D">
        <w:rPr>
          <w:rFonts w:ascii="Arial" w:eastAsia="Verdana" w:hAnsi="Arial" w:cs="Arial"/>
          <w:sz w:val="22"/>
        </w:rPr>
        <w:lastRenderedPageBreak/>
        <w:t>a..4 – до четири абецедна знака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n..5 – до пет нумеричких знакова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an..6 – до шест алфанумеричких знакова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n..7,2 – до седам нумеричких знакова укључујући највише два децимална места, децимални зарез се може померати.</w:t>
      </w:r>
    </w:p>
    <w:p w:rsidR="0087062D" w:rsidRPr="0087062D" w:rsidRDefault="0087062D" w:rsidP="0087062D">
      <w:pPr>
        <w:spacing w:line="210" w:lineRule="atLeast"/>
        <w:rPr>
          <w:rFonts w:ascii="Arial" w:hAnsi="Arial" w:cs="Arial"/>
        </w:rPr>
      </w:pPr>
      <w:r w:rsidRPr="0087062D">
        <w:rPr>
          <w:rFonts w:ascii="Arial" w:eastAsia="Verdana" w:hAnsi="Arial" w:cs="Arial"/>
          <w:sz w:val="22"/>
        </w:rPr>
        <w:t>Кардиналитет се односи на највећи могући број понављања одређеног елемента података у предметном захтеву или одлуци.</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ГЛАВА 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Формати заједничких захтева у погледу података за захтеве и одлуке</w:t>
      </w:r>
    </w:p>
    <w:tbl>
      <w:tblPr>
        <w:tblW w:w="4950" w:type="pct"/>
        <w:tblInd w:w="10" w:type="dxa"/>
        <w:tblCellMar>
          <w:left w:w="10" w:type="dxa"/>
          <w:right w:w="10" w:type="dxa"/>
        </w:tblCellMar>
        <w:tblLook w:val="0000" w:firstRow="0" w:lastRow="0" w:firstColumn="0" w:lastColumn="0" w:noHBand="0" w:noVBand="0"/>
      </w:tblPr>
      <w:tblGrid>
        <w:gridCol w:w="1141"/>
        <w:gridCol w:w="909"/>
        <w:gridCol w:w="2161"/>
        <w:gridCol w:w="2624"/>
        <w:gridCol w:w="1459"/>
        <w:gridCol w:w="681"/>
        <w:gridCol w:w="1481"/>
      </w:tblGrid>
      <w:tr w:rsidR="0087062D" w:rsidRPr="0087062D" w:rsidTr="000A42D0">
        <w:tblPrEx>
          <w:tblCellMar>
            <w:top w:w="0" w:type="dxa"/>
            <w:bottom w:w="0" w:type="dxa"/>
          </w:tblCellMar>
        </w:tblPrEx>
        <w:tc>
          <w:tcPr>
            <w:tcW w:w="0" w:type="auto"/>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Упућивање на главу из Прилога А овог правилника</w:t>
            </w:r>
          </w:p>
        </w:tc>
        <w:tc>
          <w:tcPr>
            <w:tcW w:w="0" w:type="auto"/>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Редни број елемента податка</w:t>
            </w:r>
          </w:p>
        </w:tc>
        <w:tc>
          <w:tcPr>
            <w:tcW w:w="0" w:type="auto"/>
          </w:tcPr>
          <w:p w:rsidR="0087062D" w:rsidRPr="0087062D" w:rsidRDefault="0087062D" w:rsidP="000A42D0">
            <w:pPr>
              <w:spacing w:line="210" w:lineRule="atLeast"/>
              <w:rPr>
                <w:rFonts w:ascii="Arial" w:hAnsi="Arial" w:cs="Arial"/>
              </w:rPr>
            </w:pPr>
            <w:r w:rsidRPr="0087062D">
              <w:rPr>
                <w:rFonts w:ascii="Arial" w:eastAsia="Verdana" w:hAnsi="Arial" w:cs="Arial"/>
                <w:b/>
                <w:sz w:val="22"/>
              </w:rPr>
              <w:t xml:space="preserve">Назив елемента податка </w:t>
            </w:r>
          </w:p>
        </w:tc>
        <w:tc>
          <w:tcPr>
            <w:tcW w:w="0" w:type="auto"/>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Формат елемента податка</w:t>
            </w:r>
            <w:r w:rsidRPr="0087062D">
              <w:rPr>
                <w:rFonts w:ascii="Arial" w:eastAsia="Verdana" w:hAnsi="Arial" w:cs="Arial"/>
                <w:b/>
                <w:sz w:val="22"/>
              </w:rPr>
              <w:br/>
              <w:t xml:space="preserve">(врста/дужина) </w:t>
            </w:r>
          </w:p>
        </w:tc>
        <w:tc>
          <w:tcPr>
            <w:tcW w:w="0" w:type="auto"/>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Кардиналитет</w:t>
            </w:r>
          </w:p>
        </w:tc>
        <w:tc>
          <w:tcPr>
            <w:tcW w:w="0" w:type="auto"/>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Попис ознака у Глави II</w:t>
            </w:r>
            <w:r w:rsidRPr="0087062D">
              <w:rPr>
                <w:rFonts w:ascii="Arial" w:eastAsia="Verdana" w:hAnsi="Arial" w:cs="Arial"/>
                <w:b/>
                <w:sz w:val="22"/>
              </w:rPr>
              <w:br/>
              <w:t>(Да/Не)</w:t>
            </w:r>
          </w:p>
        </w:tc>
        <w:tc>
          <w:tcPr>
            <w:tcW w:w="0" w:type="auto"/>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Напомене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за врсту захтева/одлуке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Потпис/овера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Уноси се електронски потпис са неопходним бројем карактера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захтева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Ознака: </w:t>
            </w:r>
            <w:r w:rsidRPr="0087062D">
              <w:rPr>
                <w:rFonts w:ascii="Arial" w:eastAsia="Verdana" w:hAnsi="Arial" w:cs="Arial"/>
                <w:sz w:val="22"/>
              </w:rPr>
              <w:t>n1 + (ако је примењиво)</w:t>
            </w:r>
            <w:r w:rsidRPr="0087062D">
              <w:rPr>
                <w:rFonts w:ascii="Arial" w:eastAsia="Verdana" w:hAnsi="Arial" w:cs="Arial"/>
                <w:sz w:val="22"/>
              </w:rPr>
              <w:br/>
            </w:r>
            <w:r w:rsidRPr="0087062D">
              <w:rPr>
                <w:rFonts w:ascii="Arial" w:eastAsia="Verdana" w:hAnsi="Arial" w:cs="Arial"/>
                <w:i/>
                <w:sz w:val="22"/>
              </w:rPr>
              <w:t>Референтни број одлуке:</w:t>
            </w:r>
            <w:r w:rsidRPr="0087062D">
              <w:rPr>
                <w:rFonts w:ascii="Arial" w:eastAsia="Verdana" w:hAnsi="Arial" w:cs="Arial"/>
                <w:i/>
                <w:sz w:val="22"/>
              </w:rPr>
              <w:br/>
            </w:r>
            <w:r w:rsidRPr="0087062D">
              <w:rPr>
                <w:rFonts w:ascii="Arial" w:eastAsia="Verdana" w:hAnsi="Arial" w:cs="Arial"/>
                <w:sz w:val="22"/>
              </w:rPr>
              <w:t>- ознака земље: a2 +</w:t>
            </w:r>
            <w:r w:rsidRPr="0087062D">
              <w:rPr>
                <w:rFonts w:ascii="Arial" w:eastAsia="Verdana" w:hAnsi="Arial" w:cs="Arial"/>
                <w:sz w:val="22"/>
              </w:rPr>
              <w:br/>
              <w:t>- ознака врсте одлуке: an..4 +</w:t>
            </w:r>
            <w:r w:rsidRPr="0087062D">
              <w:rPr>
                <w:rFonts w:ascii="Arial" w:eastAsia="Verdana" w:hAnsi="Arial" w:cs="Arial"/>
                <w:sz w:val="22"/>
              </w:rPr>
              <w:br/>
              <w:t>- референтни број: an..29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Просторно важење 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Ознака: </w:t>
            </w:r>
            <w:r w:rsidRPr="0087062D">
              <w:rPr>
                <w:rFonts w:ascii="Arial" w:eastAsia="Verdana" w:hAnsi="Arial" w:cs="Arial"/>
                <w:sz w:val="22"/>
              </w:rPr>
              <w:t>n1 + (ако је примењиво)</w:t>
            </w:r>
            <w:r w:rsidRPr="0087062D">
              <w:rPr>
                <w:rFonts w:ascii="Arial" w:eastAsia="Verdana" w:hAnsi="Arial" w:cs="Arial"/>
                <w:sz w:val="22"/>
              </w:rPr>
              <w:br/>
            </w:r>
            <w:r w:rsidRPr="0087062D">
              <w:rPr>
                <w:rFonts w:ascii="Arial" w:eastAsia="Verdana" w:hAnsi="Arial" w:cs="Arial"/>
                <w:i/>
                <w:sz w:val="22"/>
              </w:rPr>
              <w:t xml:space="preserve">Ознака земље: </w:t>
            </w:r>
            <w:r w:rsidRPr="0087062D">
              <w:rPr>
                <w:rFonts w:ascii="Arial" w:eastAsia="Verdana" w:hAnsi="Arial" w:cs="Arial"/>
                <w:sz w:val="22"/>
              </w:rPr>
              <w:t>a2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важења:</w:t>
            </w:r>
            <w:r w:rsidRPr="0087062D">
              <w:rPr>
                <w:rFonts w:ascii="Arial" w:eastAsia="Verdana" w:hAnsi="Arial" w:cs="Arial"/>
                <w:sz w:val="22"/>
              </w:rPr>
              <w:br/>
              <w:t>1x</w:t>
            </w:r>
            <w:r w:rsidRPr="0087062D">
              <w:rPr>
                <w:rFonts w:ascii="Arial" w:eastAsia="Verdana" w:hAnsi="Arial" w:cs="Arial"/>
                <w:sz w:val="22"/>
              </w:rPr>
              <w:br/>
              <w:t>ознака земље: 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 попуњава се.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Просторно важење </w:t>
            </w:r>
            <w:r w:rsidRPr="0087062D">
              <w:rPr>
                <w:rFonts w:ascii="Arial" w:eastAsia="Verdana" w:hAnsi="Arial" w:cs="Arial"/>
                <w:sz w:val="22"/>
              </w:rPr>
              <w:br/>
              <w:t>земље заједничког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Ознака земље: </w:t>
            </w:r>
            <w:r w:rsidRPr="0087062D">
              <w:rPr>
                <w:rFonts w:ascii="Arial" w:eastAsia="Verdana" w:hAnsi="Arial" w:cs="Arial"/>
                <w:sz w:val="22"/>
              </w:rPr>
              <w:t>a2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државе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Референтни број 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Ознака земље: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Ознака врсте одлуке: </w:t>
            </w:r>
            <w:r w:rsidRPr="0087062D">
              <w:rPr>
                <w:rFonts w:ascii="Arial" w:eastAsia="Verdana" w:hAnsi="Arial" w:cs="Arial"/>
                <w:sz w:val="22"/>
              </w:rPr>
              <w:t>an..4 +</w:t>
            </w:r>
            <w:r w:rsidRPr="0087062D">
              <w:rPr>
                <w:rFonts w:ascii="Arial" w:eastAsia="Verdana" w:hAnsi="Arial" w:cs="Arial"/>
                <w:sz w:val="22"/>
              </w:rPr>
              <w:br/>
            </w:r>
            <w:r w:rsidRPr="0087062D">
              <w:rPr>
                <w:rFonts w:ascii="Arial" w:eastAsia="Verdana" w:hAnsi="Arial" w:cs="Arial"/>
                <w:i/>
                <w:sz w:val="22"/>
              </w:rPr>
              <w:t xml:space="preserve">Референтни број: </w:t>
            </w:r>
            <w:r w:rsidRPr="0087062D">
              <w:rPr>
                <w:rFonts w:ascii="Arial" w:eastAsia="Verdana" w:hAnsi="Arial" w:cs="Arial"/>
                <w:sz w:val="22"/>
              </w:rPr>
              <w:t>an..29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је дефинисана у Глави II овог прилога.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орган надлежан за доношење 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ознака је дефинисана у Глави II овог прилога.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Остали захтеви и одлуке о обавезујућим обавештењима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 xml:space="preserve">n1 + </w:t>
            </w:r>
            <w:r w:rsidRPr="0087062D">
              <w:rPr>
                <w:rFonts w:ascii="Arial" w:eastAsia="Verdana" w:hAnsi="Arial" w:cs="Arial"/>
                <w:i/>
                <w:sz w:val="22"/>
              </w:rPr>
              <w:t>слободан текст ако је одговор потврдан: 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Поље за означавањe:</w:t>
            </w:r>
            <w:r w:rsidRPr="0087062D">
              <w:rPr>
                <w:rFonts w:ascii="Arial" w:eastAsia="Verdana" w:hAnsi="Arial" w:cs="Arial"/>
                <w:i/>
                <w:sz w:val="22"/>
              </w:rPr>
              <w:br/>
            </w: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Одлуке о обавезујућим обавештењима издате другим лицима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 xml:space="preserve">n1 + </w:t>
            </w:r>
            <w:r w:rsidRPr="0087062D">
              <w:rPr>
                <w:rFonts w:ascii="Arial" w:eastAsia="Verdana" w:hAnsi="Arial" w:cs="Arial"/>
                <w:i/>
                <w:sz w:val="22"/>
              </w:rPr>
              <w:t>слободан текст ако је одговор потврдан: 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Поље за означавање:</w:t>
            </w:r>
            <w:r w:rsidRPr="0087062D">
              <w:rPr>
                <w:rFonts w:ascii="Arial" w:eastAsia="Verdana" w:hAnsi="Arial" w:cs="Arial"/>
                <w:i/>
                <w:sz w:val="22"/>
              </w:rPr>
              <w:br/>
            </w: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Судски или управни поступци који су у току или су окончани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 xml:space="preserve">n1 + </w:t>
            </w:r>
            <w:r w:rsidRPr="0087062D">
              <w:rPr>
                <w:rFonts w:ascii="Arial" w:eastAsia="Verdana" w:hAnsi="Arial" w:cs="Arial"/>
                <w:i/>
                <w:sz w:val="22"/>
              </w:rPr>
              <w:t>слободан текст ако је одговор потврдан: 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Поље за означавање:</w:t>
            </w:r>
            <w:r w:rsidRPr="0087062D">
              <w:rPr>
                <w:rFonts w:ascii="Arial" w:eastAsia="Verdana" w:hAnsi="Arial" w:cs="Arial"/>
                <w:i/>
                <w:sz w:val="22"/>
              </w:rPr>
              <w:br/>
            </w: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Приложене исправе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n1. Ако је одговор потврдан попунити: Укупан број исправа: </w:t>
            </w:r>
            <w:r w:rsidRPr="0087062D">
              <w:rPr>
                <w:rFonts w:ascii="Arial" w:eastAsia="Verdana" w:hAnsi="Arial" w:cs="Arial"/>
                <w:sz w:val="22"/>
              </w:rPr>
              <w:t>n..3 +</w:t>
            </w:r>
            <w:r w:rsidRPr="0087062D">
              <w:rPr>
                <w:rFonts w:ascii="Arial" w:eastAsia="Verdana" w:hAnsi="Arial" w:cs="Arial"/>
                <w:sz w:val="22"/>
              </w:rPr>
              <w:br/>
            </w:r>
            <w:r w:rsidRPr="0087062D">
              <w:rPr>
                <w:rFonts w:ascii="Arial" w:eastAsia="Verdana" w:hAnsi="Arial" w:cs="Arial"/>
                <w:i/>
                <w:sz w:val="22"/>
              </w:rPr>
              <w:t xml:space="preserve">Врста исправе: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Идентификациона ознака исправе:</w:t>
            </w:r>
            <w:r w:rsidRPr="0087062D">
              <w:rPr>
                <w:rFonts w:ascii="Arial" w:eastAsia="Verdana" w:hAnsi="Arial" w:cs="Arial"/>
                <w:i/>
                <w:sz w:val="22"/>
              </w:rPr>
              <w:br/>
            </w:r>
            <w:r w:rsidRPr="0087062D">
              <w:rPr>
                <w:rFonts w:ascii="Arial" w:eastAsia="Verdana" w:hAnsi="Arial" w:cs="Arial"/>
                <w:sz w:val="22"/>
              </w:rPr>
              <w:t>an..35 +</w:t>
            </w:r>
            <w:r w:rsidRPr="0087062D">
              <w:rPr>
                <w:rFonts w:ascii="Arial" w:eastAsia="Verdana" w:hAnsi="Arial" w:cs="Arial"/>
                <w:sz w:val="22"/>
              </w:rPr>
              <w:br/>
            </w:r>
            <w:r w:rsidRPr="0087062D">
              <w:rPr>
                <w:rFonts w:ascii="Arial" w:eastAsia="Verdana" w:hAnsi="Arial" w:cs="Arial"/>
                <w:i/>
                <w:sz w:val="22"/>
              </w:rPr>
              <w:t xml:space="preserve">Датум исправе: </w:t>
            </w:r>
            <w:r w:rsidRPr="0087062D">
              <w:rPr>
                <w:rFonts w:ascii="Arial" w:eastAsia="Verdana" w:hAnsi="Arial" w:cs="Arial"/>
                <w:sz w:val="22"/>
              </w:rPr>
              <w:t>n8 (</w:t>
            </w:r>
            <w:r w:rsidRPr="0087062D">
              <w:rPr>
                <w:rFonts w:ascii="Arial" w:eastAsia="Verdana" w:hAnsi="Arial" w:cs="Arial"/>
                <w:i/>
                <w:sz w:val="22"/>
              </w:rPr>
              <w:t>ддммгггг)</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p w:rsidR="0087062D" w:rsidRPr="0087062D" w:rsidRDefault="0087062D" w:rsidP="000A42D0">
            <w:pPr>
              <w:spacing w:line="210" w:lineRule="atLeast"/>
              <w:rPr>
                <w:rFonts w:ascii="Arial" w:hAnsi="Arial" w:cs="Arial"/>
              </w:rPr>
            </w:pPr>
            <w:r w:rsidRPr="0087062D">
              <w:rPr>
                <w:rFonts w:ascii="Arial" w:eastAsia="Verdana" w:hAnsi="Arial" w:cs="Arial"/>
                <w:sz w:val="22"/>
              </w:rPr>
              <w:b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Идентификациони број простора за смештај</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Подносилац захтева/носилац одобрења или лице на које се одлука односи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подносиоца захтева/носиоца одобрења или лица на које се одлука односи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an..17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Заступник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заступника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an..17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Име и подаци за контакт особе надлежне за царинска питања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Број телефона: </w:t>
            </w:r>
            <w:r w:rsidRPr="0087062D">
              <w:rPr>
                <w:rFonts w:ascii="Arial" w:eastAsia="Verdana" w:hAnsi="Arial" w:cs="Arial"/>
                <w:sz w:val="22"/>
              </w:rPr>
              <w:t>an..50 +</w:t>
            </w:r>
            <w:r w:rsidRPr="0087062D">
              <w:rPr>
                <w:rFonts w:ascii="Arial" w:eastAsia="Verdana" w:hAnsi="Arial" w:cs="Arial"/>
                <w:sz w:val="22"/>
              </w:rPr>
              <w:br/>
            </w:r>
            <w:r w:rsidRPr="0087062D">
              <w:rPr>
                <w:rFonts w:ascii="Arial" w:eastAsia="Verdana" w:hAnsi="Arial" w:cs="Arial"/>
                <w:i/>
                <w:sz w:val="22"/>
              </w:rPr>
              <w:t xml:space="preserve">Број телефакса: </w:t>
            </w:r>
            <w:r w:rsidRPr="0087062D">
              <w:rPr>
                <w:rFonts w:ascii="Arial" w:eastAsia="Verdana" w:hAnsi="Arial" w:cs="Arial"/>
                <w:sz w:val="22"/>
              </w:rPr>
              <w:t>an..50 +</w:t>
            </w:r>
            <w:r w:rsidRPr="0087062D">
              <w:rPr>
                <w:rFonts w:ascii="Arial" w:eastAsia="Verdana" w:hAnsi="Arial" w:cs="Arial"/>
                <w:sz w:val="22"/>
              </w:rPr>
              <w:br/>
            </w:r>
            <w:r w:rsidRPr="0087062D">
              <w:rPr>
                <w:rFonts w:ascii="Arial" w:eastAsia="Verdana" w:hAnsi="Arial" w:cs="Arial"/>
                <w:i/>
                <w:sz w:val="22"/>
              </w:rPr>
              <w:t xml:space="preserve">Адреса e-поште: </w:t>
            </w:r>
            <w:r w:rsidRPr="0087062D">
              <w:rPr>
                <w:rFonts w:ascii="Arial" w:eastAsia="Verdana" w:hAnsi="Arial" w:cs="Arial"/>
                <w:sz w:val="22"/>
              </w:rPr>
              <w:t>an..50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Особа за контакт надлежна за захтев</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Број телефона: </w:t>
            </w:r>
            <w:r w:rsidRPr="0087062D">
              <w:rPr>
                <w:rFonts w:ascii="Arial" w:eastAsia="Verdana" w:hAnsi="Arial" w:cs="Arial"/>
                <w:sz w:val="22"/>
              </w:rPr>
              <w:t>an..50 +</w:t>
            </w:r>
            <w:r w:rsidRPr="0087062D">
              <w:rPr>
                <w:rFonts w:ascii="Arial" w:eastAsia="Verdana" w:hAnsi="Arial" w:cs="Arial"/>
                <w:sz w:val="22"/>
              </w:rPr>
              <w:br/>
            </w:r>
            <w:r w:rsidRPr="0087062D">
              <w:rPr>
                <w:rFonts w:ascii="Arial" w:eastAsia="Verdana" w:hAnsi="Arial" w:cs="Arial"/>
                <w:i/>
                <w:sz w:val="22"/>
              </w:rPr>
              <w:t xml:space="preserve">Број телефакса: </w:t>
            </w:r>
            <w:r w:rsidRPr="0087062D">
              <w:rPr>
                <w:rFonts w:ascii="Arial" w:eastAsia="Verdana" w:hAnsi="Arial" w:cs="Arial"/>
                <w:sz w:val="22"/>
              </w:rPr>
              <w:t>an..50 +</w:t>
            </w:r>
            <w:r w:rsidRPr="0087062D">
              <w:rPr>
                <w:rFonts w:ascii="Arial" w:eastAsia="Verdana" w:hAnsi="Arial" w:cs="Arial"/>
                <w:sz w:val="22"/>
              </w:rPr>
              <w:br/>
            </w:r>
            <w:r w:rsidRPr="0087062D">
              <w:rPr>
                <w:rFonts w:ascii="Arial" w:eastAsia="Verdana" w:hAnsi="Arial" w:cs="Arial"/>
                <w:i/>
                <w:sz w:val="22"/>
              </w:rPr>
              <w:t xml:space="preserve">Адреса e-поште: </w:t>
            </w:r>
            <w:r w:rsidRPr="0087062D">
              <w:rPr>
                <w:rFonts w:ascii="Arial" w:eastAsia="Verdana" w:hAnsi="Arial" w:cs="Arial"/>
                <w:sz w:val="22"/>
              </w:rPr>
              <w:t>an..50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Особа одговорна за привредно друштво подносиоца захтева или која спроводи контролу над његовим управљањем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 +</w:t>
            </w:r>
            <w:r w:rsidRPr="0087062D">
              <w:rPr>
                <w:rFonts w:ascii="Arial" w:eastAsia="Verdana" w:hAnsi="Arial" w:cs="Arial"/>
                <w:sz w:val="22"/>
              </w:rPr>
              <w:br/>
            </w:r>
            <w:r w:rsidRPr="0087062D">
              <w:rPr>
                <w:rFonts w:ascii="Arial" w:eastAsia="Verdana" w:hAnsi="Arial" w:cs="Arial"/>
                <w:i/>
                <w:sz w:val="22"/>
              </w:rPr>
              <w:t>Национални идентификациони број:</w:t>
            </w:r>
            <w:r w:rsidRPr="0087062D">
              <w:rPr>
                <w:rFonts w:ascii="Arial" w:eastAsia="Verdana" w:hAnsi="Arial" w:cs="Arial"/>
                <w:i/>
                <w:sz w:val="22"/>
              </w:rPr>
              <w:br/>
            </w:r>
            <w:r w:rsidRPr="0087062D">
              <w:rPr>
                <w:rFonts w:ascii="Arial" w:eastAsia="Verdana" w:hAnsi="Arial" w:cs="Arial"/>
                <w:sz w:val="22"/>
              </w:rPr>
              <w:t>an..35 +</w:t>
            </w:r>
            <w:r w:rsidRPr="0087062D">
              <w:rPr>
                <w:rFonts w:ascii="Arial" w:eastAsia="Verdana" w:hAnsi="Arial" w:cs="Arial"/>
                <w:sz w:val="22"/>
              </w:rPr>
              <w:br/>
            </w:r>
            <w:r w:rsidRPr="0087062D">
              <w:rPr>
                <w:rFonts w:ascii="Arial" w:eastAsia="Verdana" w:hAnsi="Arial" w:cs="Arial"/>
                <w:i/>
                <w:sz w:val="22"/>
              </w:rPr>
              <w:t xml:space="preserve">Датум рођења: </w:t>
            </w:r>
            <w:r w:rsidRPr="0087062D">
              <w:rPr>
                <w:rFonts w:ascii="Arial" w:eastAsia="Verdana" w:hAnsi="Arial" w:cs="Arial"/>
                <w:sz w:val="22"/>
              </w:rPr>
              <w:t>n8 (</w:t>
            </w:r>
            <w:r w:rsidRPr="0087062D">
              <w:rPr>
                <w:rFonts w:ascii="Arial" w:eastAsia="Verdana" w:hAnsi="Arial" w:cs="Arial"/>
                <w:i/>
                <w:sz w:val="22"/>
              </w:rPr>
              <w:t>ддммгггг</w:t>
            </w:r>
            <w:r w:rsidRPr="0087062D">
              <w:rPr>
                <w:rFonts w:ascii="Arial" w:eastAsia="Verdana" w:hAnsi="Arial" w:cs="Arial"/>
                <w:sz w:val="22"/>
              </w:rPr>
              <w: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Власник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Место</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Није примењиво </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Елемент податка се употребљава само за захтеве и одлуке у </w:t>
            </w:r>
            <w:r w:rsidRPr="0087062D">
              <w:rPr>
                <w:rFonts w:ascii="Arial" w:eastAsia="Verdana" w:hAnsi="Arial" w:cs="Arial"/>
                <w:sz w:val="22"/>
              </w:rPr>
              <w:lastRenderedPageBreak/>
              <w:t>папирном облику.</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Датум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n8 (</w:t>
            </w:r>
            <w:r w:rsidRPr="0087062D">
              <w:rPr>
                <w:rFonts w:ascii="Arial" w:eastAsia="Verdana" w:hAnsi="Arial" w:cs="Arial"/>
                <w:i/>
                <w:sz w:val="22"/>
              </w:rPr>
              <w:t>ддммгггг</w:t>
            </w:r>
            <w:r w:rsidRPr="0087062D">
              <w:rPr>
                <w:rFonts w:ascii="Arial" w:eastAsia="Verdana" w:hAnsi="Arial" w:cs="Arial"/>
                <w:sz w:val="22"/>
              </w:rPr>
              <w: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Место где се води или је доступна главна књиговодствена евиденција у царинске сврхе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Место где се чува евиденција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Земља: а2+</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Место прве употребе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Назив: an..70+</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Земља: а2+</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[Затражени] датум ступања на снагу 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n8 (</w:t>
            </w:r>
            <w:r w:rsidRPr="0087062D">
              <w:rPr>
                <w:rFonts w:ascii="Arial" w:eastAsia="Verdana" w:hAnsi="Arial" w:cs="Arial"/>
                <w:i/>
                <w:sz w:val="22"/>
              </w:rPr>
              <w:t>ддммгггг</w:t>
            </w:r>
            <w:r w:rsidRPr="0087062D">
              <w:rPr>
                <w:rFonts w:ascii="Arial" w:eastAsia="Verdana" w:hAnsi="Arial" w:cs="Arial"/>
                <w:sz w:val="22"/>
              </w:rPr>
              <w:t xml:space="preserve">) </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Датум престанка важења 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n8 (</w:t>
            </w:r>
            <w:r w:rsidRPr="0087062D">
              <w:rPr>
                <w:rFonts w:ascii="Arial" w:eastAsia="Verdana" w:hAnsi="Arial" w:cs="Arial"/>
                <w:i/>
                <w:sz w:val="22"/>
              </w:rPr>
              <w:t>ддммгггг</w:t>
            </w:r>
            <w:r w:rsidRPr="0087062D">
              <w:rPr>
                <w:rFonts w:ascii="Arial" w:eastAsia="Verdana" w:hAnsi="Arial" w:cs="Arial"/>
                <w:sz w:val="22"/>
              </w:rPr>
              <w: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Локација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 Или</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Ако се ради о одобрењима EIR, ACT, NCR, ACR, NCE, ACE, ODM:</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Идентификациона ознака локације+</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Место (места) прераде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Назив: an..70+</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Земља: а2+</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Царинска испостава (е) стављања у поступак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Царинска испостава (е) окончања поступка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орган обезбеђења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Структура ознака дефинисана </w:t>
            </w:r>
            <w:r w:rsidRPr="0087062D">
              <w:rPr>
                <w:rFonts w:ascii="Arial" w:eastAsia="Verdana" w:hAnsi="Arial" w:cs="Arial"/>
                <w:sz w:val="22"/>
              </w:rPr>
              <w:lastRenderedPageBreak/>
              <w:t>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Надзорна царинска испостава(е)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Одредишна царинска испостава(е)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Структура ознака дефинисана је у Глави II овог прилога за елемент података 1/7 </w:t>
            </w:r>
            <w:r w:rsidRPr="0087062D">
              <w:rPr>
                <w:rFonts w:ascii="Arial" w:eastAsia="Verdana" w:hAnsi="Arial" w:cs="Arial"/>
                <w:sz w:val="22"/>
              </w:rPr>
              <w:lastRenderedPageBreak/>
              <w:t>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Полазна царинска испостава(е)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Рок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За поступак пасивног оплемењивања, употребе у посебне сврхе и поступак привременог увоза: период у месецима: </w:t>
            </w:r>
            <w:r w:rsidRPr="0087062D">
              <w:rPr>
                <w:rFonts w:ascii="Arial" w:eastAsia="Verdana" w:hAnsi="Arial" w:cs="Arial"/>
                <w:sz w:val="22"/>
              </w:rPr>
              <w:t>n..2</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За поступак активног оплемењивања:</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lastRenderedPageBreak/>
              <w:t>Поље за означавање:</w:t>
            </w:r>
            <w:r w:rsidRPr="0087062D">
              <w:rPr>
                <w:rFonts w:ascii="Arial" w:eastAsia="Verdana" w:hAnsi="Arial" w:cs="Arial"/>
                <w:sz w:val="22"/>
              </w:rPr>
              <w:t xml:space="preserve"> n1 + </w:t>
            </w:r>
            <w:r w:rsidRPr="0087062D">
              <w:rPr>
                <w:rFonts w:ascii="Arial" w:eastAsia="Verdana" w:hAnsi="Arial" w:cs="Arial"/>
                <w:i/>
                <w:sz w:val="22"/>
              </w:rPr>
              <w:t>период у месецима:</w:t>
            </w:r>
            <w:r w:rsidRPr="0087062D">
              <w:rPr>
                <w:rFonts w:ascii="Arial" w:eastAsia="Verdana" w:hAnsi="Arial" w:cs="Arial"/>
                <w:sz w:val="22"/>
              </w:rPr>
              <w:t xml:space="preserve"> n..2</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 или</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Додатно поље за означавање</w:t>
            </w: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4/18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Образац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Рок: </w:t>
            </w:r>
            <w:r w:rsidRPr="0087062D">
              <w:rPr>
                <w:rFonts w:ascii="Arial" w:eastAsia="Verdana" w:hAnsi="Arial" w:cs="Arial"/>
                <w:sz w:val="22"/>
              </w:rPr>
              <w:t>n2 +</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аn..24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r w:rsidRPr="0087062D">
              <w:rPr>
                <w:rFonts w:ascii="Arial" w:eastAsia="Verdana" w:hAnsi="Arial" w:cs="Arial"/>
                <w:sz w:val="22"/>
              </w:rPr>
              <w:br/>
              <w:t>У погледу одлука о обавезујућим обавештењима:</w:t>
            </w:r>
            <w:r w:rsidRPr="0087062D">
              <w:rPr>
                <w:rFonts w:ascii="Arial" w:eastAsia="Verdana" w:hAnsi="Arial" w:cs="Arial"/>
                <w:sz w:val="22"/>
              </w:rPr>
              <w:b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Опис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an..512</w:t>
            </w:r>
          </w:p>
          <w:p w:rsidR="0087062D" w:rsidRPr="0087062D" w:rsidRDefault="0087062D" w:rsidP="000A42D0">
            <w:pPr>
              <w:spacing w:line="210" w:lineRule="atLeast"/>
              <w:rPr>
                <w:rFonts w:ascii="Arial" w:hAnsi="Arial" w:cs="Arial"/>
              </w:rPr>
            </w:pPr>
            <w:r w:rsidRPr="0087062D">
              <w:rPr>
                <w:rFonts w:ascii="Arial" w:eastAsia="Verdana" w:hAnsi="Arial" w:cs="Arial"/>
                <w:sz w:val="22"/>
              </w:rPr>
              <w:br/>
            </w:r>
            <w:r w:rsidRPr="0087062D">
              <w:rPr>
                <w:rFonts w:ascii="Arial" w:eastAsia="Verdana" w:hAnsi="Arial" w:cs="Arial"/>
                <w:i/>
                <w:sz w:val="22"/>
              </w:rPr>
              <w:t>Формат захтева и одлуке о обавезујућим обавештењима о сврставању робе требало би да садржи 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r w:rsidRPr="0087062D">
              <w:rPr>
                <w:rFonts w:ascii="Arial" w:eastAsia="Verdana" w:hAnsi="Arial" w:cs="Arial"/>
                <w:sz w:val="22"/>
              </w:rPr>
              <w:br/>
              <w:t>У погледу одлука о обавезујућим обавештењима:</w:t>
            </w:r>
            <w:r w:rsidRPr="0087062D">
              <w:rPr>
                <w:rFonts w:ascii="Arial" w:eastAsia="Verdana" w:hAnsi="Arial" w:cs="Arial"/>
                <w:sz w:val="22"/>
              </w:rPr>
              <w:b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Количина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Мерна јединица: </w:t>
            </w:r>
            <w:r w:rsidRPr="0087062D">
              <w:rPr>
                <w:rFonts w:ascii="Arial" w:eastAsia="Verdana" w:hAnsi="Arial" w:cs="Arial"/>
                <w:sz w:val="22"/>
              </w:rPr>
              <w:t>an..4 +</w:t>
            </w:r>
            <w:r w:rsidRPr="0087062D">
              <w:rPr>
                <w:rFonts w:ascii="Arial" w:eastAsia="Verdana" w:hAnsi="Arial" w:cs="Arial"/>
                <w:sz w:val="22"/>
              </w:rPr>
              <w:br/>
            </w:r>
            <w:r w:rsidRPr="0087062D">
              <w:rPr>
                <w:rFonts w:ascii="Arial" w:eastAsia="Verdana" w:hAnsi="Arial" w:cs="Arial"/>
                <w:i/>
                <w:sz w:val="22"/>
              </w:rPr>
              <w:t xml:space="preserve">Количина: </w:t>
            </w:r>
            <w:r w:rsidRPr="0087062D">
              <w:rPr>
                <w:rFonts w:ascii="Arial" w:eastAsia="Verdana" w:hAnsi="Arial" w:cs="Arial"/>
                <w:sz w:val="22"/>
              </w:rPr>
              <w:t>n..16,6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У погледу одлука о обавезујућим обавештењима</w:t>
            </w:r>
            <w:r w:rsidRPr="0087062D">
              <w:rPr>
                <w:rFonts w:ascii="Arial" w:eastAsia="Verdana" w:hAnsi="Arial" w:cs="Arial"/>
                <w:sz w:val="22"/>
              </w:rPr>
              <w:t xml:space="preserve"> 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Вредност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Валута: </w:t>
            </w:r>
            <w:r w:rsidRPr="0087062D">
              <w:rPr>
                <w:rFonts w:ascii="Arial" w:eastAsia="Verdana" w:hAnsi="Arial" w:cs="Arial"/>
                <w:sz w:val="22"/>
              </w:rPr>
              <w:t>a3 +</w:t>
            </w:r>
            <w:r w:rsidRPr="0087062D">
              <w:rPr>
                <w:rFonts w:ascii="Arial" w:eastAsia="Verdana" w:hAnsi="Arial" w:cs="Arial"/>
                <w:sz w:val="22"/>
              </w:rPr>
              <w:br/>
            </w:r>
            <w:r w:rsidRPr="0087062D">
              <w:rPr>
                <w:rFonts w:ascii="Arial" w:eastAsia="Verdana" w:hAnsi="Arial" w:cs="Arial"/>
                <w:i/>
                <w:sz w:val="22"/>
              </w:rPr>
              <w:t xml:space="preserve">износ: </w:t>
            </w:r>
            <w:r w:rsidRPr="0087062D">
              <w:rPr>
                <w:rFonts w:ascii="Arial" w:eastAsia="Verdana" w:hAnsi="Arial" w:cs="Arial"/>
                <w:sz w:val="22"/>
              </w:rPr>
              <w:t>n..16,2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валуте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Норматив производње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Еквивалентна роба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Ознака робе</w:t>
            </w:r>
            <w:r w:rsidRPr="0087062D">
              <w:rPr>
                <w:rFonts w:ascii="Arial" w:eastAsia="Verdana" w:hAnsi="Arial" w:cs="Arial"/>
                <w:sz w:val="22"/>
              </w:rPr>
              <w:t>: an..22 +</w:t>
            </w:r>
            <w:r w:rsidRPr="0087062D">
              <w:rPr>
                <w:rFonts w:ascii="Arial" w:eastAsia="Verdana" w:hAnsi="Arial" w:cs="Arial"/>
                <w:sz w:val="22"/>
              </w:rPr>
              <w:br/>
            </w: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Ознака: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Тржишни квалитет и техничка својства робе</w:t>
            </w:r>
            <w:r w:rsidRPr="0087062D">
              <w:rPr>
                <w:rFonts w:ascii="Arial" w:eastAsia="Verdana" w:hAnsi="Arial" w:cs="Arial"/>
                <w:sz w:val="22"/>
              </w:rPr>
              <w:t>: 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Могу се употребљавати ознаке предвиђене за елемент података 5/8 Идентификација робе из Главе II овог прилога.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Добијени производи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Ознака робе</w:t>
            </w:r>
            <w:r w:rsidRPr="0087062D">
              <w:rPr>
                <w:rFonts w:ascii="Arial" w:eastAsia="Verdana" w:hAnsi="Arial" w:cs="Arial"/>
                <w:sz w:val="22"/>
              </w:rPr>
              <w:t>: an..22 +</w:t>
            </w:r>
            <w:r w:rsidRPr="0087062D">
              <w:rPr>
                <w:rFonts w:ascii="Arial" w:eastAsia="Verdana" w:hAnsi="Arial" w:cs="Arial"/>
                <w:sz w:val="22"/>
              </w:rPr>
              <w:br/>
            </w:r>
            <w:r w:rsidRPr="0087062D">
              <w:rPr>
                <w:rFonts w:ascii="Arial" w:eastAsia="Verdana" w:hAnsi="Arial" w:cs="Arial"/>
                <w:i/>
                <w:sz w:val="22"/>
              </w:rPr>
              <w:t>Опис робе</w:t>
            </w:r>
            <w:r w:rsidRPr="0087062D">
              <w:rPr>
                <w:rFonts w:ascii="Arial" w:eastAsia="Verdana" w:hAnsi="Arial" w:cs="Arial"/>
                <w:sz w:val="22"/>
              </w:rPr>
              <w:t>: 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Ознака: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Искључене категорије робе или кретања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an..22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Забране и ограничења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Економски услови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n..2 +</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Опште напомене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Број ауторизације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Земља порекла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Потписивање изјаве на фактури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Поље за означавање:</w:t>
            </w:r>
            <w:r w:rsidRPr="0087062D">
              <w:rPr>
                <w:rFonts w:ascii="Arial" w:eastAsia="Verdana" w:hAnsi="Arial" w:cs="Arial"/>
                <w:sz w:val="22"/>
              </w:rPr>
              <w:t xml:space="preserve"> n1 +</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6/d</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Особа овлашћена за издавање изјаве на фактури/изјаве о пoреклу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Број телефона: </w:t>
            </w:r>
            <w:r w:rsidRPr="0087062D">
              <w:rPr>
                <w:rFonts w:ascii="Arial" w:eastAsia="Verdana" w:hAnsi="Arial" w:cs="Arial"/>
                <w:sz w:val="22"/>
              </w:rPr>
              <w:t>an..50 +</w:t>
            </w:r>
            <w:r w:rsidRPr="0087062D">
              <w:rPr>
                <w:rFonts w:ascii="Arial" w:eastAsia="Verdana" w:hAnsi="Arial" w:cs="Arial"/>
                <w:sz w:val="22"/>
              </w:rPr>
              <w:br/>
            </w:r>
            <w:r w:rsidRPr="0087062D">
              <w:rPr>
                <w:rFonts w:ascii="Arial" w:eastAsia="Verdana" w:hAnsi="Arial" w:cs="Arial"/>
                <w:i/>
                <w:sz w:val="22"/>
              </w:rPr>
              <w:t xml:space="preserve">Број телефакса: </w:t>
            </w:r>
            <w:r w:rsidRPr="0087062D">
              <w:rPr>
                <w:rFonts w:ascii="Arial" w:eastAsia="Verdana" w:hAnsi="Arial" w:cs="Arial"/>
                <w:sz w:val="22"/>
              </w:rPr>
              <w:t>an..50 +</w:t>
            </w:r>
            <w:r w:rsidRPr="0087062D">
              <w:rPr>
                <w:rFonts w:ascii="Arial" w:eastAsia="Verdana" w:hAnsi="Arial" w:cs="Arial"/>
                <w:sz w:val="22"/>
              </w:rPr>
              <w:br/>
            </w:r>
            <w:r w:rsidRPr="0087062D">
              <w:rPr>
                <w:rFonts w:ascii="Arial" w:eastAsia="Verdana" w:hAnsi="Arial" w:cs="Arial"/>
                <w:i/>
                <w:sz w:val="22"/>
              </w:rPr>
              <w:t xml:space="preserve">Адреса e-поште: </w:t>
            </w:r>
            <w:r w:rsidRPr="0087062D">
              <w:rPr>
                <w:rFonts w:ascii="Arial" w:eastAsia="Verdana" w:hAnsi="Arial" w:cs="Arial"/>
                <w:sz w:val="22"/>
              </w:rPr>
              <w:t>an..50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трансакције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p>
          <w:p w:rsidR="0087062D" w:rsidRPr="0087062D" w:rsidRDefault="0087062D" w:rsidP="000A42D0">
            <w:pPr>
              <w:spacing w:line="210" w:lineRule="atLeast"/>
              <w:rPr>
                <w:rFonts w:ascii="Arial" w:hAnsi="Arial" w:cs="Arial"/>
              </w:rPr>
            </w:pPr>
            <w:r w:rsidRPr="0087062D">
              <w:rPr>
                <w:rFonts w:ascii="Arial" w:eastAsia="Verdana" w:hAnsi="Arial" w:cs="Arial"/>
                <w:sz w:val="22"/>
              </w:rPr>
              <w:br/>
            </w:r>
            <w:r w:rsidRPr="0087062D">
              <w:rPr>
                <w:rFonts w:ascii="Arial" w:eastAsia="Verdana" w:hAnsi="Arial" w:cs="Arial"/>
                <w:i/>
                <w:sz w:val="22"/>
              </w:rPr>
              <w:t>Врста поступка: ан..70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царинског поступка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Ознака поступка: an..3 +</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привремени смештај или назив </w:t>
            </w:r>
            <w:r w:rsidRPr="0087062D">
              <w:rPr>
                <w:rFonts w:ascii="Arial" w:eastAsia="Verdana" w:hAnsi="Arial" w:cs="Arial"/>
                <w:i/>
                <w:sz w:val="22"/>
              </w:rPr>
              <w:lastRenderedPageBreak/>
              <w:t>царинског поступка: Слободан текст: an..512+</w:t>
            </w:r>
            <w:r w:rsidRPr="0087062D">
              <w:rPr>
                <w:rFonts w:ascii="Arial" w:eastAsia="Verdana" w:hAnsi="Arial" w:cs="Arial"/>
                <w:i/>
                <w:sz w:val="22"/>
              </w:rPr>
              <w:br/>
              <w:t>Референтни број одлуке (ознака земље: a2 + ознака врсте одлуке: an..4 + референтни број: an..29)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За навођење врсте царинског поступка </w:t>
            </w:r>
            <w:r w:rsidRPr="0087062D">
              <w:rPr>
                <w:rFonts w:ascii="Arial" w:eastAsia="Verdana" w:hAnsi="Arial" w:cs="Arial"/>
                <w:sz w:val="22"/>
              </w:rPr>
              <w:lastRenderedPageBreak/>
              <w:t>употребљавају се ознаке предвиђене одговарајућим прилогом прописа којим се уређују садржина и начин попуњавања царинских декларација које се односе на елемент податка 11 09 000 000- Поступак. Ако се одобрење намерава употребљавати у оквиру транзитног поступка, употребљава се ознака „80”.</w:t>
            </w:r>
          </w:p>
          <w:p w:rsidR="0087062D" w:rsidRPr="0087062D" w:rsidRDefault="0087062D" w:rsidP="000A42D0">
            <w:pPr>
              <w:spacing w:line="210" w:lineRule="atLeast"/>
              <w:rPr>
                <w:rFonts w:ascii="Arial" w:hAnsi="Arial" w:cs="Arial"/>
              </w:rPr>
            </w:pPr>
            <w:r w:rsidRPr="0087062D">
              <w:rPr>
                <w:rFonts w:ascii="Arial" w:eastAsia="Verdana" w:hAnsi="Arial" w:cs="Arial"/>
                <w:sz w:val="22"/>
              </w:rPr>
              <w:t>Ако се одобрење намерава употребљавати за управљање простором за привремени смештај, употребљава се ознака „XX”.</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декларације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Врста декларације: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Референтни број одлуке (ознака земље: </w:t>
            </w:r>
            <w:r w:rsidRPr="0087062D">
              <w:rPr>
                <w:rFonts w:ascii="Arial" w:eastAsia="Verdana" w:hAnsi="Arial" w:cs="Arial"/>
                <w:sz w:val="22"/>
              </w:rPr>
              <w:t>a2 + ознака врсте одлуке</w:t>
            </w:r>
            <w:r w:rsidRPr="0087062D">
              <w:rPr>
                <w:rFonts w:ascii="Arial" w:eastAsia="Verdana" w:hAnsi="Arial" w:cs="Arial"/>
                <w:i/>
                <w:sz w:val="22"/>
              </w:rPr>
              <w:t>:</w:t>
            </w:r>
            <w:r w:rsidRPr="0087062D">
              <w:rPr>
                <w:rFonts w:ascii="Arial" w:eastAsia="Verdana" w:hAnsi="Arial" w:cs="Arial"/>
                <w:i/>
                <w:sz w:val="22"/>
              </w:rPr>
              <w:br/>
            </w:r>
            <w:r w:rsidRPr="0087062D">
              <w:rPr>
                <w:rFonts w:ascii="Arial" w:eastAsia="Verdana" w:hAnsi="Arial" w:cs="Arial"/>
                <w:sz w:val="22"/>
              </w:rPr>
              <w:t>an..4 + референтни број: an..29)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Број поступака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Појединости о планираним активностима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Врста главне књиговодствене </w:t>
            </w:r>
            <w:r w:rsidRPr="0087062D">
              <w:rPr>
                <w:rFonts w:ascii="Arial" w:eastAsia="Verdana" w:hAnsi="Arial" w:cs="Arial"/>
                <w:sz w:val="22"/>
              </w:rPr>
              <w:lastRenderedPageBreak/>
              <w:t>евиденције у царинске сврхе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lastRenderedPageBreak/>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евиденције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Приступ подацима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Узорци и остало</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n1 </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Додатне информације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Обезбеђење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Поље за означавање: n1 +</w:t>
            </w:r>
            <w:r w:rsidRPr="0087062D">
              <w:rPr>
                <w:rFonts w:ascii="Arial" w:eastAsia="Verdana" w:hAnsi="Arial" w:cs="Arial"/>
                <w:i/>
                <w:sz w:val="22"/>
              </w:rPr>
              <w:br/>
              <w:t>Референтни број обезбеђења</w:t>
            </w:r>
            <w:r w:rsidRPr="0087062D">
              <w:rPr>
                <w:rFonts w:ascii="Arial" w:eastAsia="Verdana" w:hAnsi="Arial" w:cs="Arial"/>
                <w:sz w:val="22"/>
              </w:rPr>
              <w:t>: an..24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Износ обезбеђења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Валута: </w:t>
            </w:r>
            <w:r w:rsidRPr="0087062D">
              <w:rPr>
                <w:rFonts w:ascii="Arial" w:eastAsia="Verdana" w:hAnsi="Arial" w:cs="Arial"/>
                <w:sz w:val="22"/>
              </w:rPr>
              <w:t>a3 +</w:t>
            </w:r>
            <w:r w:rsidRPr="0087062D">
              <w:rPr>
                <w:rFonts w:ascii="Arial" w:eastAsia="Verdana" w:hAnsi="Arial" w:cs="Arial"/>
                <w:sz w:val="22"/>
              </w:rPr>
              <w:br/>
            </w:r>
            <w:r w:rsidRPr="0087062D">
              <w:rPr>
                <w:rFonts w:ascii="Arial" w:eastAsia="Verdana" w:hAnsi="Arial" w:cs="Arial"/>
                <w:i/>
                <w:sz w:val="22"/>
              </w:rPr>
              <w:t>Износ</w:t>
            </w:r>
            <w:r w:rsidRPr="0087062D">
              <w:rPr>
                <w:rFonts w:ascii="Arial" w:eastAsia="Verdana" w:hAnsi="Arial" w:cs="Arial"/>
                <w:sz w:val="22"/>
              </w:rPr>
              <w:t>: n..16,2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валуте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Пренос права и обавеза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Кључне речи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an..70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Подаци о просторима за смештај</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8/11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Смештај домаће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Одобрење за унос у попис носилаца одобрења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8/13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Обрачун износа увозних дажбина у складу са чланом 74. став 4.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Поновно доношење одлуке о ООС</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Поље за означавање</w:t>
            </w:r>
            <w:r w:rsidRPr="0087062D">
              <w:rPr>
                <w:rFonts w:ascii="Arial" w:eastAsia="Verdana" w:hAnsi="Arial" w:cs="Arial"/>
                <w:sz w:val="22"/>
              </w:rPr>
              <w:t>: n1 +</w:t>
            </w:r>
            <w:r w:rsidRPr="0087062D">
              <w:rPr>
                <w:rFonts w:ascii="Arial" w:eastAsia="Verdana" w:hAnsi="Arial" w:cs="Arial"/>
                <w:sz w:val="22"/>
              </w:rPr>
              <w:br/>
            </w:r>
            <w:r w:rsidRPr="0087062D">
              <w:rPr>
                <w:rFonts w:ascii="Arial" w:eastAsia="Verdana" w:hAnsi="Arial" w:cs="Arial"/>
                <w:i/>
                <w:sz w:val="22"/>
              </w:rPr>
              <w:t xml:space="preserve">Референтни број одлуке о ООС: </w:t>
            </w:r>
            <w:r w:rsidRPr="0087062D">
              <w:rPr>
                <w:rFonts w:ascii="Arial" w:eastAsia="Verdana" w:hAnsi="Arial" w:cs="Arial"/>
                <w:sz w:val="22"/>
              </w:rPr>
              <w:t>a2</w:t>
            </w:r>
            <w:r w:rsidRPr="0087062D">
              <w:rPr>
                <w:rFonts w:ascii="Arial" w:eastAsia="Verdana" w:hAnsi="Arial" w:cs="Arial"/>
                <w:sz w:val="22"/>
              </w:rPr>
              <w:br/>
              <w:t>(ознака земље) + an..4 (ознака врсте одлуке) + an..29 (референтни број) +</w:t>
            </w:r>
            <w:r w:rsidRPr="0087062D">
              <w:rPr>
                <w:rFonts w:ascii="Arial" w:eastAsia="Verdana" w:hAnsi="Arial" w:cs="Arial"/>
                <w:sz w:val="22"/>
              </w:rPr>
              <w:br/>
            </w:r>
            <w:r w:rsidRPr="0087062D">
              <w:rPr>
                <w:rFonts w:ascii="Arial" w:eastAsia="Verdana" w:hAnsi="Arial" w:cs="Arial"/>
                <w:i/>
                <w:sz w:val="22"/>
              </w:rPr>
              <w:t xml:space="preserve">Важење одлуке о ООС: </w:t>
            </w:r>
            <w:r w:rsidRPr="0087062D">
              <w:rPr>
                <w:rFonts w:ascii="Arial" w:eastAsia="Verdana" w:hAnsi="Arial" w:cs="Arial"/>
                <w:sz w:val="22"/>
              </w:rPr>
              <w:br/>
              <w:t>n8 (</w:t>
            </w:r>
            <w:r w:rsidRPr="0087062D">
              <w:rPr>
                <w:rFonts w:ascii="Arial" w:eastAsia="Verdana" w:hAnsi="Arial" w:cs="Arial"/>
                <w:i/>
                <w:sz w:val="22"/>
              </w:rPr>
              <w:t>ддммгггг</w:t>
            </w:r>
            <w:r w:rsidRPr="0087062D">
              <w:rPr>
                <w:rFonts w:ascii="Arial" w:eastAsia="Verdana" w:hAnsi="Arial" w:cs="Arial"/>
                <w:sz w:val="22"/>
              </w:rPr>
              <w:t>) +</w:t>
            </w:r>
            <w:r w:rsidRPr="0087062D">
              <w:rPr>
                <w:rFonts w:ascii="Arial" w:eastAsia="Verdana" w:hAnsi="Arial" w:cs="Arial"/>
                <w:sz w:val="22"/>
              </w:rPr>
              <w:br/>
            </w:r>
            <w:r w:rsidRPr="0087062D">
              <w:rPr>
                <w:rFonts w:ascii="Arial" w:eastAsia="Verdana" w:hAnsi="Arial" w:cs="Arial"/>
                <w:i/>
                <w:sz w:val="22"/>
              </w:rPr>
              <w:t xml:space="preserve">Ознака робе: </w:t>
            </w:r>
            <w:r w:rsidRPr="0087062D">
              <w:rPr>
                <w:rFonts w:ascii="Arial" w:eastAsia="Verdana" w:hAnsi="Arial" w:cs="Arial"/>
                <w:sz w:val="22"/>
              </w:rPr>
              <w:t>an..22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Царинска номенклатура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t>an..70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Трговачки назив и додатни подаци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Образложење сврставања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Документација коју је доставио подносилац захтева на основу које је донета одлука о ООС</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Фотографије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Датум захтева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n8 (</w:t>
            </w:r>
            <w:r w:rsidRPr="0087062D">
              <w:rPr>
                <w:rFonts w:ascii="Arial" w:eastAsia="Verdana" w:hAnsi="Arial" w:cs="Arial"/>
                <w:i/>
                <w:sz w:val="22"/>
              </w:rPr>
              <w:t>ддммгггг</w:t>
            </w:r>
            <w:r w:rsidRPr="0087062D">
              <w:rPr>
                <w:rFonts w:ascii="Arial" w:eastAsia="Verdana" w:hAnsi="Arial" w:cs="Arial"/>
                <w:sz w:val="22"/>
              </w:rPr>
              <w: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Датум завршетка продужене примене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n8 (</w:t>
            </w:r>
            <w:r w:rsidRPr="0087062D">
              <w:rPr>
                <w:rFonts w:ascii="Arial" w:eastAsia="Verdana" w:hAnsi="Arial" w:cs="Arial"/>
                <w:i/>
                <w:sz w:val="22"/>
              </w:rPr>
              <w:t>ддммгггг</w:t>
            </w:r>
            <w:r w:rsidRPr="0087062D">
              <w:rPr>
                <w:rFonts w:ascii="Arial" w:eastAsia="Verdana" w:hAnsi="Arial" w:cs="Arial"/>
                <w:sz w:val="22"/>
              </w:rPr>
              <w: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Разлог поништавања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Евиденциони број захтева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Ознака земље: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Ознака врсте одлуке: </w:t>
            </w:r>
            <w:r w:rsidRPr="0087062D">
              <w:rPr>
                <w:rFonts w:ascii="Arial" w:eastAsia="Verdana" w:hAnsi="Arial" w:cs="Arial"/>
                <w:sz w:val="22"/>
              </w:rPr>
              <w:t>an..4 +</w:t>
            </w:r>
            <w:r w:rsidRPr="0087062D">
              <w:rPr>
                <w:rFonts w:ascii="Arial" w:eastAsia="Verdana" w:hAnsi="Arial" w:cs="Arial"/>
                <w:sz w:val="22"/>
              </w:rPr>
              <w:br/>
            </w:r>
            <w:r w:rsidRPr="0087062D">
              <w:rPr>
                <w:rFonts w:ascii="Arial" w:eastAsia="Verdana" w:hAnsi="Arial" w:cs="Arial"/>
                <w:i/>
                <w:sz w:val="22"/>
              </w:rPr>
              <w:t xml:space="preserve">Референтни број: </w:t>
            </w:r>
            <w:r w:rsidRPr="0087062D">
              <w:rPr>
                <w:rFonts w:ascii="Arial" w:eastAsia="Verdana" w:hAnsi="Arial" w:cs="Arial"/>
                <w:sz w:val="22"/>
              </w:rPr>
              <w:t>an..29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 се структура ознака дефинисана у Глави II овог прилога за елемент података 1/6 Референтни број одлуке.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Правни основ</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Састав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Подаци за утврђивање порекла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Навести које податке треба третирати као поверљиве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Земља порекла и правни основ</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Образложење процене порекла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Цена франко фабрика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n..16,2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Употребљени материјал, земља порекла, тарифна ознака и вредност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Опис обраде потребне да би се добило порекло</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III/10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Језик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 попуњава се.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Правни облик подносиоца захтева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 50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Датум оснивања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n8 (</w:t>
            </w:r>
            <w:r w:rsidRPr="0087062D">
              <w:rPr>
                <w:rFonts w:ascii="Arial" w:eastAsia="Verdana" w:hAnsi="Arial" w:cs="Arial"/>
                <w:i/>
                <w:sz w:val="22"/>
              </w:rPr>
              <w:t>ддммгггг</w:t>
            </w:r>
            <w:r w:rsidRPr="0087062D">
              <w:rPr>
                <w:rFonts w:ascii="Arial" w:eastAsia="Verdana" w:hAnsi="Arial" w:cs="Arial"/>
                <w:sz w:val="22"/>
              </w:rPr>
              <w: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Улога (улоге) подносиоца захтева у међународном ланцу снабдевања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an..3 </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Државе у којима се спроводе активности повезане са царином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Земља: </w:t>
            </w:r>
            <w:r w:rsidRPr="0087062D">
              <w:rPr>
                <w:rFonts w:ascii="Arial" w:eastAsia="Verdana" w:hAnsi="Arial" w:cs="Arial"/>
                <w:i/>
                <w:sz w:val="22"/>
              </w:rPr>
              <w:t>a2 +</w:t>
            </w:r>
            <w:r w:rsidRPr="0087062D">
              <w:rPr>
                <w:rFonts w:ascii="Arial" w:eastAsia="Verdana" w:hAnsi="Arial" w:cs="Arial"/>
                <w:i/>
                <w:sz w:val="22"/>
              </w:rPr>
              <w:br/>
            </w:r>
            <w:r w:rsidRPr="0087062D">
              <w:rPr>
                <w:rFonts w:ascii="Arial" w:eastAsia="Verdana" w:hAnsi="Arial" w:cs="Arial"/>
                <w:sz w:val="22"/>
              </w:rPr>
              <w:t xml:space="preserve">Улица и број: </w:t>
            </w:r>
            <w:r w:rsidRPr="0087062D">
              <w:rPr>
                <w:rFonts w:ascii="Arial" w:eastAsia="Verdana" w:hAnsi="Arial" w:cs="Arial"/>
                <w:i/>
                <w:sz w:val="22"/>
              </w:rPr>
              <w:t>an..70 +</w:t>
            </w:r>
            <w:r w:rsidRPr="0087062D">
              <w:rPr>
                <w:rFonts w:ascii="Arial" w:eastAsia="Verdana" w:hAnsi="Arial" w:cs="Arial"/>
                <w:i/>
                <w:sz w:val="22"/>
              </w:rPr>
              <w:br/>
            </w:r>
            <w:r w:rsidRPr="0087062D">
              <w:rPr>
                <w:rFonts w:ascii="Arial" w:eastAsia="Verdana" w:hAnsi="Arial" w:cs="Arial"/>
                <w:sz w:val="22"/>
              </w:rPr>
              <w:t xml:space="preserve">Поштански број: </w:t>
            </w:r>
            <w:r w:rsidRPr="0087062D">
              <w:rPr>
                <w:rFonts w:ascii="Arial" w:eastAsia="Verdana" w:hAnsi="Arial" w:cs="Arial"/>
                <w:i/>
                <w:sz w:val="22"/>
              </w:rPr>
              <w:t>an..9 +</w:t>
            </w:r>
            <w:r w:rsidRPr="0087062D">
              <w:rPr>
                <w:rFonts w:ascii="Arial" w:eastAsia="Verdana" w:hAnsi="Arial" w:cs="Arial"/>
                <w:i/>
                <w:sz w:val="22"/>
              </w:rPr>
              <w:br/>
              <w:t>Место: an..35 +</w:t>
            </w:r>
            <w:r w:rsidRPr="0087062D">
              <w:rPr>
                <w:rFonts w:ascii="Arial" w:eastAsia="Verdana" w:hAnsi="Arial" w:cs="Arial"/>
                <w:i/>
                <w:sz w:val="22"/>
              </w:rPr>
              <w:br/>
              <w:t>Врста објекта: an..70 (слободан текст</w:t>
            </w:r>
            <w:r w:rsidRPr="0087062D">
              <w:rPr>
                <w:rFonts w:ascii="Arial" w:eastAsia="Verdana" w:hAnsi="Arial" w:cs="Arial"/>
                <w:sz w:val="22"/>
              </w:rPr>
              <w: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 попуњава се.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Подаци о граничном прелазу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Структура ознака дефинисана је у Глави II овог прилога за елемент података 1/7 Царински орган надлежан за доношење одлуке. </w:t>
            </w:r>
            <w:r w:rsidRPr="0087062D">
              <w:rPr>
                <w:rFonts w:ascii="Arial" w:eastAsia="Verdana" w:hAnsi="Arial" w:cs="Arial"/>
                <w:sz w:val="22"/>
              </w:rPr>
              <w:lastRenderedPageBreak/>
              <w:t>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Већ одобрена поједностављења и олакшице, потврде о сигурности и заштити издате на основу међународних конвенција, међународне норме Међународне организације за стандардизацију, европске норме Европског тела за стандардизацију или потврде којима се одобрава статус истоветан статусу овлашћеног привредног субјекта издате у другим земљама и/или царинским територијама и признате споразумом.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Врста поједностављења/олакшице</w:t>
            </w:r>
            <w:r w:rsidRPr="0087062D">
              <w:rPr>
                <w:rFonts w:ascii="Arial" w:eastAsia="Verdana" w:hAnsi="Arial" w:cs="Arial"/>
                <w:i/>
                <w:sz w:val="22"/>
              </w:rPr>
              <w:br/>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Идентификациони број потврде: </w:t>
            </w:r>
            <w:r w:rsidRPr="0087062D">
              <w:rPr>
                <w:rFonts w:ascii="Arial" w:eastAsia="Verdana" w:hAnsi="Arial" w:cs="Arial"/>
                <w:sz w:val="22"/>
              </w:rPr>
              <w:t>an..35 +</w:t>
            </w:r>
            <w:r w:rsidRPr="0087062D">
              <w:rPr>
                <w:rFonts w:ascii="Arial" w:eastAsia="Verdana" w:hAnsi="Arial" w:cs="Arial"/>
                <w:sz w:val="22"/>
              </w:rPr>
              <w:br/>
            </w:r>
            <w:r w:rsidRPr="0087062D">
              <w:rPr>
                <w:rFonts w:ascii="Arial" w:eastAsia="Verdana" w:hAnsi="Arial" w:cs="Arial"/>
                <w:i/>
                <w:sz w:val="22"/>
              </w:rPr>
              <w:t xml:space="preserve">Ознака земље: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Ознака царинског поступка: </w:t>
            </w:r>
            <w:r w:rsidRPr="0087062D">
              <w:rPr>
                <w:rFonts w:ascii="Arial" w:eastAsia="Verdana" w:hAnsi="Arial" w:cs="Arial"/>
                <w:sz w:val="22"/>
              </w:rPr>
              <w:t>an2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предвиђене одговарајућим прилогом прописа којим се уређују садржина и начин попуњавања царинских декларација за елемент податка 11 09 000 000 - Поступак.</w:t>
            </w:r>
          </w:p>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за навођење врсте царинског поступка.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Сагласност за размену информација из одобрења статуса овлашћеног привредног субјекта ради обезбеђивања правилног функционисања система утврђених у међународним споразумима/уговорима са другим земљама и/или царинским територијама о </w:t>
            </w:r>
            <w:r w:rsidRPr="0087062D">
              <w:rPr>
                <w:rFonts w:ascii="Arial" w:eastAsia="Verdana" w:hAnsi="Arial" w:cs="Arial"/>
                <w:sz w:val="22"/>
              </w:rPr>
              <w:lastRenderedPageBreak/>
              <w:t>међусобном признавању статуса овлашћеног привредног субјекта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lastRenderedPageBreak/>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Транскрибовани 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Транскрибована улица и броj: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Транскрибовани 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Транскрибовано 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Стално пословно настањење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 +</w:t>
            </w:r>
            <w:r w:rsidRPr="0087062D">
              <w:rPr>
                <w:rFonts w:ascii="Arial" w:eastAsia="Verdana" w:hAnsi="Arial" w:cs="Arial"/>
                <w:sz w:val="22"/>
              </w:rPr>
              <w:br/>
            </w:r>
            <w:r w:rsidRPr="0087062D">
              <w:rPr>
                <w:rFonts w:ascii="Arial" w:eastAsia="Verdana" w:hAnsi="Arial" w:cs="Arial"/>
                <w:i/>
                <w:sz w:val="22"/>
              </w:rPr>
              <w:t xml:space="preserve">ПИБ: </w:t>
            </w:r>
            <w:r w:rsidRPr="0087062D">
              <w:rPr>
                <w:rFonts w:ascii="Arial" w:eastAsia="Verdana" w:hAnsi="Arial" w:cs="Arial"/>
                <w:sz w:val="22"/>
              </w:rPr>
              <w:t>an..17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Орган код ког се чува и код ког је доступна царинска документација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Место где се обављају опште логистичке активности управљања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IV/11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Пословне активности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Предмет и врста поједностављења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Износ царине и других дажбина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Валута: </w:t>
            </w:r>
            <w:r w:rsidRPr="0087062D">
              <w:rPr>
                <w:rFonts w:ascii="Arial" w:eastAsia="Verdana" w:hAnsi="Arial" w:cs="Arial"/>
                <w:sz w:val="22"/>
              </w:rPr>
              <w:t>a3 +</w:t>
            </w:r>
            <w:r w:rsidRPr="0087062D">
              <w:rPr>
                <w:rFonts w:ascii="Arial" w:eastAsia="Verdana" w:hAnsi="Arial" w:cs="Arial"/>
                <w:sz w:val="22"/>
              </w:rPr>
              <w:br/>
            </w:r>
            <w:r w:rsidRPr="0087062D">
              <w:rPr>
                <w:rFonts w:ascii="Arial" w:eastAsia="Verdana" w:hAnsi="Arial" w:cs="Arial"/>
                <w:i/>
                <w:sz w:val="22"/>
              </w:rPr>
              <w:t xml:space="preserve">Износ: </w:t>
            </w:r>
            <w:r w:rsidRPr="0087062D">
              <w:rPr>
                <w:rFonts w:ascii="Arial" w:eastAsia="Verdana" w:hAnsi="Arial" w:cs="Arial"/>
                <w:sz w:val="22"/>
              </w:rPr>
              <w:t>n..16,2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валуте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Просечно време од стављања робе у поступак до окончања поступка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Висина обезбеђења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Ознака висине обезбеђења: </w:t>
            </w:r>
            <w:r w:rsidRPr="0087062D">
              <w:rPr>
                <w:rFonts w:ascii="Arial" w:eastAsia="Verdana" w:hAnsi="Arial" w:cs="Arial"/>
                <w:sz w:val="22"/>
              </w:rPr>
              <w:t>a2</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Облик обезбеђења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Облик обезбеђења: </w:t>
            </w:r>
            <w:r w:rsidRPr="0087062D">
              <w:rPr>
                <w:rFonts w:ascii="Arial" w:eastAsia="Verdana" w:hAnsi="Arial" w:cs="Arial"/>
                <w:sz w:val="22"/>
              </w:rPr>
              <w:t>n..2 +</w:t>
            </w:r>
            <w:r w:rsidRPr="0087062D">
              <w:rPr>
                <w:rFonts w:ascii="Arial" w:eastAsia="Verdana" w:hAnsi="Arial" w:cs="Arial"/>
                <w:sz w:val="22"/>
              </w:rPr>
              <w:br/>
            </w: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lastRenderedPageBreak/>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 +</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Референтни износ</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Валута: </w:t>
            </w:r>
            <w:r w:rsidRPr="0087062D">
              <w:rPr>
                <w:rFonts w:ascii="Arial" w:eastAsia="Verdana" w:hAnsi="Arial" w:cs="Arial"/>
                <w:sz w:val="22"/>
              </w:rPr>
              <w:t>a3 +</w:t>
            </w:r>
            <w:r w:rsidRPr="0087062D">
              <w:rPr>
                <w:rFonts w:ascii="Arial" w:eastAsia="Verdana" w:hAnsi="Arial" w:cs="Arial"/>
                <w:sz w:val="22"/>
              </w:rPr>
              <w:br/>
            </w:r>
            <w:r w:rsidRPr="0087062D">
              <w:rPr>
                <w:rFonts w:ascii="Arial" w:eastAsia="Verdana" w:hAnsi="Arial" w:cs="Arial"/>
                <w:i/>
                <w:sz w:val="22"/>
              </w:rPr>
              <w:t>Износ</w:t>
            </w:r>
            <w:r w:rsidRPr="0087062D">
              <w:rPr>
                <w:rFonts w:ascii="Arial" w:eastAsia="Verdana" w:hAnsi="Arial" w:cs="Arial"/>
                <w:sz w:val="22"/>
              </w:rPr>
              <w:t>: n..16,2</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валуте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Рок за плаћање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Износ инструмента заједничког обезбеђења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Валута: </w:t>
            </w:r>
            <w:r w:rsidRPr="0087062D">
              <w:rPr>
                <w:rFonts w:ascii="Arial" w:eastAsia="Verdana" w:hAnsi="Arial" w:cs="Arial"/>
                <w:sz w:val="22"/>
              </w:rPr>
              <w:t>a3 +</w:t>
            </w:r>
            <w:r w:rsidRPr="0087062D">
              <w:rPr>
                <w:rFonts w:ascii="Arial" w:eastAsia="Verdana" w:hAnsi="Arial" w:cs="Arial"/>
                <w:sz w:val="22"/>
              </w:rPr>
              <w:br/>
            </w:r>
            <w:r w:rsidRPr="0087062D">
              <w:rPr>
                <w:rFonts w:ascii="Arial" w:eastAsia="Verdana" w:hAnsi="Arial" w:cs="Arial"/>
                <w:i/>
                <w:sz w:val="22"/>
              </w:rPr>
              <w:t>Износ</w:t>
            </w:r>
            <w:r w:rsidRPr="0087062D">
              <w:rPr>
                <w:rFonts w:ascii="Arial" w:eastAsia="Verdana" w:hAnsi="Arial" w:cs="Arial"/>
                <w:sz w:val="22"/>
              </w:rPr>
              <w:t>: n..16,2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валуте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одложеног плаћања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Документ за наплату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орган који је издао обавештење о царинском дугу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w:t>
            </w:r>
            <w:r w:rsidRPr="0087062D">
              <w:rPr>
                <w:rFonts w:ascii="Arial" w:eastAsia="Verdana" w:hAnsi="Arial" w:cs="Arial"/>
                <w:sz w:val="22"/>
              </w:rPr>
              <w:lastRenderedPageBreak/>
              <w:t>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орган надлежан за место где се роба налази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Напомене царинског органа надлежног за место где се роба налази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поступак (захтев за претходно обављање формалности)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Ознака поступка: </w:t>
            </w:r>
            <w:r w:rsidRPr="0087062D">
              <w:rPr>
                <w:rFonts w:ascii="Arial" w:eastAsia="Verdana" w:hAnsi="Arial" w:cs="Arial"/>
                <w:sz w:val="22"/>
              </w:rPr>
              <w:t>an2 +</w:t>
            </w:r>
            <w:r w:rsidRPr="0087062D">
              <w:rPr>
                <w:rFonts w:ascii="Arial" w:eastAsia="Verdana" w:hAnsi="Arial" w:cs="Arial"/>
                <w:sz w:val="22"/>
              </w:rPr>
              <w:br/>
            </w: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Референтни број одлуке (ознака земље: </w:t>
            </w:r>
            <w:r w:rsidRPr="0087062D">
              <w:rPr>
                <w:rFonts w:ascii="Arial" w:eastAsia="Verdana" w:hAnsi="Arial" w:cs="Arial"/>
                <w:sz w:val="22"/>
              </w:rPr>
              <w:t>a2 + ознака врсте одлуке</w:t>
            </w:r>
            <w:r w:rsidRPr="0087062D">
              <w:rPr>
                <w:rFonts w:ascii="Arial" w:eastAsia="Verdana" w:hAnsi="Arial" w:cs="Arial"/>
                <w:i/>
                <w:sz w:val="22"/>
              </w:rPr>
              <w:t>:</w:t>
            </w:r>
            <w:r w:rsidRPr="0087062D">
              <w:rPr>
                <w:rFonts w:ascii="Arial" w:eastAsia="Verdana" w:hAnsi="Arial" w:cs="Arial"/>
                <w:i/>
                <w:sz w:val="22"/>
              </w:rPr>
              <w:br/>
            </w:r>
            <w:r w:rsidRPr="0087062D">
              <w:rPr>
                <w:rFonts w:ascii="Arial" w:eastAsia="Verdana" w:hAnsi="Arial" w:cs="Arial"/>
                <w:sz w:val="22"/>
              </w:rPr>
              <w:t>an..4 + референтни број: an..29)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Употребљавају се ознаке предвиђене одговарајућим прилогом прописа којим се уређују садржина и начин попуњавања царинских декларација за елемент податка 11 09 </w:t>
            </w:r>
            <w:r w:rsidRPr="0087062D">
              <w:rPr>
                <w:rFonts w:ascii="Arial" w:eastAsia="Verdana" w:hAnsi="Arial" w:cs="Arial"/>
                <w:sz w:val="22"/>
              </w:rPr>
              <w:lastRenderedPageBreak/>
              <w:t>000 000 - Поступак.</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Царинска вредност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Валута: </w:t>
            </w:r>
            <w:r w:rsidRPr="0087062D">
              <w:rPr>
                <w:rFonts w:ascii="Arial" w:eastAsia="Verdana" w:hAnsi="Arial" w:cs="Arial"/>
                <w:sz w:val="22"/>
              </w:rPr>
              <w:t>a3 +</w:t>
            </w:r>
            <w:r w:rsidRPr="0087062D">
              <w:rPr>
                <w:rFonts w:ascii="Arial" w:eastAsia="Verdana" w:hAnsi="Arial" w:cs="Arial"/>
                <w:sz w:val="22"/>
              </w:rPr>
              <w:br/>
            </w:r>
            <w:r w:rsidRPr="0087062D">
              <w:rPr>
                <w:rFonts w:ascii="Arial" w:eastAsia="Verdana" w:hAnsi="Arial" w:cs="Arial"/>
                <w:i/>
                <w:sz w:val="22"/>
              </w:rPr>
              <w:t xml:space="preserve">Износ: </w:t>
            </w:r>
            <w:r w:rsidRPr="0087062D">
              <w:rPr>
                <w:rFonts w:ascii="Arial" w:eastAsia="Verdana" w:hAnsi="Arial" w:cs="Arial"/>
                <w:sz w:val="22"/>
              </w:rPr>
              <w:t>n..16,2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валуте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Износ увозних или извозних дажбина који се мора вратити или отпустити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Валута: </w:t>
            </w:r>
            <w:r w:rsidRPr="0087062D">
              <w:rPr>
                <w:rFonts w:ascii="Arial" w:eastAsia="Verdana" w:hAnsi="Arial" w:cs="Arial"/>
                <w:sz w:val="22"/>
              </w:rPr>
              <w:t>a3 +</w:t>
            </w:r>
            <w:r w:rsidRPr="0087062D">
              <w:rPr>
                <w:rFonts w:ascii="Arial" w:eastAsia="Verdana" w:hAnsi="Arial" w:cs="Arial"/>
                <w:sz w:val="22"/>
              </w:rPr>
              <w:br/>
            </w:r>
            <w:r w:rsidRPr="0087062D">
              <w:rPr>
                <w:rFonts w:ascii="Arial" w:eastAsia="Verdana" w:hAnsi="Arial" w:cs="Arial"/>
                <w:i/>
                <w:sz w:val="22"/>
              </w:rPr>
              <w:t xml:space="preserve">Износ: </w:t>
            </w:r>
            <w:r w:rsidRPr="0087062D">
              <w:rPr>
                <w:rFonts w:ascii="Arial" w:eastAsia="Verdana" w:hAnsi="Arial" w:cs="Arial"/>
                <w:sz w:val="22"/>
              </w:rPr>
              <w:t>n..16,2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валуте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за врсте дажбина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Правни основ</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Употреба или одредиште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Рок за обављање формалности</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Изјава царинског органа надлежног за доношење 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Образложење основа за повраћај или отпуст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an..2000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VIII/14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Подаци о банци и банковном рачуну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IX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IX/1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Кретање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Ознака правног основа: </w:t>
            </w:r>
            <w:r w:rsidRPr="0087062D">
              <w:rPr>
                <w:rFonts w:ascii="Arial" w:eastAsia="Verdana" w:hAnsi="Arial" w:cs="Arial"/>
                <w:sz w:val="22"/>
              </w:rPr>
              <w:t>an1 +</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Идентификациона ознака простора за привремени смештај на одредишту: an..29</w:t>
            </w:r>
            <w:r w:rsidRPr="0087062D">
              <w:rPr>
                <w:rFonts w:ascii="Arial" w:eastAsia="Verdana" w:hAnsi="Arial" w:cs="Arial"/>
                <w:sz w:val="22"/>
              </w:rPr>
              <w:t>+</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Државе обухваћене услугом редовног бродског превоза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Квалификатор: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Ознака земље: </w:t>
            </w:r>
            <w:r w:rsidRPr="0087062D">
              <w:rPr>
                <w:rFonts w:ascii="Arial" w:eastAsia="Verdana" w:hAnsi="Arial" w:cs="Arial"/>
                <w:sz w:val="22"/>
              </w:rPr>
              <w:t>a2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државе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Име брода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Име брода </w:t>
            </w:r>
            <w:r w:rsidRPr="0087062D">
              <w:rPr>
                <w:rFonts w:ascii="Arial" w:eastAsia="Verdana" w:hAnsi="Arial" w:cs="Arial"/>
                <w:sz w:val="22"/>
              </w:rPr>
              <w:t>an..35 +</w:t>
            </w:r>
            <w:r w:rsidRPr="0087062D">
              <w:rPr>
                <w:rFonts w:ascii="Arial" w:eastAsia="Verdana" w:hAnsi="Arial" w:cs="Arial"/>
                <w:sz w:val="22"/>
              </w:rPr>
              <w:br/>
            </w:r>
            <w:r w:rsidRPr="0087062D">
              <w:rPr>
                <w:rFonts w:ascii="Arial" w:eastAsia="Verdana" w:hAnsi="Arial" w:cs="Arial"/>
                <w:i/>
                <w:sz w:val="22"/>
              </w:rPr>
              <w:t xml:space="preserve">Број пловила IMO: </w:t>
            </w:r>
            <w:r w:rsidRPr="0087062D">
              <w:rPr>
                <w:rFonts w:ascii="Arial" w:eastAsia="Verdana" w:hAnsi="Arial" w:cs="Arial"/>
                <w:sz w:val="22"/>
              </w:rPr>
              <w:t>IMO + n7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Лука пристајања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w:t>
            </w:r>
            <w:r w:rsidRPr="0087062D">
              <w:rPr>
                <w:rFonts w:ascii="Arial" w:eastAsia="Verdana" w:hAnsi="Arial" w:cs="Arial"/>
                <w:sz w:val="22"/>
              </w:rPr>
              <w:lastRenderedPageBreak/>
              <w:t>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Преузимање обавезе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орган(и) надлежни за регистрацију доказа царинског статуса домаће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Рок за подношење допунске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Подврста поједностављења из члана 145.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Код примене поједностављења подношењем поједностављене декларције на граници:</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Поље за означавање: n1+</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гранична царинска испостава:аn8</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 или</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Код примене непотпуне декларације:</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Поље за означавање: 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ознака дефинисана је у Глави II овог прилога за елемент података 1/7 Царински орган надлежан за доношење одлуке.</w:t>
            </w:r>
          </w:p>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Употребљавају се ознаке царинског органа </w:t>
            </w:r>
            <w:r w:rsidRPr="0087062D">
              <w:rPr>
                <w:rFonts w:ascii="Arial" w:eastAsia="Verdana" w:hAnsi="Arial" w:cs="Arial"/>
                <w:sz w:val="22"/>
              </w:rPr>
              <w:lastRenderedPageBreak/>
              <w:t>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XIII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Привредна друштва укључена у одобрење у другим државама и/или царинским територијама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привредних друштава укључених у одобрење у другим државама и/или царинским територијама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an..17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орган(и) допреме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ознака дефинисана је у Глави II овог прилога за елемент података 1/7 Царински орган надлежан за доношење одлуке. Употребљавају се ознаке царинског органа предвиђене одговарајућим прилогом прописа којим се уређују садржина и начин попуњавања царинских декларација.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Идентификација органа надлежних </w:t>
            </w:r>
            <w:r w:rsidRPr="0087062D">
              <w:rPr>
                <w:rFonts w:ascii="Arial" w:eastAsia="Verdana" w:hAnsi="Arial" w:cs="Arial"/>
                <w:sz w:val="22"/>
              </w:rPr>
              <w:lastRenderedPageBreak/>
              <w:t>за ПДВ, акцизу и статистичке податке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lastRenderedPageBreak/>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lastRenderedPageBreak/>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Начин плаћања ПДВ</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Ne</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Употребљавају се ознаке предвиђене одговарајућим прилогом прописа којим се уређују садржина и начин попуњавања царинских декларација које се односе на елемент података 14 03 038 000 – Начин плаћања.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Порески заступник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p>
          <w:p w:rsidR="0087062D" w:rsidRPr="0087062D" w:rsidRDefault="0087062D" w:rsidP="000A42D0">
            <w:pPr>
              <w:spacing w:line="210" w:lineRule="atLeast"/>
              <w:rPr>
                <w:rFonts w:ascii="Arial" w:hAnsi="Arial" w:cs="Arial"/>
              </w:rPr>
            </w:pPr>
            <w:r w:rsidRPr="0087062D">
              <w:rPr>
                <w:rFonts w:ascii="Arial" w:eastAsia="Verdana" w:hAnsi="Arial" w:cs="Arial"/>
                <w:sz w:val="22"/>
              </w:rPr>
              <w:t>Земља: а2+</w:t>
            </w:r>
          </w:p>
          <w:p w:rsidR="0087062D" w:rsidRPr="0087062D" w:rsidRDefault="0087062D" w:rsidP="000A42D0">
            <w:pPr>
              <w:spacing w:line="210" w:lineRule="atLeast"/>
              <w:rPr>
                <w:rFonts w:ascii="Arial" w:hAnsi="Arial" w:cs="Arial"/>
              </w:rPr>
            </w:pPr>
            <w:r w:rsidRPr="0087062D">
              <w:rPr>
                <w:rFonts w:ascii="Arial" w:eastAsia="Verdana" w:hAnsi="Arial" w:cs="Arial"/>
                <w:sz w:val="22"/>
              </w:rPr>
              <w:t>Поштански број: ан..9+</w:t>
            </w:r>
          </w:p>
          <w:p w:rsidR="0087062D" w:rsidRPr="0087062D" w:rsidRDefault="0087062D" w:rsidP="000A42D0">
            <w:pPr>
              <w:spacing w:line="210" w:lineRule="atLeast"/>
              <w:rPr>
                <w:rFonts w:ascii="Arial" w:hAnsi="Arial" w:cs="Arial"/>
              </w:rPr>
            </w:pPr>
            <w:r w:rsidRPr="0087062D">
              <w:rPr>
                <w:rFonts w:ascii="Arial" w:eastAsia="Verdana" w:hAnsi="Arial" w:cs="Arial"/>
                <w:sz w:val="22"/>
              </w:rPr>
              <w:t>Место: ан..35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Ne</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пореског заступника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an..17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Употребљава се ПИБ број.</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статуса пореског заступника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 (по заступнику)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Особа надлежна за формалности у вези са акцизом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XIII/10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Идентификација особе надлежне за формалности у вези са акцизом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an..17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XIV/1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Ослобођење од обавезе допремања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XIV/2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Ослобођење од обавезе подношења декларације пре отпреме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XIV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XIV/4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Рок за подношење допунске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XIV/5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Заступана привредна друштва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Идентификациона ознака:an..17</w:t>
            </w:r>
            <w:r w:rsidRPr="0087062D">
              <w:rPr>
                <w:rFonts w:ascii="Arial" w:eastAsia="Verdana" w:hAnsi="Arial" w:cs="Arial"/>
                <w:sz w:val="22"/>
              </w:rPr>
              <w:t xml:space="preserve"> +</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Назив: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Улица и број: </w:t>
            </w:r>
            <w:r w:rsidRPr="0087062D">
              <w:rPr>
                <w:rFonts w:ascii="Arial" w:eastAsia="Verdana" w:hAnsi="Arial" w:cs="Arial"/>
                <w:sz w:val="22"/>
              </w:rPr>
              <w:t>an..70 +</w:t>
            </w:r>
            <w:r w:rsidRPr="0087062D">
              <w:rPr>
                <w:rFonts w:ascii="Arial" w:eastAsia="Verdana" w:hAnsi="Arial" w:cs="Arial"/>
                <w:sz w:val="22"/>
              </w:rPr>
              <w:br/>
            </w:r>
            <w:r w:rsidRPr="0087062D">
              <w:rPr>
                <w:rFonts w:ascii="Arial" w:eastAsia="Verdana" w:hAnsi="Arial" w:cs="Arial"/>
                <w:i/>
                <w:sz w:val="22"/>
              </w:rPr>
              <w:t xml:space="preserve">Земља: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Поштански број: </w:t>
            </w:r>
            <w:r w:rsidRPr="0087062D">
              <w:rPr>
                <w:rFonts w:ascii="Arial" w:eastAsia="Verdana" w:hAnsi="Arial" w:cs="Arial"/>
                <w:sz w:val="22"/>
              </w:rPr>
              <w:t>an..9 +</w:t>
            </w:r>
            <w:r w:rsidRPr="0087062D">
              <w:rPr>
                <w:rFonts w:ascii="Arial" w:eastAsia="Verdana" w:hAnsi="Arial" w:cs="Arial"/>
                <w:sz w:val="22"/>
              </w:rPr>
              <w:br/>
            </w:r>
            <w:r w:rsidRPr="0087062D">
              <w:rPr>
                <w:rFonts w:ascii="Arial" w:eastAsia="Verdana" w:hAnsi="Arial" w:cs="Arial"/>
                <w:i/>
                <w:sz w:val="22"/>
              </w:rPr>
              <w:t xml:space="preserve">Место: </w:t>
            </w:r>
            <w:r w:rsidRPr="0087062D">
              <w:rPr>
                <w:rFonts w:ascii="Arial" w:eastAsia="Verdana" w:hAnsi="Arial" w:cs="Arial"/>
                <w:sz w:val="22"/>
              </w:rPr>
              <w:t>an..35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Одређивање формалности и провера које се преносе на привредни субјект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Привредна делатност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Опрема за вагање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Додатна осигурања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Претходно обавештење царинским органима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Претходни извоз (активно оплемењивање</w:t>
            </w:r>
            <w:r w:rsidRPr="0087062D">
              <w:rPr>
                <w:rFonts w:ascii="Arial" w:eastAsia="Verdana" w:hAnsi="Arial" w:cs="Arial"/>
                <w:sz w:val="22"/>
              </w:rPr>
              <w:br/>
              <w:t>EX/IM)</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Рок: </w:t>
            </w:r>
            <w:r w:rsidRPr="0087062D">
              <w:rPr>
                <w:rFonts w:ascii="Arial" w:eastAsia="Verdana" w:hAnsi="Arial" w:cs="Arial"/>
                <w:sz w:val="22"/>
              </w:rPr>
              <w:t>n..2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Стављање у слободан промет на основу обрасца за окончање поступка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Систем стандардне замене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Врста система стандардне замене:</w:t>
            </w:r>
            <w:r w:rsidRPr="0087062D">
              <w:rPr>
                <w:rFonts w:ascii="Arial" w:eastAsia="Verdana" w:hAnsi="Arial" w:cs="Arial"/>
                <w:i/>
                <w:sz w:val="22"/>
              </w:rPr>
              <w:br/>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XVIII/2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Производи за замену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Ознака робе</w:t>
            </w:r>
            <w:r w:rsidRPr="0087062D">
              <w:rPr>
                <w:rFonts w:ascii="Arial" w:eastAsia="Verdana" w:hAnsi="Arial" w:cs="Arial"/>
                <w:sz w:val="22"/>
              </w:rPr>
              <w:t>: an..22 +</w:t>
            </w:r>
            <w:r w:rsidRPr="0087062D">
              <w:rPr>
                <w:rFonts w:ascii="Arial" w:eastAsia="Verdana" w:hAnsi="Arial" w:cs="Arial"/>
                <w:sz w:val="22"/>
              </w:rPr>
              <w:br/>
            </w:r>
            <w:r w:rsidRPr="0087062D">
              <w:rPr>
                <w:rFonts w:ascii="Arial" w:eastAsia="Verdana" w:hAnsi="Arial" w:cs="Arial"/>
                <w:i/>
                <w:sz w:val="22"/>
              </w:rPr>
              <w:t xml:space="preserve">Опис: </w:t>
            </w:r>
            <w:r w:rsidRPr="0087062D">
              <w:rPr>
                <w:rFonts w:ascii="Arial" w:eastAsia="Verdana" w:hAnsi="Arial" w:cs="Arial"/>
                <w:sz w:val="22"/>
              </w:rPr>
              <w:t>an..512 +</w:t>
            </w:r>
            <w:r w:rsidRPr="0087062D">
              <w:rPr>
                <w:rFonts w:ascii="Arial" w:eastAsia="Verdana" w:hAnsi="Arial" w:cs="Arial"/>
                <w:sz w:val="22"/>
              </w:rPr>
              <w:br/>
            </w:r>
            <w:r w:rsidRPr="0087062D">
              <w:rPr>
                <w:rFonts w:ascii="Arial" w:eastAsia="Verdana" w:hAnsi="Arial" w:cs="Arial"/>
                <w:i/>
                <w:sz w:val="22"/>
              </w:rPr>
              <w:t>Ознака</w:t>
            </w:r>
            <w:r w:rsidRPr="0087062D">
              <w:rPr>
                <w:rFonts w:ascii="Arial" w:eastAsia="Verdana" w:hAnsi="Arial" w:cs="Arial"/>
                <w:sz w:val="22"/>
              </w:rPr>
              <w:t xml:space="preserve">: </w:t>
            </w:r>
            <w:r w:rsidRPr="0087062D">
              <w:rPr>
                <w:rFonts w:ascii="Arial" w:eastAsia="Verdana" w:hAnsi="Arial" w:cs="Arial"/>
                <w:i/>
                <w:sz w:val="22"/>
              </w:rPr>
              <w:t>n1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XVIII/3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Претходни увоз производа за замену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Рок: </w:t>
            </w:r>
            <w:r w:rsidRPr="0087062D">
              <w:rPr>
                <w:rFonts w:ascii="Arial" w:eastAsia="Verdana" w:hAnsi="Arial" w:cs="Arial"/>
                <w:sz w:val="22"/>
              </w:rPr>
              <w:t>n..2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Глава XVIII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XVIII/4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Претходни увоз добијених производа (пасивно оплемењивање</w:t>
            </w:r>
            <w:r w:rsidRPr="0087062D">
              <w:rPr>
                <w:rFonts w:ascii="Arial" w:eastAsia="Verdana" w:hAnsi="Arial" w:cs="Arial"/>
                <w:sz w:val="22"/>
              </w:rPr>
              <w:br/>
              <w:t>IM/EX)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Рок: </w:t>
            </w:r>
            <w:r w:rsidRPr="0087062D">
              <w:rPr>
                <w:rFonts w:ascii="Arial" w:eastAsia="Verdana" w:hAnsi="Arial" w:cs="Arial"/>
                <w:sz w:val="22"/>
              </w:rPr>
              <w:t>n..2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XIX/1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Привремено изношење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Слободан текст: </w:t>
            </w:r>
            <w:r w:rsidRPr="0087062D">
              <w:rPr>
                <w:rFonts w:ascii="Arial" w:eastAsia="Verdana" w:hAnsi="Arial" w:cs="Arial"/>
                <w:sz w:val="22"/>
              </w:rPr>
              <w:t>an..512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XIX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XIX/2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Стопа губитка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XX/1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Мере за идентификацију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Слободан текстt: an..512</w:t>
            </w:r>
            <w:r w:rsidRPr="0087062D">
              <w:rPr>
                <w:rFonts w:ascii="Arial" w:eastAsia="Verdana" w:hAnsi="Arial" w:cs="Arial"/>
                <w:sz w:val="22"/>
              </w:rPr>
              <w:br/>
            </w:r>
            <w:r w:rsidRPr="0087062D">
              <w:rPr>
                <w:rFonts w:ascii="Arial" w:eastAsia="Verdana" w:hAnsi="Arial" w:cs="Arial"/>
                <w:i/>
                <w:sz w:val="22"/>
              </w:rPr>
              <w:t xml:space="preserve">Референтни број одлуке (ознака земље: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Ознака врсте одлуке: </w:t>
            </w:r>
            <w:r w:rsidRPr="0087062D">
              <w:rPr>
                <w:rFonts w:ascii="Arial" w:eastAsia="Verdana" w:hAnsi="Arial" w:cs="Arial"/>
                <w:sz w:val="22"/>
              </w:rPr>
              <w:t>an..4 +</w:t>
            </w:r>
            <w:r w:rsidRPr="0087062D">
              <w:rPr>
                <w:rFonts w:ascii="Arial" w:eastAsia="Verdana" w:hAnsi="Arial" w:cs="Arial"/>
                <w:sz w:val="22"/>
              </w:rPr>
              <w:br/>
            </w:r>
            <w:r w:rsidRPr="0087062D">
              <w:rPr>
                <w:rFonts w:ascii="Arial" w:eastAsia="Verdana" w:hAnsi="Arial" w:cs="Arial"/>
                <w:i/>
                <w:sz w:val="22"/>
              </w:rPr>
              <w:t xml:space="preserve">Референтни број: </w:t>
            </w:r>
            <w:r w:rsidRPr="0087062D">
              <w:rPr>
                <w:rFonts w:ascii="Arial" w:eastAsia="Verdana" w:hAnsi="Arial" w:cs="Arial"/>
                <w:sz w:val="22"/>
              </w:rPr>
              <w:t>an..29)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одобрења за употребу пломби посебне врсте у складу је са структуром дефинисаном у Глави II овог прилога за елемент података 1/6 Референтни број одлуке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XX/2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Заједничко обезбеђење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Поље за означавање: </w:t>
            </w:r>
            <w:r w:rsidRPr="0087062D">
              <w:rPr>
                <w:rFonts w:ascii="Arial" w:eastAsia="Verdana" w:hAnsi="Arial" w:cs="Arial"/>
                <w:sz w:val="22"/>
              </w:rPr>
              <w:t>n1 +</w:t>
            </w:r>
            <w:r w:rsidRPr="0087062D">
              <w:rPr>
                <w:rFonts w:ascii="Arial" w:eastAsia="Verdana" w:hAnsi="Arial" w:cs="Arial"/>
                <w:sz w:val="22"/>
              </w:rPr>
              <w:br/>
            </w:r>
            <w:r w:rsidRPr="0087062D">
              <w:rPr>
                <w:rFonts w:ascii="Arial" w:eastAsia="Verdana" w:hAnsi="Arial" w:cs="Arial"/>
                <w:i/>
                <w:sz w:val="22"/>
              </w:rPr>
              <w:t xml:space="preserve">Референтни број одлуке (ознака земље: </w:t>
            </w:r>
            <w:r w:rsidRPr="0087062D">
              <w:rPr>
                <w:rFonts w:ascii="Arial" w:eastAsia="Verdana" w:hAnsi="Arial" w:cs="Arial"/>
                <w:sz w:val="22"/>
              </w:rPr>
              <w:t>a2 +</w:t>
            </w:r>
            <w:r w:rsidRPr="0087062D">
              <w:rPr>
                <w:rFonts w:ascii="Arial" w:eastAsia="Verdana" w:hAnsi="Arial" w:cs="Arial"/>
                <w:sz w:val="22"/>
              </w:rPr>
              <w:br/>
            </w:r>
            <w:r w:rsidRPr="0087062D">
              <w:rPr>
                <w:rFonts w:ascii="Arial" w:eastAsia="Verdana" w:hAnsi="Arial" w:cs="Arial"/>
                <w:i/>
                <w:sz w:val="22"/>
              </w:rPr>
              <w:t xml:space="preserve">Ознака врсте одлуке: </w:t>
            </w:r>
            <w:r w:rsidRPr="0087062D">
              <w:rPr>
                <w:rFonts w:ascii="Arial" w:eastAsia="Verdana" w:hAnsi="Arial" w:cs="Arial"/>
                <w:sz w:val="22"/>
              </w:rPr>
              <w:t>an..4 +</w:t>
            </w:r>
            <w:r w:rsidRPr="0087062D">
              <w:rPr>
                <w:rFonts w:ascii="Arial" w:eastAsia="Verdana" w:hAnsi="Arial" w:cs="Arial"/>
                <w:sz w:val="22"/>
              </w:rPr>
              <w:br/>
            </w:r>
            <w:r w:rsidRPr="0087062D">
              <w:rPr>
                <w:rFonts w:ascii="Arial" w:eastAsia="Verdana" w:hAnsi="Arial" w:cs="Arial"/>
                <w:i/>
                <w:sz w:val="22"/>
              </w:rPr>
              <w:t xml:space="preserve">Референтни број: </w:t>
            </w:r>
            <w:r w:rsidRPr="0087062D">
              <w:rPr>
                <w:rFonts w:ascii="Arial" w:eastAsia="Verdana" w:hAnsi="Arial" w:cs="Arial"/>
                <w:sz w:val="22"/>
              </w:rPr>
              <w:t>an..29)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Структура одобрења за полагање заједничког обезбеђења или за ослобођење од полагања обезбеђења у складу је са структуром дефинисаном у Глави II овог прилога за елемент података 1/6 Референтни број одлуке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Глава XXI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XXI/1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Врста пломбе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 Произвођач пломби: ан..35</w:t>
            </w:r>
            <w:r w:rsidRPr="0087062D">
              <w:rPr>
                <w:rFonts w:ascii="Arial" w:eastAsia="Verdana" w:hAnsi="Arial" w:cs="Arial"/>
                <w:sz w:val="22"/>
              </w:rPr>
              <w:t>+</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Ознака пломбе: ан..17+</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Серијски бројеви пломби: од-до: ан..75+</w:t>
            </w:r>
          </w:p>
          <w:p w:rsidR="0087062D" w:rsidRPr="0087062D" w:rsidRDefault="0087062D" w:rsidP="000A42D0">
            <w:pPr>
              <w:spacing w:line="210" w:lineRule="atLeast"/>
              <w:rPr>
                <w:rFonts w:ascii="Arial" w:hAnsi="Arial" w:cs="Arial"/>
              </w:rPr>
            </w:pPr>
            <w:r w:rsidRPr="0087062D">
              <w:rPr>
                <w:rFonts w:ascii="Arial" w:eastAsia="Verdana" w:hAnsi="Arial" w:cs="Arial"/>
                <w:i/>
                <w:sz w:val="22"/>
              </w:rPr>
              <w:t xml:space="preserve">Слободан текст: </w:t>
            </w:r>
            <w:r w:rsidRPr="0087062D">
              <w:rPr>
                <w:rFonts w:ascii="Arial" w:eastAsia="Verdana" w:hAnsi="Arial" w:cs="Arial"/>
                <w:sz w:val="22"/>
              </w:rPr>
              <w:t>an..1000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bl>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lastRenderedPageBreak/>
        <w:t>ГЛАВА II</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Ознаке повезане са заједничким захтевима у погледу података за захтеве и одлуке</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1. УВОД</w:t>
      </w:r>
    </w:p>
    <w:p w:rsidR="0087062D" w:rsidRPr="0087062D" w:rsidRDefault="0087062D" w:rsidP="0087062D">
      <w:pPr>
        <w:spacing w:line="210" w:lineRule="atLeast"/>
        <w:rPr>
          <w:rFonts w:ascii="Arial" w:hAnsi="Arial" w:cs="Arial"/>
        </w:rPr>
      </w:pPr>
      <w:r w:rsidRPr="0087062D">
        <w:rPr>
          <w:rFonts w:ascii="Arial" w:eastAsia="Verdana" w:hAnsi="Arial" w:cs="Arial"/>
          <w:sz w:val="22"/>
        </w:rPr>
        <w:t>Ова глава садржи ознаке које се употребљавају у захтевима и одлукама.</w:t>
      </w:r>
    </w:p>
    <w:p w:rsidR="0087062D" w:rsidRPr="0087062D" w:rsidRDefault="0087062D" w:rsidP="0087062D">
      <w:pPr>
        <w:spacing w:line="210" w:lineRule="atLeast"/>
        <w:jc w:val="center"/>
        <w:rPr>
          <w:rFonts w:ascii="Arial" w:hAnsi="Arial" w:cs="Arial"/>
        </w:rPr>
      </w:pPr>
      <w:r w:rsidRPr="0087062D">
        <w:rPr>
          <w:rFonts w:ascii="Arial" w:eastAsia="Verdana" w:hAnsi="Arial" w:cs="Arial"/>
          <w:b/>
          <w:sz w:val="22"/>
        </w:rPr>
        <w:t>2. ОЗНАКЕ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1/1 Ознака за врсту захтева</w:t>
      </w:r>
      <w:r w:rsidRPr="0087062D">
        <w:rPr>
          <w:rFonts w:ascii="Arial" w:eastAsia="Verdana" w:hAnsi="Arial" w:cs="Arial"/>
          <w:sz w:val="22"/>
        </w:rPr>
        <w:t>/</w:t>
      </w:r>
      <w:r w:rsidRPr="0087062D">
        <w:rPr>
          <w:rFonts w:ascii="Arial" w:eastAsia="Verdana" w:hAnsi="Arial" w:cs="Arial"/>
          <w:b/>
          <w:sz w:val="22"/>
        </w:rPr>
        <w:t>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Употребљавају се следеће ознаке:</w:t>
      </w:r>
    </w:p>
    <w:tbl>
      <w:tblPr>
        <w:tblW w:w="4950" w:type="pct"/>
        <w:tblInd w:w="10" w:type="dxa"/>
        <w:tblCellMar>
          <w:left w:w="10" w:type="dxa"/>
          <w:right w:w="10" w:type="dxa"/>
        </w:tblCellMar>
        <w:tblLook w:val="0000" w:firstRow="0" w:lastRow="0" w:firstColumn="0" w:lastColumn="0" w:noHBand="0" w:noVBand="0"/>
      </w:tblPr>
      <w:tblGrid>
        <w:gridCol w:w="789"/>
        <w:gridCol w:w="7323"/>
        <w:gridCol w:w="2247"/>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 xml:space="preserve">Ознака </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Врста захтева/одлуке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Наслов колоне табеле у Прилогу А овог правилника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OОS</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одлука који се односе на обавезујуће обавештење о сврставању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OOP</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одлука који се односе на обавезујуће обавештење о пореклу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1b</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AEOC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привредног субјекта</w:t>
            </w:r>
            <w:r w:rsidRPr="0087062D">
              <w:rPr>
                <w:rFonts w:ascii="Arial" w:eastAsia="Verdana" w:hAnsi="Arial" w:cs="Arial"/>
                <w:sz w:val="22"/>
              </w:rPr>
              <w:br/>
              <w:t>– Царинска поједностављења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AEOS</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привредног субјекта</w:t>
            </w:r>
            <w:r w:rsidRPr="0087062D">
              <w:rPr>
                <w:rFonts w:ascii="Arial" w:eastAsia="Verdana" w:hAnsi="Arial" w:cs="Arial"/>
                <w:sz w:val="22"/>
              </w:rPr>
              <w:br/>
              <w:t>– Сигурност и безбедност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AEOF</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привредног субјекта</w:t>
            </w:r>
            <w:r w:rsidRPr="0087062D">
              <w:rPr>
                <w:rFonts w:ascii="Arial" w:eastAsia="Verdana" w:hAnsi="Arial" w:cs="Arial"/>
                <w:sz w:val="22"/>
              </w:rPr>
              <w:br/>
              <w:t>– Царинска поједностављења/Сигурност и безбедност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CVA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поједностављење утврђивања износа који су део царинске вредности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CGU 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полагање заједничког обезбеђења, укључујући могуће смањење код поступка стављања робе у слободан промет и поступка привременог увоза са делимичним ослобођењем од плаћања увозних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CGU 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полагање заједничког обезбеђења, укључујући могуће смањење или ослобођење код поступка активног оплемењивања и поступка привременог увоза са потпуним ослобођењем од плаћања увозних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CGU 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полагање заједничког обезбеђења, укључујући могуће смањење или ослобођење код привременог смештаја и поступка царинског складиштења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CGU 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полагање заједничког обезбеђења, укључујући могуће смањење или ослобођење код националног поступка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CGU 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полагање заједничког обезбеђења, укључујући могуће смањење или ослобођење код заједничког поступка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DPO</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одложено плаћање дажбина, ако се одобрење не издаје за једну радњу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4.b</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REP</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одлука о повраћају износа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4.c</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REM</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одлука о отпусту износа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4.c</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TST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управљање просторима за привремени смештај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RSS</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успостављање услуге редовног бродског превоза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ACP</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издаваоца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6.b</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SDE</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редовну употребу поједностављене декларације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CCL</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централизовано царињење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7.b</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EIR</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подношење декларације у облику евидентирања у пословним књигама декларанта, укључујући за извозни поступак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7.c</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SAS</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самопроцену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7.d</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субјекта овлашћеног за вагање банана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7.e</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IPO</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примену поступка активног оплемењивања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OPO</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примену поступка пасивног оплемењивања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8.b</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EUS</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примену поступка употребе у посебне сврхе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8.c</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TEA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примену поступка привременог увоза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8.d</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CWP</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управљање приватним царинским складиштем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8.e</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управљање јавним царинским складиштем тип 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8.e</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управљање јавним царинским складиштем тип II.</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8.e</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ACT</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примаоца за поступак TIR</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9.a</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NCR</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пошиљаоца за национални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9.b</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ACR</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пошиљаоца за заједнички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9.b</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NCЕ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примаоца за национални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9.c</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br/>
              <w:t>ACE</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примаоца за заједнички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9.c</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SSE</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употребу пломби посебне врсте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9.d</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TRD</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употребу декларације са мањим бројем података за стављање робе у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9.e</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ETD</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употребу електронског транспортног документа као декларације за стављање робе у поступак транзита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9.f</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AEX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статуса овлашћеног извозника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n1</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RRZ</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рачуноводствено раздвајање залиха материјала извозника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n2</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ODM</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да се роба допреми на место за које није надлежна царинарница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n3</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TS2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другог места за привремени смештај, које није простор за привремени смештај</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n4</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PTB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поједностављење декларације за робу из различитих тарифних ознака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n5</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AEC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и одобрење за електронску комуникацију (AIS, AES, NCTS, CDS)</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n6</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1/3 Врста захтева</w:t>
      </w:r>
    </w:p>
    <w:tbl>
      <w:tblPr>
        <w:tblW w:w="4950" w:type="pct"/>
        <w:tblInd w:w="10" w:type="dxa"/>
        <w:tblCellMar>
          <w:left w:w="10" w:type="dxa"/>
          <w:right w:w="10" w:type="dxa"/>
        </w:tblCellMar>
        <w:tblLook w:val="0000" w:firstRow="0" w:lastRow="0" w:firstColumn="0" w:lastColumn="0" w:noHBand="0" w:noVBand="0"/>
      </w:tblPr>
      <w:tblGrid>
        <w:gridCol w:w="372"/>
        <w:gridCol w:w="9987"/>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Употребљавају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Први захтев</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за измену одлуке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за обнављање одобрења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Захтев за укидање одлуке</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 xml:space="preserve">4/17 Рок за окончање поступка (за IPO захтев/одобрење) </w:t>
      </w:r>
    </w:p>
    <w:tbl>
      <w:tblPr>
        <w:tblW w:w="4950" w:type="pct"/>
        <w:tblInd w:w="10" w:type="dxa"/>
        <w:tblCellMar>
          <w:left w:w="10" w:type="dxa"/>
          <w:right w:w="10" w:type="dxa"/>
        </w:tblCellMar>
        <w:tblLook w:val="0000" w:firstRow="0" w:lastRow="0" w:firstColumn="0" w:lastColumn="0" w:noHBand="0" w:noVBand="0"/>
      </w:tblPr>
      <w:tblGrid>
        <w:gridCol w:w="143"/>
        <w:gridCol w:w="10216"/>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Употребљавају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Без примене члана 221. став 4. Царинског закона: рок у месецима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Примена члана 221. став 4. Царинског закона: месечно обједињавање рокова, уз примену члана 288. став 2. Уредбе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Примена члана 221. став 4. Царинског закона: квартално обједињавање рокова, уз примену члана 288. став 2. Уредбе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Примена члана 221. став 4. Царинског закона: полугодишње обједињавање рокова, уз примену члана 288. став 2. Уредбе</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1/6</w:t>
      </w:r>
      <w:r w:rsidRPr="0087062D">
        <w:rPr>
          <w:rFonts w:ascii="Arial" w:eastAsia="Verdana" w:hAnsi="Arial" w:cs="Arial"/>
          <w:sz w:val="22"/>
        </w:rPr>
        <w:t xml:space="preserve"> </w:t>
      </w:r>
      <w:r w:rsidRPr="0087062D">
        <w:rPr>
          <w:rFonts w:ascii="Arial" w:eastAsia="Verdana" w:hAnsi="Arial" w:cs="Arial"/>
          <w:b/>
          <w:sz w:val="22"/>
        </w:rPr>
        <w:t>Референтни број одлуке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Референтни број одлуке има следећу структуру</w:t>
      </w:r>
      <w:r w:rsidRPr="0087062D">
        <w:rPr>
          <w:rFonts w:ascii="Arial" w:eastAsia="Verdana" w:hAnsi="Arial" w:cs="Arial"/>
          <w:sz w:val="22"/>
        </w:rPr>
        <w:t>:</w:t>
      </w:r>
    </w:p>
    <w:tbl>
      <w:tblPr>
        <w:tblW w:w="4950" w:type="pct"/>
        <w:tblInd w:w="10" w:type="dxa"/>
        <w:tblCellMar>
          <w:left w:w="10" w:type="dxa"/>
          <w:right w:w="10" w:type="dxa"/>
        </w:tblCellMar>
        <w:tblLook w:val="0000" w:firstRow="0" w:lastRow="0" w:firstColumn="0" w:lastColumn="0" w:noHBand="0" w:noVBand="0"/>
      </w:tblPr>
      <w:tblGrid>
        <w:gridCol w:w="623"/>
        <w:gridCol w:w="7869"/>
        <w:gridCol w:w="807"/>
        <w:gridCol w:w="1060"/>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Поље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Садржај</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Формат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Примери</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Идентификациона ознака земље у којој се доноси одлука (ознака земље alpha-2)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RS</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врсте одлуке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AEOC</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царинског органа који доноси одлуку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RS011568</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Јединствена национална ознака за одлуку</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an7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566G426</w:t>
            </w:r>
          </w:p>
        </w:tc>
      </w:tr>
    </w:tbl>
    <w:p w:rsidR="0087062D" w:rsidRPr="0087062D" w:rsidRDefault="0087062D" w:rsidP="0087062D">
      <w:pPr>
        <w:spacing w:line="210" w:lineRule="atLeast"/>
        <w:rPr>
          <w:rFonts w:ascii="Arial" w:hAnsi="Arial" w:cs="Arial"/>
        </w:rPr>
      </w:pPr>
      <w:r w:rsidRPr="0087062D">
        <w:rPr>
          <w:rFonts w:ascii="Arial" w:eastAsia="Verdana" w:hAnsi="Arial" w:cs="Arial"/>
          <w:sz w:val="22"/>
        </w:rPr>
        <w:t>Поље 1: како је претходно објашњено.</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поље 2. уноси се ознака одлуке која је дефинисана за елемент података 1/1 Ознака врсте одлуке у овој глави (CL3101). Уколико ознака одлуке садржи три карактера, наредна ознака је 0 (нпр IPO0).</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поље 3. уноси се ознака царинског органа који доноси одлуку.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У поље 4. уноси се јединствена национална идентификациона ознака за предметну одлуку.</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1/7</w:t>
      </w:r>
      <w:r w:rsidRPr="0087062D">
        <w:rPr>
          <w:rFonts w:ascii="Arial" w:eastAsia="Verdana" w:hAnsi="Arial" w:cs="Arial"/>
          <w:sz w:val="22"/>
        </w:rPr>
        <w:t xml:space="preserve"> </w:t>
      </w:r>
      <w:r w:rsidRPr="0087062D">
        <w:rPr>
          <w:rFonts w:ascii="Arial" w:eastAsia="Verdana" w:hAnsi="Arial" w:cs="Arial"/>
          <w:b/>
          <w:sz w:val="22"/>
        </w:rPr>
        <w:t xml:space="preserve">Царински орган надлежан за доношење одлуке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Ознаке имају следећу структуру:</w:t>
      </w:r>
    </w:p>
    <w:p w:rsidR="0087062D" w:rsidRPr="0087062D" w:rsidRDefault="0087062D" w:rsidP="0087062D">
      <w:pPr>
        <w:spacing w:line="210" w:lineRule="atLeast"/>
        <w:rPr>
          <w:rFonts w:ascii="Arial" w:hAnsi="Arial" w:cs="Arial"/>
        </w:rPr>
      </w:pPr>
      <w:r w:rsidRPr="0087062D">
        <w:rPr>
          <w:rFonts w:ascii="Arial" w:eastAsia="Verdana" w:hAnsi="Arial" w:cs="Arial"/>
          <w:sz w:val="22"/>
        </w:rPr>
        <w:t>– прва два знака (a2) служе за идентификацију земље у коjoj се доноси одлука,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 следећих шест знакова (an6) означавају предметни царински орган.</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5/8 Идентификација робе</w:t>
      </w:r>
    </w:p>
    <w:tbl>
      <w:tblPr>
        <w:tblW w:w="4950" w:type="pct"/>
        <w:tblInd w:w="10" w:type="dxa"/>
        <w:tblCellMar>
          <w:left w:w="10" w:type="dxa"/>
          <w:right w:w="10" w:type="dxa"/>
        </w:tblCellMar>
        <w:tblLook w:val="0000" w:firstRow="0" w:lastRow="0" w:firstColumn="0" w:lastColumn="0" w:noHBand="0" w:noVBand="0"/>
      </w:tblPr>
      <w:tblGrid>
        <w:gridCol w:w="143"/>
        <w:gridCol w:w="10216"/>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 xml:space="preserve"> За идентификацију робе употребљавају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Серијски број или број произвођача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Стављање пломби, печата, причвршћених ознака или других знакова распознавања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Узимање узорака, фотографија или техничког описа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Вршење анализа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Информативна исправа за олакшање привременог извоза робе послате из једне земље ради производње, прераде или поправке у другој (примењиво само код пасивног оплемењивања)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Остала средства за идентификацију (објаснити средства за идентификацију која се примењују)</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Без мера за идентификацију у складу са чланом 215. став 2. тачка 2) Царинског закона (примењиво само за привремени увоз)</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6/2</w:t>
      </w:r>
      <w:r w:rsidRPr="0087062D">
        <w:rPr>
          <w:rFonts w:ascii="Arial" w:eastAsia="Verdana" w:hAnsi="Arial" w:cs="Arial"/>
          <w:sz w:val="22"/>
        </w:rPr>
        <w:t xml:space="preserve"> </w:t>
      </w:r>
      <w:r w:rsidRPr="0087062D">
        <w:rPr>
          <w:rFonts w:ascii="Arial" w:eastAsia="Verdana" w:hAnsi="Arial" w:cs="Arial"/>
          <w:b/>
          <w:sz w:val="22"/>
        </w:rPr>
        <w:t xml:space="preserve">Економски услови </w:t>
      </w:r>
    </w:p>
    <w:tbl>
      <w:tblPr>
        <w:tblW w:w="4950" w:type="pct"/>
        <w:tblInd w:w="10" w:type="dxa"/>
        <w:tblCellMar>
          <w:left w:w="10" w:type="dxa"/>
          <w:right w:w="10" w:type="dxa"/>
        </w:tblCellMar>
        <w:tblLook w:val="0000" w:firstRow="0" w:lastRow="0" w:firstColumn="0" w:lastColumn="0" w:noHBand="0" w:noVBand="0"/>
      </w:tblPr>
      <w:tblGrid>
        <w:gridCol w:w="834"/>
        <w:gridCol w:w="9525"/>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Ознаке које се примењују у случајевима у којима се сматра да су економски услови за поступак активног оплемењивања испуњени:</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која није роба из глава од 1 до 24 Царинске тарифе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Поправке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која је непосредно или посредно стављена на располагање носиоцу одобрења, која се обавља према спецификацијама за рачун лица пословно настањеног ван царинског подручја Републике Србије, углавном само уз плаћање трошкова прераде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 примењује се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 примењује се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Oзнака 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из глава од 1 до 24 Царинске тарифе, у случају недоступности робе произведене у Републици Србији са истом тарифном ознаком, истог тржишног квалитета и техничких карактеристика као и роба чији се увоз планира за предвиђене радње прераде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из глава од 1 до 24 Царинске тарифе под условом да се цене робе произведене у Републици Србији и робе која се намерава увозити разликују, ако се упоредива роба не може употребити, јер би њена цена учинила предложени пословни подухват економски неисплативим</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из глава од 1 до 24 Царинске тарифе под условом да постоје уговорне обавезе, ако упоредива роба није у складу са уговорним захтевима купца добијених производа из друге земље и/или царинске територије, или ако, у складу са уговором, добијени производи морају бити добијени од робе која је намењена за стављање у поступак активног оплемењивања да би била у сагласности са одредбама које се тичу заштите индустријских или комерцијалних својинских права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из глава од 1 до 24 Царинске тарифе, под условом да укупна вредност робе која се ставља у поступак активног оплемењивања по подносиоцу захтева и по календарској години за сваку тарифну ознаку не прелази 150.000 евра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10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да би се обезбедила њена усклађеност са техничким захтевима за стављање у слободан промет</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11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некомерцијалне природе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12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добијене по претходном одобрењу, чије је издавање било условљено испитивањам економских услова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13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 примењује се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14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у производе који ће бити уграђени у ваздухоплове или коришћени за ваздухоплове за које је издата потврда о овлашћеном пуштању у употребу (EASA Образац 1) или једнако важне потврде у складу са прописима у области ваздушног саобраћаја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15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 примењује се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Oзнака 16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у узорке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17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електронских компоненти, делова, склопова или других материјала у производе информационе технологије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18</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Не примењује се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19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Прерада робе у отпатке и остатке, уништење, поновну употреба делова или компоненти</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20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Денатурација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 21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Уобичајени облици руковања из члана 191.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Oзнака 22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Укупна вредност робе која се намерава ставити у поступак активног оплемењивања по подносиоцу захтева и по календарској години за сваку тарифну ознаку Царинске номенклатуре не прелази 150 000 EUR за робу из глава од 1 до 24 Царинске тарифе и 300 000 EUR за другу робу, осим ако би роба која се намерава ставити у поступак активног оплемењивања подлегала привременој или коначној антидампиншкој дажбини, компензаторној дажбини, заштитној мери или додатној дажбини услед суспензије концесије ако би била декларисана за стављање у слободан промет</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7/3 Врста декларације</w:t>
      </w:r>
    </w:p>
    <w:tbl>
      <w:tblPr>
        <w:tblW w:w="4950" w:type="pct"/>
        <w:tblInd w:w="10" w:type="dxa"/>
        <w:tblCellMar>
          <w:left w:w="10" w:type="dxa"/>
          <w:right w:w="10" w:type="dxa"/>
        </w:tblCellMar>
        <w:tblLook w:val="0000" w:firstRow="0" w:lastRow="0" w:firstColumn="0" w:lastColumn="0" w:noHBand="0" w:noVBand="0"/>
      </w:tblPr>
      <w:tblGrid>
        <w:gridCol w:w="152"/>
        <w:gridCol w:w="10207"/>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За врсте декларације примењују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Редовна декларација (у складу са чланом 142.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Поједностављена декларација (у складу са чланом 145.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Евидентирање у пословним књигама декларанта (у складу са чланом 158. Царинског закона)</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8/6 Обезбеђење</w:t>
      </w:r>
    </w:p>
    <w:tbl>
      <w:tblPr>
        <w:tblW w:w="4950" w:type="pct"/>
        <w:tblInd w:w="10" w:type="dxa"/>
        <w:tblCellMar>
          <w:left w:w="10" w:type="dxa"/>
          <w:right w:w="10" w:type="dxa"/>
        </w:tblCellMar>
        <w:tblLook w:val="0000" w:firstRow="0" w:lastRow="0" w:firstColumn="0" w:lastColumn="0" w:noHBand="0" w:noVBand="0"/>
      </w:tblPr>
      <w:tblGrid>
        <w:gridCol w:w="372"/>
        <w:gridCol w:w="9987"/>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Употребљавају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Обезбеђење није потребно</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Обезбеђење је потребно</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II/9 Разлог поништавања, укидања или престанка важења</w:t>
      </w:r>
    </w:p>
    <w:tbl>
      <w:tblPr>
        <w:tblW w:w="4950" w:type="pct"/>
        <w:tblInd w:w="10" w:type="dxa"/>
        <w:tblCellMar>
          <w:left w:w="10" w:type="dxa"/>
          <w:right w:w="10" w:type="dxa"/>
        </w:tblCellMar>
        <w:tblLook w:val="0000" w:firstRow="0" w:lastRow="0" w:firstColumn="0" w:lastColumn="0" w:noHBand="0" w:noVBand="0"/>
      </w:tblPr>
      <w:tblGrid>
        <w:gridCol w:w="345"/>
        <w:gridCol w:w="10014"/>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Навести једну од следећих ознака: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Поништена одлука у складу са чланом 24. став 6.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56</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Укинута одлука у складу са чланом 24. ст. 7. и 9.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Одлука престала да важи у складу са чланом 24. став 1. Царинског закона</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IV/3</w:t>
      </w:r>
      <w:r w:rsidRPr="0087062D">
        <w:rPr>
          <w:rFonts w:ascii="Arial" w:eastAsia="Verdana" w:hAnsi="Arial" w:cs="Arial"/>
          <w:sz w:val="22"/>
        </w:rPr>
        <w:t xml:space="preserve"> </w:t>
      </w:r>
      <w:r w:rsidRPr="0087062D">
        <w:rPr>
          <w:rFonts w:ascii="Arial" w:eastAsia="Verdana" w:hAnsi="Arial" w:cs="Arial"/>
          <w:b/>
          <w:sz w:val="22"/>
        </w:rPr>
        <w:t xml:space="preserve">Улога (улоге) подносиоца захтева у међународном ланцу снабдевања </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Употребљавају се следеће ознаке:</w:t>
      </w:r>
    </w:p>
    <w:tbl>
      <w:tblPr>
        <w:tblW w:w="4950" w:type="pct"/>
        <w:tblInd w:w="10" w:type="dxa"/>
        <w:tblCellMar>
          <w:left w:w="10" w:type="dxa"/>
          <w:right w:w="10" w:type="dxa"/>
        </w:tblCellMar>
        <w:tblLook w:val="0000" w:firstRow="0" w:lastRow="0" w:firstColumn="0" w:lastColumn="0" w:noHBand="0" w:noVBand="0"/>
      </w:tblPr>
      <w:tblGrid>
        <w:gridCol w:w="755"/>
        <w:gridCol w:w="1928"/>
        <w:gridCol w:w="7676"/>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Улога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Опис</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MF</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Произвођач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која производи робу.</w:t>
            </w:r>
            <w:r w:rsidRPr="0087062D">
              <w:rPr>
                <w:rFonts w:ascii="Arial" w:eastAsia="Verdana" w:hAnsi="Arial" w:cs="Arial"/>
                <w:sz w:val="22"/>
              </w:rPr>
              <w:br/>
              <w:t>Ову ознаку би требало користити само ако привредни субјект производи робу. Нису обухваћени случајеви у којима је привредни субјект укључен само у трговину робом (нпр. извоз, увоз).</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IM</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Увозник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која подноси или у чије име царински заступник или друго овлашћено лице подноси увозну царинску декларацију. То може да укључује и лице које поседује робу или којем се роба шаље.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EX</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Извозник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која подноси или у чије име се подноси извозна царинска декларација и која је власник или има слична права располагања са робом у тренутку прихватања декларације.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Царински посредник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 xml:space="preserve">Заступник или представник или професионални царински заступник који ради непосредно са царинском службом у име увозника или извозника. </w:t>
            </w:r>
            <w:r w:rsidRPr="0087062D">
              <w:rPr>
                <w:rFonts w:ascii="Arial" w:eastAsia="Verdana" w:hAnsi="Arial" w:cs="Arial"/>
                <w:sz w:val="22"/>
              </w:rPr>
              <w:lastRenderedPageBreak/>
              <w:t>Ознака се може користити и за привредне субјекте који наступају као заступници/ представници и у друге сврхе ( нпр. заступник превозника).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CA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Превозник</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која превози или организује превоз робе између именованих места.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FW</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Лице које организује отпрему робе</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која организује отпрему робе.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CS</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Консолидатор</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која консолидује разне пошиљке, плаћања итд.</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TR</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Лице које управља терминалом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која се бави утоваром или истоваром морских пловила.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WH</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Држалац складишта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која преузима одговорност за робу унету у складиште. Ову ознаку би требало користити и за привредне субјекте који управљају другим складишним просторима ( нпр. за привремени смештај, слободна зона итд.).</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CF</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Лице које управља контејнером</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на коју је на одређено време пренесено поседовање одређене имовине ( нпр. контејнер ) у замену за плаћање закупнине.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DEP</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Слагач терета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која се бави утоваром и истоваром морских пловила на наколико терминала.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HR</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Услуга бродског превоза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Странка која се бави услугом бродског превоза.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999</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Остало</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VI/3 Висина обезбеђења</w:t>
      </w:r>
    </w:p>
    <w:p w:rsidR="0087062D" w:rsidRPr="0087062D" w:rsidRDefault="0087062D" w:rsidP="0087062D">
      <w:pPr>
        <w:spacing w:line="210" w:lineRule="atLeast"/>
        <w:rPr>
          <w:rFonts w:ascii="Arial" w:hAnsi="Arial" w:cs="Arial"/>
        </w:rPr>
      </w:pPr>
      <w:r w:rsidRPr="0087062D">
        <w:rPr>
          <w:rFonts w:ascii="Arial" w:eastAsia="Verdana" w:hAnsi="Arial" w:cs="Arial"/>
          <w:sz w:val="22"/>
        </w:rPr>
        <w:t>За висину обезбеђења користе се следеће ознаке:</w:t>
      </w:r>
    </w:p>
    <w:tbl>
      <w:tblPr>
        <w:tblW w:w="4950" w:type="pct"/>
        <w:tblInd w:w="10" w:type="dxa"/>
        <w:tblCellMar>
          <w:left w:w="10" w:type="dxa"/>
          <w:right w:w="10" w:type="dxa"/>
        </w:tblCellMar>
        <w:tblLook w:val="0000" w:firstRow="0" w:lastRow="0" w:firstColumn="0" w:lastColumn="0" w:noHBand="0" w:noVBand="0"/>
      </w:tblPr>
      <w:tblGrid>
        <w:gridCol w:w="328"/>
        <w:gridCol w:w="10031"/>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За покривање насталих царинских дугова и, према потреби, других дажбина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100 % одговарајућег дела референтог износа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30 % одговарајућег дела референтог износа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За покривање царинских дугова који би могли настати и, према потреби, других дажбина: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BA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100 % одговарајућег дела референтог износа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BB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50 % одговарајућег дела референтог износа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BC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30 % одговарајућег дела референтог износа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BD</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0 % одговарајућег дела референтог износа</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VI/4</w:t>
      </w:r>
      <w:r w:rsidRPr="0087062D">
        <w:rPr>
          <w:rFonts w:ascii="Arial" w:eastAsia="Verdana" w:hAnsi="Arial" w:cs="Arial"/>
          <w:sz w:val="22"/>
        </w:rPr>
        <w:t xml:space="preserve"> </w:t>
      </w:r>
      <w:r w:rsidRPr="0087062D">
        <w:rPr>
          <w:rFonts w:ascii="Arial" w:eastAsia="Verdana" w:hAnsi="Arial" w:cs="Arial"/>
          <w:b/>
          <w:sz w:val="22"/>
        </w:rPr>
        <w:t>Облик обезбеђења</w:t>
      </w:r>
    </w:p>
    <w:tbl>
      <w:tblPr>
        <w:tblW w:w="4950" w:type="pct"/>
        <w:tblInd w:w="10" w:type="dxa"/>
        <w:tblCellMar>
          <w:left w:w="10" w:type="dxa"/>
          <w:right w:w="10" w:type="dxa"/>
        </w:tblCellMar>
        <w:tblLook w:val="0000" w:firstRow="0" w:lastRow="0" w:firstColumn="0" w:lastColumn="0" w:noHBand="0" w:noVBand="0"/>
      </w:tblPr>
      <w:tblGrid>
        <w:gridCol w:w="265"/>
        <w:gridCol w:w="10094"/>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 xml:space="preserve"> За облик обезбеђења користе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Депоновање готовине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Гаранција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Остали облици наведени у члану 138. Уредбе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Заснивање хипотеке, задужења на земљишту, антихрезе или другог права које је еквивалентно праву на непокретној имовини</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Цесија потраживања, залога са предајом или без предаје у државину робе, хартије од вредности, потраживања или банковне штедне књижице или упис у регистар јавног дуга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Преузимање заједничке уговорне одговорности за целокупан износ дуга од стране трећег лица које за ту сврху одобри царински орган или подношење менице чију наплату гарантује то треће лице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Депоновање готовине или средстава плаћања која се сматрају томе еквивалентна у другој валути осим валуте Републике Србије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Учешће, под условом да је плаћен улог, у општој шеми гаранција којом руководи царински орган</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VI/6 Рок за плаћање</w:t>
      </w:r>
    </w:p>
    <w:tbl>
      <w:tblPr>
        <w:tblW w:w="4950" w:type="pct"/>
        <w:tblInd w:w="10" w:type="dxa"/>
        <w:tblCellMar>
          <w:left w:w="10" w:type="dxa"/>
          <w:right w:w="10" w:type="dxa"/>
        </w:tblCellMar>
        <w:tblLook w:val="0000" w:firstRow="0" w:lastRow="0" w:firstColumn="0" w:lastColumn="0" w:noHBand="0" w:noVBand="0"/>
      </w:tblPr>
      <w:tblGrid>
        <w:gridCol w:w="143"/>
        <w:gridCol w:w="10216"/>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За рокове се користе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Уобичајени рок плаћања тј. највише осам дана од обавештавања дужника о дугу, у складу са чланом 94.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Одложено плаћање ( члан 96.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Оба (уобичајени рок плаћања и одложено плаћање)</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VII/1 Врста одложеног плаћања</w:t>
      </w:r>
    </w:p>
    <w:tbl>
      <w:tblPr>
        <w:tblW w:w="4950" w:type="pct"/>
        <w:tblInd w:w="10" w:type="dxa"/>
        <w:tblCellMar>
          <w:left w:w="10" w:type="dxa"/>
          <w:right w:w="10" w:type="dxa"/>
        </w:tblCellMar>
        <w:tblLook w:val="0000" w:firstRow="0" w:lastRow="0" w:firstColumn="0" w:lastColumn="0" w:noHBand="0" w:noVBand="0"/>
      </w:tblPr>
      <w:tblGrid>
        <w:gridCol w:w="143"/>
        <w:gridCol w:w="10216"/>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За одложено плаћање користе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96. став 1. тачка 2) Царинског закона тј . збирно за све износе увозних или извозних дажбина прокњижене у складу са одредбом члана 92. став 1. Царинског закона, у року који је утврдио царински орган, а који не прелази 31 дан</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96 став 1. тачка 3) Царинског закона тј. збирно за све износе увозних или извозних дажбина који чине једно књижење у складу са одредбом члана 92. став 2.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96. став 1. тачка 1) Царинског закона тј. појединачно за сваки износ увозних или извозних дажбина прокњижен у складу са одредбом члана 92. став 1. или став 6. овог закона.</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VIII/9</w:t>
      </w:r>
      <w:r w:rsidRPr="0087062D">
        <w:rPr>
          <w:rFonts w:ascii="Arial" w:eastAsia="Verdana" w:hAnsi="Arial" w:cs="Arial"/>
          <w:sz w:val="22"/>
        </w:rPr>
        <w:t xml:space="preserve"> </w:t>
      </w:r>
      <w:r w:rsidRPr="0087062D">
        <w:rPr>
          <w:rFonts w:ascii="Arial" w:eastAsia="Verdana" w:hAnsi="Arial" w:cs="Arial"/>
          <w:b/>
          <w:sz w:val="22"/>
        </w:rPr>
        <w:t>Правни основ</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 правни основ користе се следеће ознаке:</w:t>
      </w:r>
    </w:p>
    <w:tbl>
      <w:tblPr>
        <w:tblW w:w="4950" w:type="pct"/>
        <w:tblInd w:w="10" w:type="dxa"/>
        <w:tblCellMar>
          <w:left w:w="10" w:type="dxa"/>
          <w:right w:w="10" w:type="dxa"/>
        </w:tblCellMar>
        <w:tblLook w:val="0000" w:firstRow="0" w:lastRow="0" w:firstColumn="0" w:lastColumn="0" w:noHBand="0" w:noVBand="0"/>
      </w:tblPr>
      <w:tblGrid>
        <w:gridCol w:w="755"/>
        <w:gridCol w:w="7377"/>
        <w:gridCol w:w="2227"/>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Ознака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Опис</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Правни основ</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Прекомерно обрачунати износи увозних или извозних дажбина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103.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Роба са недостацима или роба која није у складу са условима уговора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104.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Грешка надлежних органа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105.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lastRenderedPageBreak/>
              <w:t>D</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Правичност</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106.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E</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Износ увозних или извозних дажбина плаћен по декларацији, а одговарајућа декларација поништена у складу са чланом 152. Царинског закона</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102. став 2. Царинског закона</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IX/1 Кретање робе</w:t>
      </w:r>
    </w:p>
    <w:p w:rsidR="0087062D" w:rsidRPr="0087062D" w:rsidRDefault="0087062D" w:rsidP="0087062D">
      <w:pPr>
        <w:spacing w:line="210" w:lineRule="atLeast"/>
        <w:rPr>
          <w:rFonts w:ascii="Arial" w:hAnsi="Arial" w:cs="Arial"/>
        </w:rPr>
      </w:pPr>
      <w:r w:rsidRPr="0087062D">
        <w:rPr>
          <w:rFonts w:ascii="Arial" w:eastAsia="Verdana" w:hAnsi="Arial" w:cs="Arial"/>
          <w:b/>
          <w:sz w:val="22"/>
        </w:rPr>
        <w:t>За правни основ кретања робе користе се следеће ознаке:</w:t>
      </w:r>
    </w:p>
    <w:tbl>
      <w:tblPr>
        <w:tblW w:w="4950" w:type="pct"/>
        <w:tblInd w:w="10" w:type="dxa"/>
        <w:tblCellMar>
          <w:left w:w="10" w:type="dxa"/>
          <w:right w:w="10" w:type="dxa"/>
        </w:tblCellMar>
        <w:tblLook w:val="0000" w:firstRow="0" w:lastRow="0" w:firstColumn="0" w:lastColumn="0" w:noHBand="0" w:noVBand="0"/>
      </w:tblPr>
      <w:tblGrid>
        <w:gridCol w:w="394"/>
        <w:gridCol w:w="9965"/>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За робу у привременом смештају:</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A</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131. став 9. тачка 1)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B</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131. став 9. тачка 2) Царинског закона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C</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Члан 131. став 9. тачка 3) Царинског закона</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X/1 Државе обухваћене услугом редовног бродског превоза</w:t>
      </w:r>
    </w:p>
    <w:tbl>
      <w:tblPr>
        <w:tblW w:w="4950" w:type="pct"/>
        <w:tblInd w:w="10" w:type="dxa"/>
        <w:tblCellMar>
          <w:left w:w="10" w:type="dxa"/>
          <w:right w:w="10" w:type="dxa"/>
        </w:tblCellMar>
        <w:tblLook w:val="0000" w:firstRow="0" w:lastRow="0" w:firstColumn="0" w:lastColumn="0" w:noHBand="0" w:noVBand="0"/>
      </w:tblPr>
      <w:tblGrid>
        <w:gridCol w:w="281"/>
        <w:gridCol w:w="10078"/>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Следеће ознаке користе се као квалификатор:</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0</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Обухваћене државе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Потенцијално обухваћене</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XII/2 Подврста поједностављења из члана 145. Царинског закона</w:t>
      </w:r>
    </w:p>
    <w:tbl>
      <w:tblPr>
        <w:tblW w:w="4950" w:type="pct"/>
        <w:tblInd w:w="10" w:type="dxa"/>
        <w:tblCellMar>
          <w:left w:w="10" w:type="dxa"/>
          <w:right w:w="10" w:type="dxa"/>
        </w:tblCellMar>
        <w:tblLook w:val="0000" w:firstRow="0" w:lastRow="0" w:firstColumn="0" w:lastColumn="0" w:noHBand="0" w:noVBand="0"/>
      </w:tblPr>
      <w:tblGrid>
        <w:gridCol w:w="143"/>
        <w:gridCol w:w="10216"/>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Користе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 примену поједностављења у складу са чланом 231. Уредбе, у ком случају се поједностављена декларација подноси на граничној царинској испостави</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За примену непотпуне декларације</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XIII/8 Ознака статуса пореског заступника</w:t>
      </w:r>
    </w:p>
    <w:tbl>
      <w:tblPr>
        <w:tblW w:w="4950" w:type="pct"/>
        <w:tblInd w:w="10" w:type="dxa"/>
        <w:tblCellMar>
          <w:left w:w="10" w:type="dxa"/>
          <w:right w:w="10" w:type="dxa"/>
        </w:tblCellMar>
        <w:tblLook w:val="0000" w:firstRow="0" w:lastRow="0" w:firstColumn="0" w:lastColumn="0" w:noHBand="0" w:noVBand="0"/>
      </w:tblPr>
      <w:tblGrid>
        <w:gridCol w:w="250"/>
        <w:gridCol w:w="10109"/>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 xml:space="preserve"> Употребљавају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Подносилац захтева поступа у своје име и за свој рачун</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Порески заступник поступа у име подносиоца захтева</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XVI/1 Привредна делатност</w:t>
      </w:r>
    </w:p>
    <w:tbl>
      <w:tblPr>
        <w:tblW w:w="4950" w:type="pct"/>
        <w:tblInd w:w="10" w:type="dxa"/>
        <w:tblCellMar>
          <w:left w:w="10" w:type="dxa"/>
          <w:right w:w="10" w:type="dxa"/>
        </w:tblCellMar>
        <w:tblLook w:val="0000" w:firstRow="0" w:lastRow="0" w:firstColumn="0" w:lastColumn="0" w:noHBand="0" w:noVBand="0"/>
      </w:tblPr>
      <w:tblGrid>
        <w:gridCol w:w="270"/>
        <w:gridCol w:w="10089"/>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Следеће ознаке употребљавају се за делатност:</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Увоз</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Превоз</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3</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Смештај</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Руковање</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XVIII/1 Систем стандардне замене</w:t>
      </w:r>
    </w:p>
    <w:tbl>
      <w:tblPr>
        <w:tblW w:w="4950" w:type="pct"/>
        <w:tblInd w:w="10" w:type="dxa"/>
        <w:tblCellMar>
          <w:left w:w="10" w:type="dxa"/>
          <w:right w:w="10" w:type="dxa"/>
        </w:tblCellMar>
        <w:tblLook w:val="0000" w:firstRow="0" w:lastRow="0" w:firstColumn="0" w:lastColumn="0" w:noHBand="0" w:noVBand="0"/>
      </w:tblPr>
      <w:tblGrid>
        <w:gridCol w:w="196"/>
        <w:gridCol w:w="10163"/>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Употребљавају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1</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Систем стандардне замене без претходног увоза производа за замену</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2</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Систем стандардне замене са претходним увозом производа за замену</w:t>
            </w:r>
          </w:p>
        </w:tc>
      </w:tr>
    </w:tbl>
    <w:p w:rsidR="0087062D" w:rsidRPr="0087062D" w:rsidRDefault="0087062D" w:rsidP="0087062D">
      <w:pPr>
        <w:spacing w:line="210" w:lineRule="atLeast"/>
        <w:rPr>
          <w:rFonts w:ascii="Arial" w:hAnsi="Arial" w:cs="Arial"/>
        </w:rPr>
      </w:pPr>
      <w:r w:rsidRPr="0087062D">
        <w:rPr>
          <w:rFonts w:ascii="Arial" w:eastAsia="Verdana" w:hAnsi="Arial" w:cs="Arial"/>
          <w:b/>
          <w:sz w:val="22"/>
        </w:rPr>
        <w:t>XVIII/2 Производи за замену</w:t>
      </w:r>
    </w:p>
    <w:tbl>
      <w:tblPr>
        <w:tblW w:w="4950" w:type="pct"/>
        <w:tblInd w:w="10" w:type="dxa"/>
        <w:tblCellMar>
          <w:left w:w="10" w:type="dxa"/>
          <w:right w:w="10" w:type="dxa"/>
        </w:tblCellMar>
        <w:tblLook w:val="0000" w:firstRow="0" w:lastRow="0" w:firstColumn="0" w:lastColumn="0" w:noHBand="0" w:noVBand="0"/>
      </w:tblPr>
      <w:tblGrid>
        <w:gridCol w:w="267"/>
        <w:gridCol w:w="10092"/>
      </w:tblGrid>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rPr>
                <w:rFonts w:ascii="Arial" w:hAnsi="Arial" w:cs="Arial"/>
              </w:rPr>
            </w:pP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b/>
                <w:sz w:val="22"/>
              </w:rPr>
              <w:t>Употребљавају се следеће ознаке:</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4</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Узимање узорака, фотографија или техничког описа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5</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Вршење анализа</w:t>
            </w:r>
          </w:p>
        </w:tc>
      </w:tr>
      <w:tr w:rsidR="0087062D" w:rsidRPr="0087062D" w:rsidTr="000A42D0">
        <w:tblPrEx>
          <w:tblCellMar>
            <w:top w:w="0" w:type="dxa"/>
            <w:bottom w:w="0" w:type="dxa"/>
          </w:tblCellMar>
        </w:tblPrEx>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7</w:t>
            </w:r>
          </w:p>
        </w:tc>
        <w:tc>
          <w:tcPr>
            <w:tcW w:w="0" w:type="auto"/>
            <w:tcBorders>
              <w:top w:val="single" w:sz="1" w:space="0" w:color="000000"/>
              <w:left w:val="single" w:sz="1" w:space="0" w:color="000000"/>
              <w:bottom w:val="single" w:sz="1" w:space="0" w:color="000000"/>
              <w:right w:val="single" w:sz="1" w:space="0" w:color="000000"/>
            </w:tcBorders>
          </w:tcPr>
          <w:p w:rsidR="0087062D" w:rsidRPr="0087062D" w:rsidRDefault="0087062D" w:rsidP="000A42D0">
            <w:pPr>
              <w:spacing w:line="210" w:lineRule="atLeast"/>
              <w:rPr>
                <w:rFonts w:ascii="Arial" w:hAnsi="Arial" w:cs="Arial"/>
              </w:rPr>
            </w:pPr>
            <w:r w:rsidRPr="0087062D">
              <w:rPr>
                <w:rFonts w:ascii="Arial" w:eastAsia="Verdana" w:hAnsi="Arial" w:cs="Arial"/>
                <w:sz w:val="22"/>
              </w:rPr>
              <w:t>Остала средства за идентификацију</w:t>
            </w:r>
          </w:p>
        </w:tc>
      </w:tr>
    </w:tbl>
    <w:p w:rsidR="0087062D" w:rsidRPr="0087062D" w:rsidRDefault="0087062D" w:rsidP="0087062D">
      <w:pPr>
        <w:rPr>
          <w:rFonts w:ascii="Arial" w:hAnsi="Arial" w:cs="Arial"/>
        </w:rPr>
      </w:pPr>
    </w:p>
    <w:p w:rsidR="0087062D" w:rsidRPr="0087062D" w:rsidRDefault="0087062D" w:rsidP="006F75F7">
      <w:pPr>
        <w:jc w:val="center"/>
        <w:rPr>
          <w:rFonts w:ascii="Arial" w:hAnsi="Arial" w:cs="Arial"/>
          <w:lang w:val="sr-Cyrl-RS"/>
        </w:rPr>
      </w:pPr>
    </w:p>
    <w:sectPr w:rsidR="0087062D" w:rsidRPr="0087062D" w:rsidSect="006F75F7">
      <w:footerReference w:type="default" r:id="rId15"/>
      <w:type w:val="continuous"/>
      <w:pgSz w:w="11906" w:h="16838" w:code="9"/>
      <w:pgMar w:top="567" w:right="720" w:bottom="720" w:left="72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5F7" w:rsidRDefault="006F75F7" w:rsidP="00517A41">
      <w:r>
        <w:separator/>
      </w:r>
    </w:p>
  </w:endnote>
  <w:endnote w:type="continuationSeparator" w:id="0">
    <w:p w:rsidR="006F75F7" w:rsidRDefault="006F75F7" w:rsidP="00517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Arial Bold">
    <w:panose1 w:val="00000000000000000000"/>
    <w:charset w:val="00"/>
    <w:family w:val="roman"/>
    <w:notTrueType/>
    <w:pitch w:val="default"/>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A9A" w:rsidRPr="00932A9A" w:rsidRDefault="00932A9A">
    <w:pPr>
      <w:pStyle w:val="Footer"/>
      <w:rPr>
        <w:caps/>
        <w:noProof/>
        <w:color w:val="5B9BD5"/>
      </w:rPr>
    </w:pPr>
    <w:r w:rsidRPr="00932A9A">
      <w:rPr>
        <w:caps/>
        <w:color w:val="5B9BD5"/>
      </w:rPr>
      <w:fldChar w:fldCharType="begin"/>
    </w:r>
    <w:r w:rsidRPr="00932A9A">
      <w:rPr>
        <w:caps/>
        <w:color w:val="5B9BD5"/>
      </w:rPr>
      <w:instrText xml:space="preserve"> PAGE   \* MERGEFORMAT </w:instrText>
    </w:r>
    <w:r w:rsidRPr="00932A9A">
      <w:rPr>
        <w:caps/>
        <w:color w:val="5B9BD5"/>
      </w:rPr>
      <w:fldChar w:fldCharType="separate"/>
    </w:r>
    <w:r w:rsidR="00277AD9">
      <w:rPr>
        <w:caps/>
        <w:noProof/>
        <w:color w:val="5B9BD5"/>
      </w:rPr>
      <w:t>6</w:t>
    </w:r>
    <w:r w:rsidRPr="00932A9A">
      <w:rPr>
        <w:caps/>
        <w:noProof/>
        <w:color w:val="5B9BD5"/>
      </w:rPr>
      <w:fldChar w:fldCharType="end"/>
    </w:r>
  </w:p>
  <w:p w:rsidR="000831BD" w:rsidRDefault="00083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5F7" w:rsidRDefault="006F75F7" w:rsidP="00517A41">
      <w:r>
        <w:separator/>
      </w:r>
    </w:p>
  </w:footnote>
  <w:footnote w:type="continuationSeparator" w:id="0">
    <w:p w:rsidR="006F75F7" w:rsidRDefault="006F75F7" w:rsidP="00517A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9847B2"/>
    <w:multiLevelType w:val="hybridMultilevel"/>
    <w:tmpl w:val="97D081FA"/>
    <w:lvl w:ilvl="0" w:tplc="FD76362A">
      <w:start w:val="1"/>
      <w:numFmt w:val="decimal"/>
      <w:lvlText w:val="%1)"/>
      <w:lvlJc w:val="left"/>
      <w:pPr>
        <w:ind w:left="4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EC960E">
      <w:start w:val="1"/>
      <w:numFmt w:val="lowerLetter"/>
      <w:lvlText w:val="%2"/>
      <w:lvlJc w:val="left"/>
      <w:pPr>
        <w:ind w:left="15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E0CB672">
      <w:start w:val="1"/>
      <w:numFmt w:val="lowerRoman"/>
      <w:lvlText w:val="%3"/>
      <w:lvlJc w:val="left"/>
      <w:pPr>
        <w:ind w:left="23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A6EA82">
      <w:start w:val="1"/>
      <w:numFmt w:val="decimal"/>
      <w:lvlText w:val="%4"/>
      <w:lvlJc w:val="left"/>
      <w:pPr>
        <w:ind w:left="30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4E64C60">
      <w:start w:val="1"/>
      <w:numFmt w:val="lowerLetter"/>
      <w:lvlText w:val="%5"/>
      <w:lvlJc w:val="left"/>
      <w:pPr>
        <w:ind w:left="37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E066494">
      <w:start w:val="1"/>
      <w:numFmt w:val="lowerRoman"/>
      <w:lvlText w:val="%6"/>
      <w:lvlJc w:val="left"/>
      <w:pPr>
        <w:ind w:left="44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BC8E9DA">
      <w:start w:val="1"/>
      <w:numFmt w:val="decimal"/>
      <w:lvlText w:val="%7"/>
      <w:lvlJc w:val="left"/>
      <w:pPr>
        <w:ind w:left="51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A32FFC8">
      <w:start w:val="1"/>
      <w:numFmt w:val="lowerLetter"/>
      <w:lvlText w:val="%8"/>
      <w:lvlJc w:val="left"/>
      <w:pPr>
        <w:ind w:left="59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88263C">
      <w:start w:val="1"/>
      <w:numFmt w:val="lowerRoman"/>
      <w:lvlText w:val="%9"/>
      <w:lvlJc w:val="left"/>
      <w:pPr>
        <w:ind w:left="66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hideGrammaticalErrors/>
  <w:proofState w:spelling="clean"/>
  <w:attachedTemplate r:id="rId1"/>
  <w:defaultTabStop w:val="720"/>
  <w:hyphenationZone w:val="425"/>
  <w:characterSpacingControl w:val="doNotCompress"/>
  <w:hdrShapeDefaults>
    <o:shapedefaults v:ext="edit" spidmax="12289">
      <o:colormru v:ext="edit" colors="#d6f9fe,#ccecff"/>
      <o:colormenu v:ext="edit" fillcolor="none [6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5F7"/>
    <w:rsid w:val="0005189E"/>
    <w:rsid w:val="000540A1"/>
    <w:rsid w:val="000831BD"/>
    <w:rsid w:val="00192081"/>
    <w:rsid w:val="001C11FA"/>
    <w:rsid w:val="00251BA3"/>
    <w:rsid w:val="00277AD9"/>
    <w:rsid w:val="002D582D"/>
    <w:rsid w:val="003A3E49"/>
    <w:rsid w:val="003C4BB6"/>
    <w:rsid w:val="0044547E"/>
    <w:rsid w:val="004F4265"/>
    <w:rsid w:val="005029F7"/>
    <w:rsid w:val="00517A41"/>
    <w:rsid w:val="00596ED1"/>
    <w:rsid w:val="005D6DF1"/>
    <w:rsid w:val="005F6DF4"/>
    <w:rsid w:val="00606197"/>
    <w:rsid w:val="0063421F"/>
    <w:rsid w:val="00643E74"/>
    <w:rsid w:val="0067142B"/>
    <w:rsid w:val="006A0F67"/>
    <w:rsid w:val="006C26FD"/>
    <w:rsid w:val="006F75F7"/>
    <w:rsid w:val="007661FD"/>
    <w:rsid w:val="007D4B22"/>
    <w:rsid w:val="0087062D"/>
    <w:rsid w:val="008D3AEA"/>
    <w:rsid w:val="00913AA3"/>
    <w:rsid w:val="00932A9A"/>
    <w:rsid w:val="00943C00"/>
    <w:rsid w:val="00944E3C"/>
    <w:rsid w:val="009562BF"/>
    <w:rsid w:val="00A31AF5"/>
    <w:rsid w:val="00B95106"/>
    <w:rsid w:val="00BA37D9"/>
    <w:rsid w:val="00C122C8"/>
    <w:rsid w:val="00D70371"/>
    <w:rsid w:val="00E25874"/>
    <w:rsid w:val="00E3124D"/>
    <w:rsid w:val="00E72098"/>
    <w:rsid w:val="00F61EB8"/>
    <w:rsid w:val="00FA6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colormru v:ext="edit" colors="#d6f9fe,#ccecff"/>
      <o:colormenu v:ext="edit" fillcolor="none [660]"/>
    </o:shapedefaults>
    <o:shapelayout v:ext="edit">
      <o:idmap v:ext="edit" data="1"/>
    </o:shapelayout>
  </w:shapeDefaults>
  <w:decimalSymbol w:val=","/>
  <w:listSeparator w:val=";"/>
  <w14:docId w14:val="51736F8E"/>
  <w15:docId w15:val="{EC931288-47F9-41FD-A69F-8E5684E5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r-Latn-RS" w:eastAsia="sr-Latn-RS"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7062D"/>
    <w:pPr>
      <w:spacing w:before="120" w:after="120"/>
    </w:pPr>
    <w:rPr>
      <w:rFonts w:ascii="Times New Roman" w:hAnsi="Times New Roman"/>
      <w:noProof/>
      <w:sz w:val="18"/>
      <w:szCs w:val="18"/>
      <w:lang w:eastAsia="en-US"/>
    </w:rPr>
  </w:style>
  <w:style w:type="paragraph" w:styleId="Heading4">
    <w:name w:val="heading 4"/>
    <w:basedOn w:val="Normal"/>
    <w:link w:val="Heading4Char"/>
    <w:uiPriority w:val="9"/>
    <w:qFormat/>
    <w:rsid w:val="00932A9A"/>
    <w:pPr>
      <w:outlineLvl w:val="3"/>
    </w:pPr>
    <w:rPr>
      <w:rFonts w:ascii="Arial" w:eastAsia="Times New Roman" w:hAnsi="Arial" w:cs="Arial"/>
      <w:b/>
      <w:bCs/>
      <w:noProof w:val="0"/>
      <w:sz w:val="24"/>
      <w:szCs w:val="24"/>
      <w:lang w:eastAsia="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n">
    <w:name w:val="clan"/>
    <w:basedOn w:val="Normal"/>
    <w:next w:val="Normal"/>
    <w:qFormat/>
    <w:rsid w:val="00A31AF5"/>
    <w:pPr>
      <w:spacing w:before="240"/>
      <w:jc w:val="center"/>
    </w:pPr>
    <w:rPr>
      <w:b/>
      <w:lang w:val="en-US"/>
    </w:rPr>
  </w:style>
  <w:style w:type="paragraph" w:customStyle="1" w:styleId="110">
    <w:name w:val="110"/>
    <w:basedOn w:val="clan"/>
    <w:next w:val="clan"/>
    <w:qFormat/>
    <w:rsid w:val="00A31AF5"/>
    <w:pPr>
      <w:spacing w:before="0"/>
    </w:pPr>
    <w:rPr>
      <w:sz w:val="24"/>
    </w:rPr>
  </w:style>
  <w:style w:type="paragraph" w:customStyle="1" w:styleId="120">
    <w:name w:val="120"/>
    <w:basedOn w:val="110"/>
    <w:qFormat/>
    <w:rsid w:val="00A31AF5"/>
    <w:rPr>
      <w:i/>
    </w:rPr>
  </w:style>
  <w:style w:type="table" w:customStyle="1" w:styleId="TableGrid">
    <w:name w:val="TableGrid"/>
    <w:rsid w:val="005029F7"/>
    <w:rPr>
      <w:rFonts w:eastAsia="Times New Roman"/>
      <w:sz w:val="22"/>
      <w:szCs w:val="22"/>
    </w:rPr>
    <w:tblPr>
      <w:tblCellMar>
        <w:top w:w="0" w:type="dxa"/>
        <w:left w:w="0" w:type="dxa"/>
        <w:bottom w:w="0" w:type="dxa"/>
        <w:right w:w="0" w:type="dxa"/>
      </w:tblCellMar>
    </w:tblPr>
  </w:style>
  <w:style w:type="paragraph" w:styleId="Title">
    <w:name w:val="Title"/>
    <w:basedOn w:val="Normal"/>
    <w:next w:val="Normal"/>
    <w:link w:val="TitleChar"/>
    <w:uiPriority w:val="10"/>
    <w:qFormat/>
    <w:rsid w:val="004F4265"/>
    <w:pPr>
      <w:spacing w:after="60"/>
      <w:outlineLvl w:val="0"/>
    </w:pPr>
    <w:rPr>
      <w:rFonts w:ascii="Arial Bold" w:eastAsia="Times New Roman" w:hAnsi="Arial Bold" w:cs="Arial"/>
      <w:bCs/>
      <w:color w:val="323E4F"/>
      <w:kern w:val="28"/>
      <w:sz w:val="22"/>
      <w:szCs w:val="24"/>
    </w:rPr>
  </w:style>
  <w:style w:type="character" w:customStyle="1" w:styleId="TitleChar">
    <w:name w:val="Title Char"/>
    <w:link w:val="Title"/>
    <w:uiPriority w:val="10"/>
    <w:rsid w:val="004F4265"/>
    <w:rPr>
      <w:rFonts w:ascii="Arial Bold" w:eastAsia="Times New Roman" w:hAnsi="Arial Bold" w:cs="Arial"/>
      <w:bCs/>
      <w:noProof/>
      <w:color w:val="323E4F"/>
      <w:kern w:val="28"/>
      <w:sz w:val="22"/>
      <w:szCs w:val="24"/>
      <w:lang w:eastAsia="en-US"/>
    </w:rPr>
  </w:style>
  <w:style w:type="paragraph" w:styleId="Header">
    <w:name w:val="header"/>
    <w:basedOn w:val="Normal"/>
    <w:link w:val="HeaderChar"/>
    <w:uiPriority w:val="99"/>
    <w:unhideWhenUsed/>
    <w:rsid w:val="00517A41"/>
    <w:pPr>
      <w:tabs>
        <w:tab w:val="center" w:pos="4536"/>
        <w:tab w:val="right" w:pos="9072"/>
      </w:tabs>
    </w:pPr>
  </w:style>
  <w:style w:type="character" w:customStyle="1" w:styleId="HeaderChar">
    <w:name w:val="Header Char"/>
    <w:link w:val="Header"/>
    <w:uiPriority w:val="99"/>
    <w:rsid w:val="00517A41"/>
    <w:rPr>
      <w:rFonts w:ascii="Garamond" w:hAnsi="Garamond"/>
      <w:noProof/>
      <w:sz w:val="18"/>
      <w:szCs w:val="18"/>
      <w:lang w:eastAsia="en-US"/>
    </w:rPr>
  </w:style>
  <w:style w:type="paragraph" w:styleId="Footer">
    <w:name w:val="footer"/>
    <w:basedOn w:val="Normal"/>
    <w:link w:val="FooterChar"/>
    <w:uiPriority w:val="99"/>
    <w:unhideWhenUsed/>
    <w:rsid w:val="000831BD"/>
    <w:pPr>
      <w:tabs>
        <w:tab w:val="center" w:pos="4536"/>
        <w:tab w:val="right" w:pos="9072"/>
      </w:tabs>
      <w:jc w:val="center"/>
    </w:pPr>
    <w:rPr>
      <w:rFonts w:ascii="Arial" w:hAnsi="Arial"/>
      <w:b/>
      <w:noProof w:val="0"/>
      <w:sz w:val="20"/>
    </w:rPr>
  </w:style>
  <w:style w:type="character" w:customStyle="1" w:styleId="FooterChar">
    <w:name w:val="Footer Char"/>
    <w:link w:val="Footer"/>
    <w:uiPriority w:val="99"/>
    <w:rsid w:val="000831BD"/>
    <w:rPr>
      <w:rFonts w:ascii="Arial" w:hAnsi="Arial"/>
      <w:b/>
      <w:szCs w:val="18"/>
      <w:lang w:eastAsia="en-US"/>
    </w:rPr>
  </w:style>
  <w:style w:type="table" w:styleId="TableGrid0">
    <w:name w:val="Table Grid"/>
    <w:basedOn w:val="TableNormal"/>
    <w:uiPriority w:val="39"/>
    <w:rsid w:val="006061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06197"/>
    <w:pPr>
      <w:contextualSpacing/>
    </w:pPr>
    <w:rPr>
      <w:rFonts w:ascii="Garamond" w:hAnsi="Garamond"/>
      <w:noProof/>
      <w:sz w:val="18"/>
      <w:szCs w:val="18"/>
      <w:lang w:eastAsia="en-US"/>
    </w:rPr>
  </w:style>
  <w:style w:type="paragraph" w:customStyle="1" w:styleId="NASLOVZLATO">
    <w:name w:val="NASLOV ZLATO"/>
    <w:basedOn w:val="Title"/>
    <w:qFormat/>
    <w:rsid w:val="00D70371"/>
    <w:pPr>
      <w:jc w:val="center"/>
    </w:pPr>
    <w:rPr>
      <w:rFonts w:ascii="Arial" w:hAnsi="Arial"/>
      <w:b/>
      <w:color w:val="FFE599"/>
      <w:sz w:val="24"/>
      <w:lang w:eastAsia="sr-Latn-RS"/>
    </w:rPr>
  </w:style>
  <w:style w:type="paragraph" w:customStyle="1" w:styleId="NASLOVBELO">
    <w:name w:val="NASLOV BELO"/>
    <w:basedOn w:val="Title"/>
    <w:rsid w:val="00D70371"/>
    <w:pPr>
      <w:jc w:val="center"/>
    </w:pPr>
    <w:rPr>
      <w:rFonts w:ascii="Arial" w:hAnsi="Arial"/>
      <w:b/>
      <w:color w:val="FFFFFF"/>
      <w:sz w:val="24"/>
      <w:lang w:eastAsia="sr-Latn-RS"/>
    </w:rPr>
  </w:style>
  <w:style w:type="character" w:customStyle="1" w:styleId="Heading4Char">
    <w:name w:val="Heading 4 Char"/>
    <w:link w:val="Heading4"/>
    <w:uiPriority w:val="9"/>
    <w:rsid w:val="00932A9A"/>
    <w:rPr>
      <w:rFonts w:ascii="Arial" w:eastAsia="Times New Roman" w:hAnsi="Arial" w:cs="Arial"/>
      <w:b/>
      <w:bCs/>
      <w:sz w:val="24"/>
      <w:szCs w:val="24"/>
    </w:rPr>
  </w:style>
  <w:style w:type="paragraph" w:customStyle="1" w:styleId="podnaslovpropisa">
    <w:name w:val="podnaslovpropisa"/>
    <w:basedOn w:val="Normal"/>
    <w:rsid w:val="00D70371"/>
    <w:pPr>
      <w:shd w:val="clear" w:color="auto" w:fill="000000"/>
      <w:spacing w:before="100" w:beforeAutospacing="1" w:after="100" w:afterAutospacing="1" w:line="264" w:lineRule="auto"/>
      <w:jc w:val="center"/>
    </w:pPr>
    <w:rPr>
      <w:rFonts w:ascii="Arial" w:eastAsia="Times New Roman" w:hAnsi="Arial" w:cs="Arial"/>
      <w:i/>
      <w:iCs/>
      <w:noProof w:val="0"/>
      <w:color w:val="FFE8BF"/>
      <w:sz w:val="20"/>
      <w:szCs w:val="20"/>
      <w:lang w:eastAsia="sr-Latn-RS"/>
    </w:rPr>
  </w:style>
  <w:style w:type="paragraph" w:customStyle="1" w:styleId="normalprored">
    <w:name w:val="normalprored"/>
    <w:basedOn w:val="Normal"/>
    <w:rsid w:val="00932A9A"/>
    <w:rPr>
      <w:rFonts w:ascii="Arial" w:eastAsia="Times New Roman" w:hAnsi="Arial" w:cs="Arial"/>
      <w:noProof w:val="0"/>
      <w:sz w:val="26"/>
      <w:szCs w:val="26"/>
      <w:lang w:eastAsia="sr-Latn-RS"/>
    </w:rPr>
  </w:style>
  <w:style w:type="paragraph" w:customStyle="1" w:styleId="wyq060---pododeljak">
    <w:name w:val="wyq060---pododeljak"/>
    <w:basedOn w:val="Normal"/>
    <w:rsid w:val="00932A9A"/>
    <w:pPr>
      <w:jc w:val="center"/>
    </w:pPr>
    <w:rPr>
      <w:rFonts w:ascii="Arial" w:eastAsia="Times New Roman" w:hAnsi="Arial" w:cs="Arial"/>
      <w:noProof w:val="0"/>
      <w:sz w:val="31"/>
      <w:szCs w:val="31"/>
      <w:lang w:eastAsia="sr-Latn-RS"/>
    </w:rPr>
  </w:style>
  <w:style w:type="paragraph" w:customStyle="1" w:styleId="Normal1">
    <w:name w:val="Normal1"/>
    <w:basedOn w:val="Normal"/>
    <w:rsid w:val="006F75F7"/>
    <w:pPr>
      <w:spacing w:before="100" w:beforeAutospacing="1" w:after="100" w:afterAutospacing="1"/>
    </w:pPr>
    <w:rPr>
      <w:rFonts w:ascii="Arial" w:eastAsia="Times New Roman" w:hAnsi="Arial" w:cs="Arial"/>
      <w:noProof w:val="0"/>
      <w:sz w:val="22"/>
      <w:szCs w:val="22"/>
      <w:lang w:eastAsia="sr-Latn-CS"/>
    </w:rPr>
  </w:style>
  <w:style w:type="paragraph" w:styleId="BalloonText">
    <w:name w:val="Balloon Text"/>
    <w:basedOn w:val="Normal"/>
    <w:link w:val="BalloonTextChar"/>
    <w:uiPriority w:val="99"/>
    <w:semiHidden/>
    <w:unhideWhenUsed/>
    <w:rsid w:val="00C122C8"/>
    <w:rPr>
      <w:rFonts w:ascii="Tahoma" w:hAnsi="Tahoma" w:cs="Tahoma"/>
      <w:sz w:val="16"/>
      <w:szCs w:val="16"/>
    </w:rPr>
  </w:style>
  <w:style w:type="character" w:customStyle="1" w:styleId="BalloonTextChar">
    <w:name w:val="Balloon Text Char"/>
    <w:basedOn w:val="DefaultParagraphFont"/>
    <w:link w:val="BalloonText"/>
    <w:uiPriority w:val="99"/>
    <w:semiHidden/>
    <w:rsid w:val="00C122C8"/>
    <w:rPr>
      <w:rFonts w:ascii="Tahoma" w:hAnsi="Tahoma" w:cs="Tahoma"/>
      <w:noProof/>
      <w:sz w:val="16"/>
      <w:szCs w:val="16"/>
      <w:lang w:eastAsia="en-US"/>
    </w:rPr>
  </w:style>
  <w:style w:type="paragraph" w:customStyle="1" w:styleId="Normal2">
    <w:name w:val="Normal2"/>
    <w:basedOn w:val="Normal"/>
    <w:rsid w:val="002D582D"/>
    <w:pPr>
      <w:spacing w:before="100" w:beforeAutospacing="1" w:after="100" w:afterAutospacing="1"/>
    </w:pPr>
    <w:rPr>
      <w:rFonts w:ascii="Arial" w:eastAsia="Times New Roman" w:hAnsi="Arial" w:cs="Arial"/>
      <w:noProof w:val="0"/>
      <w:sz w:val="22"/>
      <w:szCs w:val="22"/>
      <w:lang w:eastAsia="sr-Latn-CS"/>
    </w:rPr>
  </w:style>
  <w:style w:type="paragraph" w:customStyle="1" w:styleId="wyq080---odsek">
    <w:name w:val="wyq080---odsek"/>
    <w:basedOn w:val="Normal"/>
    <w:next w:val="Normal2"/>
    <w:rsid w:val="002D582D"/>
    <w:pPr>
      <w:jc w:val="center"/>
    </w:pPr>
    <w:rPr>
      <w:rFonts w:ascii="Arial" w:eastAsia="Times New Roman" w:hAnsi="Arial" w:cs="Arial"/>
      <w:b/>
      <w:bCs/>
      <w:noProof w:val="0"/>
      <w:sz w:val="29"/>
      <w:szCs w:val="29"/>
      <w:lang w:eastAsia="sr-Latn-CS"/>
    </w:rPr>
  </w:style>
  <w:style w:type="paragraph" w:customStyle="1" w:styleId="Normal3">
    <w:name w:val="Normal3"/>
    <w:basedOn w:val="Normal"/>
    <w:rsid w:val="00E3124D"/>
    <w:pPr>
      <w:spacing w:before="100" w:beforeAutospacing="1" w:after="100" w:afterAutospacing="1"/>
    </w:pPr>
    <w:rPr>
      <w:rFonts w:ascii="Arial" w:eastAsia="Times New Roman" w:hAnsi="Arial" w:cs="Arial"/>
      <w:noProof w:val="0"/>
      <w:sz w:val="22"/>
      <w:szCs w:val="22"/>
      <w:lang w:eastAsia="sr-Latn-CS"/>
    </w:rPr>
  </w:style>
  <w:style w:type="paragraph" w:customStyle="1" w:styleId="potpis">
    <w:name w:val="potpis"/>
    <w:basedOn w:val="Normal"/>
    <w:rsid w:val="00BA37D9"/>
    <w:pPr>
      <w:spacing w:before="100" w:beforeAutospacing="1" w:after="100" w:afterAutospacing="1"/>
    </w:pPr>
    <w:rPr>
      <w:rFonts w:ascii="Arial" w:eastAsia="Times New Roman" w:hAnsi="Arial" w:cs="Arial"/>
      <w:noProof w:val="0"/>
      <w:sz w:val="20"/>
      <w:szCs w:val="20"/>
      <w:lang w:eastAsia="sr-Latn-RS"/>
    </w:rPr>
  </w:style>
  <w:style w:type="paragraph" w:customStyle="1" w:styleId="basic-paragraph">
    <w:name w:val="basic-paragraph"/>
    <w:basedOn w:val="Normal"/>
    <w:rsid w:val="00BA37D9"/>
    <w:pPr>
      <w:spacing w:before="100" w:beforeAutospacing="1" w:after="100" w:afterAutospacing="1"/>
    </w:pPr>
    <w:rPr>
      <w:rFonts w:ascii="Arial" w:eastAsia="Times New Roman" w:hAnsi="Arial" w:cs="Arial"/>
      <w:noProof w:val="0"/>
      <w:sz w:val="20"/>
      <w:szCs w:val="20"/>
      <w:lang w:eastAsia="sr-Latn-RS"/>
    </w:rPr>
  </w:style>
  <w:style w:type="character" w:customStyle="1" w:styleId="subscript">
    <w:name w:val="subscript"/>
    <w:basedOn w:val="DefaultParagraphFont"/>
    <w:rsid w:val="00BA37D9"/>
  </w:style>
  <w:style w:type="character" w:customStyle="1" w:styleId="superscript">
    <w:name w:val="superscript"/>
    <w:basedOn w:val="DefaultParagraphFont"/>
    <w:rsid w:val="00BA37D9"/>
  </w:style>
  <w:style w:type="paragraph" w:customStyle="1" w:styleId="tabela">
    <w:name w:val="tabela"/>
    <w:basedOn w:val="Normal"/>
    <w:rsid w:val="00BA37D9"/>
    <w:pPr>
      <w:spacing w:before="100" w:beforeAutospacing="1" w:after="100" w:afterAutospacing="1"/>
    </w:pPr>
    <w:rPr>
      <w:rFonts w:ascii="Arial" w:eastAsia="Times New Roman" w:hAnsi="Arial" w:cs="Arial"/>
      <w:noProof w:val="0"/>
      <w:sz w:val="20"/>
      <w:szCs w:val="20"/>
      <w:lang w:eastAsia="sr-Latn-RS"/>
    </w:rPr>
  </w:style>
  <w:style w:type="character" w:customStyle="1" w:styleId="bold">
    <w:name w:val="bold"/>
    <w:basedOn w:val="DefaultParagraphFont"/>
    <w:rsid w:val="00BA37D9"/>
  </w:style>
  <w:style w:type="paragraph" w:customStyle="1" w:styleId="Normal4">
    <w:name w:val="Normal4"/>
    <w:basedOn w:val="Normal"/>
    <w:rsid w:val="00BA37D9"/>
    <w:pPr>
      <w:spacing w:before="100" w:beforeAutospacing="1" w:after="100" w:afterAutospacing="1"/>
    </w:pPr>
    <w:rPr>
      <w:rFonts w:ascii="Arial" w:eastAsia="Times New Roman" w:hAnsi="Arial" w:cs="Arial"/>
      <w:noProof w:val="0"/>
      <w:sz w:val="22"/>
      <w:szCs w:val="22"/>
      <w:lang w:eastAsia="sr-Latn-CS"/>
    </w:rPr>
  </w:style>
  <w:style w:type="paragraph" w:customStyle="1" w:styleId="normalcentar">
    <w:name w:val="normalcentar"/>
    <w:basedOn w:val="Normal"/>
    <w:rsid w:val="00BA37D9"/>
    <w:pPr>
      <w:spacing w:before="100" w:beforeAutospacing="1" w:after="100" w:afterAutospacing="1"/>
      <w:jc w:val="center"/>
    </w:pPr>
    <w:rPr>
      <w:rFonts w:ascii="Arial" w:eastAsia="Times New Roman" w:hAnsi="Arial" w:cs="Arial"/>
      <w:noProof w:val="0"/>
      <w:sz w:val="22"/>
      <w:szCs w:val="22"/>
      <w:lang w:eastAsia="sr-Latn-CS"/>
    </w:rPr>
  </w:style>
  <w:style w:type="character" w:customStyle="1" w:styleId="bold1">
    <w:name w:val="bold1"/>
    <w:basedOn w:val="DefaultParagraphFont"/>
    <w:rsid w:val="00277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455164">
      <w:bodyDiv w:val="1"/>
      <w:marLeft w:val="0"/>
      <w:marRight w:val="0"/>
      <w:marTop w:val="0"/>
      <w:marBottom w:val="0"/>
      <w:divBdr>
        <w:top w:val="none" w:sz="0" w:space="0" w:color="auto"/>
        <w:left w:val="none" w:sz="0" w:space="0" w:color="auto"/>
        <w:bottom w:val="none" w:sz="0" w:space="0" w:color="auto"/>
        <w:right w:val="none" w:sz="0" w:space="0" w:color="auto"/>
      </w:divBdr>
    </w:div>
    <w:div w:id="1000809284">
      <w:bodyDiv w:val="1"/>
      <w:marLeft w:val="0"/>
      <w:marRight w:val="0"/>
      <w:marTop w:val="0"/>
      <w:marBottom w:val="0"/>
      <w:divBdr>
        <w:top w:val="none" w:sz="0" w:space="0" w:color="auto"/>
        <w:left w:val="none" w:sz="0" w:space="0" w:color="auto"/>
        <w:bottom w:val="none" w:sz="0" w:space="0" w:color="auto"/>
        <w:right w:val="none" w:sz="0" w:space="0" w:color="auto"/>
      </w:divBdr>
      <w:divsChild>
        <w:div w:id="1394700020">
          <w:marLeft w:val="0"/>
          <w:marRight w:val="0"/>
          <w:marTop w:val="0"/>
          <w:marBottom w:val="0"/>
          <w:divBdr>
            <w:top w:val="none" w:sz="0" w:space="0" w:color="auto"/>
            <w:left w:val="none" w:sz="0" w:space="0" w:color="auto"/>
            <w:bottom w:val="none" w:sz="0" w:space="0" w:color="auto"/>
            <w:right w:val="none" w:sz="0" w:space="0" w:color="auto"/>
          </w:divBdr>
          <w:divsChild>
            <w:div w:id="104086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0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ka\Documents\Custom%20Office%20Templates\PDF%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PDF template</Template>
  <TotalTime>7</TotalTime>
  <Pages>83</Pages>
  <Words>20503</Words>
  <Characters>116870</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
    </vt:vector>
  </TitlesOfParts>
  <Company>Paragraf</Company>
  <LinksUpToDate>false</LinksUpToDate>
  <CharactersWithSpaces>137099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Zeka</dc:creator>
  <cp:lastModifiedBy>Zeka</cp:lastModifiedBy>
  <cp:revision>4</cp:revision>
  <dcterms:created xsi:type="dcterms:W3CDTF">2026-10-21T10:53:00Z</dcterms:created>
  <dcterms:modified xsi:type="dcterms:W3CDTF">2026-10-21T11:00:00Z</dcterms:modified>
</cp:coreProperties>
</file>