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5F65C7" w:rsidP="006F75F7">
            <w:pPr>
              <w:pStyle w:val="NASLOVZLATO"/>
            </w:pPr>
            <w:r w:rsidRPr="005F65C7">
              <w:t>COMMISSION IMPLEMENTING REGULATION (EU) 2026/333</w:t>
            </w:r>
          </w:p>
          <w:p w:rsidR="006F75F7" w:rsidRDefault="005F65C7" w:rsidP="006F75F7">
            <w:pPr>
              <w:pStyle w:val="NASLOVBELO"/>
            </w:pPr>
            <w:r w:rsidRPr="005F65C7">
              <w:t>of 5 February 2026 concerning the classification of certain goods in the Combined Nomenclature</w:t>
            </w:r>
          </w:p>
          <w:p w:rsidR="00932A9A" w:rsidRPr="00D70371" w:rsidRDefault="004E0B44" w:rsidP="004E0B44">
            <w:pPr>
              <w:pStyle w:val="podnaslovpropisa"/>
            </w:pPr>
            <w:r w:rsidRPr="004E0B44">
              <w:t>- "Official Journal of the European Union", of 2.3.2026 -</w:t>
            </w:r>
            <w:bookmarkStart w:id="0" w:name="_GoBack"/>
            <w:bookmarkEnd w:id="0"/>
          </w:p>
        </w:tc>
      </w:tr>
    </w:tbl>
    <w:p w:rsidR="005D6DF1" w:rsidRDefault="005D6DF1" w:rsidP="006F75F7">
      <w:pPr>
        <w:jc w:val="center"/>
        <w:rPr>
          <w:rFonts w:ascii="Arial" w:hAnsi="Arial" w:cs="Arial"/>
          <w:lang w:val="sr-Cyrl-RS"/>
        </w:rPr>
      </w:pPr>
      <w:bookmarkStart w:id="1" w:name="str_1"/>
      <w:bookmarkEnd w:id="1"/>
    </w:p>
    <w:p w:rsidR="005F65C7" w:rsidRPr="005F65C7" w:rsidRDefault="005F65C7" w:rsidP="005F65C7">
      <w:pPr>
        <w:spacing w:before="0" w:after="0"/>
        <w:jc w:val="center"/>
        <w:rPr>
          <w:rFonts w:ascii="Helvetica" w:eastAsia="Times New Roman" w:hAnsi="Helvetica" w:cs="Helvetica"/>
          <w:noProof w:val="0"/>
          <w:color w:val="000000"/>
          <w:lang w:eastAsia="sr-Latn-RS"/>
        </w:rPr>
      </w:pPr>
      <w:r w:rsidRPr="005F65C7">
        <w:rPr>
          <w:rFonts w:ascii="Helvetica" w:eastAsia="Times New Roman" w:hAnsi="Helvetica" w:cs="Helvetica"/>
          <w:color w:val="000000"/>
          <w:lang w:val="en-US"/>
        </w:rPr>
        <w:drawing>
          <wp:inline distT="0" distB="0" distL="0" distR="0">
            <wp:extent cx="5217262" cy="7783033"/>
            <wp:effectExtent l="0" t="0" r="0" b="0"/>
            <wp:docPr id="5" name="Picture 5" descr="Official Journal of the European Union document detailing a 2026 regulation on the classification of certain goods in the Combined Nomenclature with formal legal language and structured articles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Journal of the European Union document detailing a 2026 regulation on the classification of certain goods in the Combined Nomenclature with formal legal language and structured articles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3" t="5986" r="10948" b="5960"/>
                    <a:stretch/>
                  </pic:blipFill>
                  <pic:spPr bwMode="auto">
                    <a:xfrm>
                      <a:off x="0" y="0"/>
                      <a:ext cx="5254138" cy="783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65C7" w:rsidRPr="005F65C7" w:rsidRDefault="005F65C7" w:rsidP="005F65C7">
      <w:pPr>
        <w:spacing w:before="0" w:after="150"/>
        <w:ind w:firstLine="480"/>
        <w:jc w:val="center"/>
        <w:rPr>
          <w:rFonts w:ascii="Verdana" w:eastAsia="Times New Roman" w:hAnsi="Verdana" w:cs="Arial"/>
          <w:noProof w:val="0"/>
          <w:color w:val="000000"/>
          <w:lang w:eastAsia="sr-Latn-RS"/>
        </w:rPr>
      </w:pPr>
      <w:r w:rsidRPr="005F65C7">
        <w:rPr>
          <w:rFonts w:ascii="Verdana" w:eastAsia="Times New Roman" w:hAnsi="Verdana" w:cs="Arial"/>
          <w:color w:val="000000"/>
          <w:lang w:val="en-US"/>
        </w:rPr>
        <w:lastRenderedPageBreak/>
        <w:drawing>
          <wp:inline distT="0" distB="0" distL="0" distR="0">
            <wp:extent cx="5834466" cy="8580474"/>
            <wp:effectExtent l="0" t="0" r="0" b="0"/>
            <wp:docPr id="4" name="Picture 4" descr="A formal document from the European Union dated February 3, 2016, stating that a regulation shall enter into force on the twentieth day following its publication and be binding in all Member States, signed by Gerassimo TOMAS, Director-General for Education and Culture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formal document from the European Union dated February 3, 2016, stating that a regulation shall enter into force on the twentieth day following its publication and be binding in all Member States, signed by Gerassimo TOMAS, Director-General for Education and Culture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7" t="8983" r="10222" b="8879"/>
                    <a:stretch/>
                  </pic:blipFill>
                  <pic:spPr bwMode="auto">
                    <a:xfrm>
                      <a:off x="0" y="0"/>
                      <a:ext cx="5863471" cy="862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65C7" w:rsidRPr="005F65C7" w:rsidRDefault="005F65C7" w:rsidP="005F65C7">
      <w:pPr>
        <w:spacing w:before="0" w:after="150"/>
        <w:ind w:firstLine="480"/>
        <w:rPr>
          <w:rFonts w:ascii="Verdana" w:eastAsia="Times New Roman" w:hAnsi="Verdana" w:cs="Arial"/>
          <w:noProof w:val="0"/>
          <w:color w:val="000000"/>
          <w:lang w:eastAsia="sr-Latn-RS"/>
        </w:rPr>
      </w:pPr>
      <w:r w:rsidRPr="005F65C7">
        <w:rPr>
          <w:rFonts w:ascii="Verdana" w:eastAsia="Times New Roman" w:hAnsi="Verdana" w:cs="Arial"/>
          <w:color w:val="000000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011545" cy="8622665"/>
            <wp:effectExtent l="0" t="0" r="0" b="0"/>
            <wp:wrapSquare wrapText="bothSides"/>
            <wp:docPr id="3" name="Picture 3" descr="A detailed table describing the classification and reasons for a universal arc stitch used in textile manufacturing with technical terminology and references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detailed table describing the classification and reasons for a universal arc stitch used in textile manufacturing with technical terminology and references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5" t="6090" r="9035" b="9192"/>
                    <a:stretch/>
                  </pic:blipFill>
                  <pic:spPr bwMode="auto">
                    <a:xfrm>
                      <a:off x="0" y="0"/>
                      <a:ext cx="6011545" cy="862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eastAsia="Times New Roman" w:hAnsi="Verdana" w:cs="Arial"/>
          <w:noProof w:val="0"/>
          <w:color w:val="000000"/>
          <w:lang w:eastAsia="sr-Latn-RS"/>
        </w:rPr>
        <w:br w:type="textWrapping" w:clear="all"/>
      </w:r>
    </w:p>
    <w:p w:rsidR="005F65C7" w:rsidRPr="005F65C7" w:rsidRDefault="005F65C7" w:rsidP="005F65C7">
      <w:pPr>
        <w:spacing w:before="0" w:after="150"/>
        <w:ind w:firstLine="480"/>
        <w:jc w:val="center"/>
        <w:rPr>
          <w:rFonts w:ascii="Verdana" w:eastAsia="Times New Roman" w:hAnsi="Verdana" w:cs="Arial"/>
          <w:noProof w:val="0"/>
          <w:color w:val="000000"/>
          <w:lang w:eastAsia="sr-Latn-RS"/>
        </w:rPr>
      </w:pPr>
      <w:r w:rsidRPr="005F65C7">
        <w:rPr>
          <w:rFonts w:ascii="Verdana" w:eastAsia="Times New Roman" w:hAnsi="Verdana" w:cs="Arial"/>
          <w:color w:val="000000"/>
          <w:lang w:val="en-US"/>
        </w:rPr>
        <w:drawing>
          <wp:inline distT="0" distB="0" distL="0" distR="0">
            <wp:extent cx="6007396" cy="8922582"/>
            <wp:effectExtent l="0" t="0" r="0" b="0"/>
            <wp:docPr id="2" name="Picture 2" descr="Four black orthopedic leg braces are shown from different angles, highlighting features such as attachment to the leg, anatomically shaped rigid side shells, a textile bridge adjustable to the width of the sole, and removable padding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ur black orthopedic leg braces are shown from different angles, highlighting features such as attachment to the leg, anatomically shaped rigid side shells, a textile bridge adjustable to the width of the sole, and removable padding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0" t="9842" r="11373" b="9586"/>
                    <a:stretch/>
                  </pic:blipFill>
                  <pic:spPr bwMode="auto">
                    <a:xfrm>
                      <a:off x="0" y="0"/>
                      <a:ext cx="6028026" cy="895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65C7" w:rsidRPr="005F65C7" w:rsidSect="006F75F7">
      <w:footerReference w:type="default" r:id="rId13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4E0B44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8433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277AD9"/>
    <w:rsid w:val="002B4FEC"/>
    <w:rsid w:val="002D582D"/>
    <w:rsid w:val="003A3E49"/>
    <w:rsid w:val="003C4BB6"/>
    <w:rsid w:val="0044547E"/>
    <w:rsid w:val="0046565B"/>
    <w:rsid w:val="004E0B44"/>
    <w:rsid w:val="004F4265"/>
    <w:rsid w:val="005029F7"/>
    <w:rsid w:val="00517A41"/>
    <w:rsid w:val="00596ED1"/>
    <w:rsid w:val="005D6DF1"/>
    <w:rsid w:val="005F65C7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D3AEA"/>
    <w:rsid w:val="00913AA3"/>
    <w:rsid w:val="00932A9A"/>
    <w:rsid w:val="00943C00"/>
    <w:rsid w:val="00944E3C"/>
    <w:rsid w:val="009562BF"/>
    <w:rsid w:val="00A31AF5"/>
    <w:rsid w:val="00B95106"/>
    <w:rsid w:val="00BA37D9"/>
    <w:rsid w:val="00C122C8"/>
    <w:rsid w:val="00D70371"/>
    <w:rsid w:val="00E25874"/>
    <w:rsid w:val="00E3124D"/>
    <w:rsid w:val="00E72098"/>
    <w:rsid w:val="00EE4F56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8</TotalTime>
  <Pages>3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4</cp:revision>
  <dcterms:created xsi:type="dcterms:W3CDTF">2026-10-27T07:27:00Z</dcterms:created>
  <dcterms:modified xsi:type="dcterms:W3CDTF">2026-10-27T12:02:00Z</dcterms:modified>
</cp:coreProperties>
</file>